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版本号：RH采字【20251126】号20251202002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2026年中文纸质图书期刊采购项目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RH采字【20251126】号</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2026年中文纸质图书期刊采购项目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RH采字【20251126】号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2026年中文纸质图书期刊采购项目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西北大学2026年中文纸质图书期刊采购项目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采购包4（中文纸质期刊）：属于专门面向中小企业采购。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提供投标文件递交截止时间前一年内任意一个月依法缴纳税收的相关凭据（时间以税款所属日期为准，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9、出版物经营许可证：投标人具有《出版物经营许可证》。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提供投标文件递交截止时间前一年内任意一个月依法缴纳税收的相关凭据（时间以税款所属日期为准，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9、出版物经营许可证：投标人具有《出版物经营许可证》。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提供投标文件递交截止时间前一年内任意一个月依法缴纳税收的相关凭据（时间以税款所属日期为准，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9、出版物经营许可证：投标人具有《出版物经营许可证》。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提供投标文件递交截止时间前一年内任意一个月依法缴纳税收的相关凭据（时间以税款所属日期为准，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9、出版物经营许可证：投标人具有《出版物经营许可证》。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太白北路229号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石雨鑫、张丰利、刘菲、王倩倩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15091632950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p>
          <w:p>
            <w:pPr>
              <w:pStyle w:val="null3"/>
            </w:pPr>
            <w:r>
              <w:rPr>
                <w:rFonts w:ascii="仿宋_GB2312" w:hAnsi="仿宋_GB2312" w:cs="仿宋_GB2312" w:eastAsia="仿宋_GB2312"/>
              </w:rPr>
              <w:t>采购包2：600,000.00元</w:t>
            </w:r>
          </w:p>
          <w:p>
            <w:pPr>
              <w:pStyle w:val="null3"/>
            </w:pPr>
            <w:r>
              <w:rPr>
                <w:rFonts w:ascii="仿宋_GB2312" w:hAnsi="仿宋_GB2312" w:cs="仿宋_GB2312" w:eastAsia="仿宋_GB2312"/>
              </w:rPr>
              <w:t>采购包3：600,000.00元</w:t>
            </w:r>
          </w:p>
          <w:p>
            <w:pPr>
              <w:pStyle w:val="null3"/>
            </w:pPr>
            <w:r>
              <w:rPr>
                <w:rFonts w:ascii="仿宋_GB2312" w:hAnsi="仿宋_GB2312" w:cs="仿宋_GB2312" w:eastAsia="仿宋_GB2312"/>
              </w:rPr>
              <w:t>采购包4：320,000.00元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采购包3保证金金额：8,000.00元</w:t>
            </w:r>
          </w:p>
          <w:p>
            <w:pPr>
              <w:pStyle w:val="null3"/>
            </w:pPr>
            <w:r>
              <w:rPr>
                <w:rFonts w:ascii="仿宋_GB2312" w:hAnsi="仿宋_GB2312" w:cs="仿宋_GB2312" w:eastAsia="仿宋_GB2312"/>
              </w:rPr>
              <w:t>采购包4保证金金额：6,000.00元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开户名称：瑞恒项目管理有限公司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银行账号：3700024819200044620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说明：中标人（成交供应商）于合同签订前缴纳，缴纳金额为合同金额的5%。转账账号：西北大学 611301015018001145006 交通银行太白路支行转账金额到账后，可持银行回执到西北大学换取收据。退还方式：待验收合格后凭收据和验收单复印件无息退还。如遇下列情况之一者，合同履约保证金不予退还，作为对采购人的赔偿：(1)合同签订后不能按合同时限要求提供货物的;(2)所提供的货物与合同不符或验收不合格的;（3）不能按合同履约的。</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说明：中标人（成交供应商）于合同签订前缴纳，缴纳金额为合同金额的5%。转账账号：西北大学 611301015018001145006 交通银行太白路支行转账金额到账后，可持银行回执到西北大学换取收据。退还方式：待验收合格后凭收据和验收单复印件无息退还。如遇下列情况之一者，合同履约保证金不予退还，作为对采购人的赔偿：(1)合同签订后不能按合同时限要求提供货物的;(2)所提供的货物与合同不符或验收不合格的;（3）不能按合同履约的。</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说明：中标人（成交供应商）于合同签订前缴纳，缴纳金额为合同金额的5%。转账账号：西北大学 611301015018001145006 交通银行太白路支行转账金额到账后，可持银行回执到西北大学换取收据。退还方式：待验收合格后凭收据和验收单复印件无息退还。如遇下列情况之一者，合同履约保证金不予退还，作为对采购人的赔偿：(1)合同签订后不能按合同时限要求提供货物的;(2)所提供的货物与合同不符或验收不合格的;（3）不能按合同履约的。</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说明：中标人（成交供应商）于合同签订前缴纳，缴纳金额为合同金额的5%。转账账号：西北大学 611301015018001145006 交通银行太白路支行转账金额到账后，可持银行回执到西北大学换取收据。退还方式：待验收合格后凭收据和验收单复印件无息退还。如遇下列情况之一者，合同履约保证金不予退还，作为对采购人的赔偿：(1)合同签订后不能按合同时限要求提供货物的;(2)所提供的货物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下浮20％收取。（以采购包为单位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w:t>
      </w:r>
      <w:r>
        <w:rPr>
          <w:rFonts w:ascii="仿宋_GB2312" w:hAnsi="仿宋_GB2312" w:cs="仿宋_GB2312" w:eastAsia="仿宋_GB2312"/>
        </w:rPr>
        <w:t>负责解释。除上述招标文件内容，其他内容由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详见招标文件及合同条款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详见招标文件及合同条款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详见招标文件及合同条款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详见招标文件及合同条款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联系人：石雨鑫、张丰利、刘菲、王倩倩</w:t>
      </w:r>
    </w:p>
    <w:p>
      <w:pPr>
        <w:pStyle w:val="null3"/>
      </w:pPr>
      <w:r>
        <w:rPr>
          <w:rFonts w:ascii="仿宋_GB2312" w:hAnsi="仿宋_GB2312" w:cs="仿宋_GB2312" w:eastAsia="仿宋_GB2312"/>
        </w:rPr>
        <w:t>联系电话：15091632950</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邮编：710062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西北大学2026年中文纸质图书期刊采购项目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社会科学类图书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自然科学类图书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文学、艺术及综合类图书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中文纸质期刊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标的名称：社会科学类图书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1.供应商必须提供核心出版社出版的社会科学类正版图书。</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2.供应商负责按采购人的订购清单订货、查询、催交缺货、退换、补配、拆包验收、联系及安排外出现场采购等事宜。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3.根据采购人要求，对图书进行包装、运送、加工。</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4.所有报价应已含图书应纳全部规定税项、运输费、保险费、邮费以及其他各类服务的费用。</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5.供应商需提供现场采购服务。在合同期内为采购人提供不少于2次的现采服务，现采方式为全国规模的图书展览会，其产生的费用均由供应商承担。</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6.在验收图书的过程中，如发现因出版信息、预订信息不完整造成的不适合收藏的，以及其他原因造成重订、错订等图书，保证无条件退货。</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1"/>
              </w:rPr>
              <w:t>7.图书总到书率不得低于95%。现采图书须在15日内完成配送到馆，到书率不低于98％（措施：现采图书到书率＜98%，扣除履约保证金的30%）；期货图书要求在订单确定后2个月内到书率达到90%，6个月内到书率不低于95％（措施：期货图书93%≤到书率≤95%，扣除履约保证金的30%；90%≤到书率＜93%，扣除履约保证金的60%；到书率＜90%，扣除全部履约保证金）。</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rPr>
              <w:t>8.供应商须提供采购人所要求的各类图书征订书目（含印刷版和电子版）及采访书目数据（CN-MARC格式，应包括ISBN、书名、作者、价格、摘要、读者对象、丛编、版本、开本、页码等详细信息）。</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1"/>
              </w:rPr>
              <w:t>9.供应商负责将采购的图书运送至采购人指定的地点，负责图书的卸货并承担运输费用。</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1"/>
              </w:rPr>
              <w:t>10.供应商应与采购人共同验收，有关退书、退款等问题以最终验收结果为准。</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rPr>
              <w:t>11.送到图书应按批次有序排列，每批应附送A4纸张汇总清单（包括批号、品种总数、总册数、总金额）及分包清单（包括批号、包号、图书名称、ISBN号、复本数、码洋单价、实洋单价及合计册数、码洋总金额、实洋总金额等项目）。送书同时将本批书的编目CN-MARC数据发到采购人指定邮箱。</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rPr>
              <w:t>12.供应商应按采购人的要求免费提供到馆加工、数据下载、分编等服务，加工人员数量及到馆时间由采购人依据工作进度确定。供应商提供的加工及编目人员应相对固定。</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rPr>
              <w:t>13.供应商提供的加工人员须按照采购人加工流程要求，完成图书拆包、贴RFID高频电子标签、贴条形码、盖馆藏章、贴书标等工作，具体按《西北大学图书验收加工细则》实施，其准确率应保证在98％以上。</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1"/>
              </w:rPr>
              <w:t>14.供应商按照采购人数据标准要求提供原版图书编目数据，要求基本编目字段（010,102,105,106,200,205,210,225,701,711,801,905）信息完整准确，供应商提供的编目人员应根据采购人分编细则进行图书的分编（含承担套录及原编数据）、书目著录、单册信息著录、图书加工等。采购人对中标人编目人员所做工作进行校对和考核，其准确率应保证在98％以上。</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标的名称：自然科学类图书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1.供应商必须提供核心出版社出版的</w:t>
            </w:r>
            <w:r>
              <w:rPr>
                <w:rFonts w:ascii="仿宋_GB2312" w:hAnsi="仿宋_GB2312" w:cs="仿宋_GB2312" w:eastAsia="仿宋_GB2312"/>
                <w:sz w:val="21"/>
              </w:rPr>
              <w:t>自然科学类</w:t>
            </w:r>
            <w:r>
              <w:rPr>
                <w:rFonts w:ascii="仿宋_GB2312" w:hAnsi="仿宋_GB2312" w:cs="仿宋_GB2312" w:eastAsia="仿宋_GB2312"/>
                <w:sz w:val="21"/>
              </w:rPr>
              <w:t>正版图书。</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2.供应商负责按采购人的订购清单订货、查询、催交缺货、退换、补配、拆包验收、联系及安排外出现场采购等事宜。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3.根据采购人要求，对图书进行包装、运送、加工。</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4.所有报价应已含图书应纳全部规定税项、运输费、保险费、邮费以及其他各类服务的费用。</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1"/>
              </w:rPr>
              <w:t>5.供应商需提供现场采购服务。在合同期内为采购人提供不少于2次的现采服务，现采方式为全国规模的图书展览会，其产生的费用均由供应商承担。</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6.在验收图书的过程中，如发现因出版信息、预订信息不完整造成的不适合收藏的，以及其他原因造成重订、错订等图书，保证无条件退货。</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rPr>
              <w:t>7.图书总到书率不得低于95%。现采图书须在15日内完成配送到馆，到书率不低于98％（措施：现采图书到书率＜98%，扣除履约保证金的30%）；期货图书要求在订单确定后2个月内到书率达到90%，6个月内到书率不低于95％（措施：期货图书93%≤到书率≤95%，扣除履约保证金的30%；90%≤到书率＜93%，扣除履约保证金的60%；到书率＜90%，扣除全部履约保证金）。</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rPr>
              <w:t>8.供应商须提供采购人所要求的各类图书征订书目（含印刷版和电子版）及采访书目数据（CN-MARC格式，应包括ISBN、书名、作者、价格、摘要、读者对象、丛编、版本、开本、页码等详细信息）。</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rPr>
              <w:t>9.供应商负责将采购的图书运送至采购人指定的地点，负责图书的卸货并承担运输费用。</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rPr>
              <w:t>10.供应商应与采购人共同验收，有关退书、退款等问题以最终验收结果为准。</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rPr>
              <w:t>11.送到图书应按批次有序排列，每批应附送A4纸张汇总清单（包括批号、品种总数、总册数、总金额）及分包清单（包括批号、包号、图书名称、ISBN号、复本数、码洋单价、实洋单价及合计册数、码洋总金额、实洋总金额等项目）。送书同时将本批书的编目CN-MARC数据发到采购人指定邮箱。</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rPr>
              <w:t>12.供应商应按采购人的要求免费提供到馆加工、数据下载、分编等服务，加工人员数量及到馆时间由采购人依据工作进度确定。供应商提供的加工及编目人员应相对固定。</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rPr>
              <w:t>13.供应商提供的加工人员须按照采购人加工流程要求，完成图书拆包、贴RFID高频电子标签、贴条形码、盖馆藏章、贴书标等工作，具体按《西北大学图书验收加工细则》实施，其准确率应保证在98％以上。</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1"/>
              </w:rPr>
              <w:t>14.供应商按照采购人数据标准要求提供原版图书编目数据，要求基本编目字段（010,102,105,106,200,205,210,225,701,711,801,905）信息完整准确，供应商提供的编目人员应根据采购人分编细则进行图书的分编（含承担套录及原编数据）、书目著录、单册信息著录、图书加工等。采购人对中标人编目人员所做工作进行校对和考核，其准确率应保证在98％以上。</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标的名称：文学、艺术及综合类图书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1.供应商必须提供核心出版社出版的</w:t>
            </w:r>
            <w:r>
              <w:rPr>
                <w:rFonts w:ascii="仿宋_GB2312" w:hAnsi="仿宋_GB2312" w:cs="仿宋_GB2312" w:eastAsia="仿宋_GB2312"/>
                <w:sz w:val="21"/>
              </w:rPr>
              <w:t>文学、艺术及综合类</w:t>
            </w:r>
            <w:r>
              <w:rPr>
                <w:rFonts w:ascii="仿宋_GB2312" w:hAnsi="仿宋_GB2312" w:cs="仿宋_GB2312" w:eastAsia="仿宋_GB2312"/>
                <w:sz w:val="21"/>
              </w:rPr>
              <w:t>正版图书。</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2.供应商负责按采购人的订购清单订货、查询、催交缺货、退换、补配、拆包验收、联系及安排外出现场采购等事宜。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3.根据采购人要求，对图书进行包装、运送、加工。</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4.所有报价应已含图书应纳全部规定税项、运输费、保险费、邮费以及其他各类服务的费用。</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5.供应商需提供现场采购服务。在合同期内为采购人提供不少于2次的现采服务，现采方式为全国规模的图书展览会，其产生的费用均由供应商承担。</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6.在验收图书的过程中，如发现因出版信息、预订信息不完整造成的不适合收藏的，以及其他原因造成重订、错订等图书，保证无条件退货。</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rPr>
              <w:t>7.图书总到书率不得低于95%。现采图书须在15日内完成配送到馆，到书率不低于98％（措施：现采图书到书率＜98%，扣除履约保证金的30%）；期货图书要求在订单确定后2个月内到书率达到90%，6个月内到书率不低于95％（措施：期货图书93%≤到书率≤95%，扣除履约保证金的30%；90%≤到书率＜93%，扣除履约保证金的60%；到书率＜90%，扣除全部履约保证金）。</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rPr>
              <w:t>8.供应商须提供采购人所要求的各类图书征订书目（含印刷版和电子版）及采访书目数据（CN-MARC格式，应包括ISBN、书名、作者、价格、摘要、读者对象、丛编、版本、开本、页码等详细信息）。</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1"/>
              </w:rPr>
              <w:t>9.供应商负责将采购的图书运送至采购人指定的地点，负责图书的卸货并承担运输费用。</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rPr>
              <w:t>10.供应商应与采购人共同验收，有关退书、退款等问题以最终验收结果为准。</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rPr>
              <w:t>11.送到图书应按批次有序排列，每批应附送A4纸张汇总清单（包括批号、品种总数、总册数、总金额）及分包清单（包括批号、包号、图书名称、ISBN号、复本数、码洋单价、实洋单价及合计册数、码洋总金额、实洋总金额等项目）。送书同时将本批书的编目CN-MARC数据发到采购人指定邮箱。</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1"/>
              </w:rPr>
              <w:t>12.供应商应按采购人的要求免费提供到馆加工、数据下载、分编等服务，加工人员数量及到馆时间由采购人依据工作进度确定。供应商提供的加工及编目人员应相对固定。</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rPr>
              <w:t>13.供应商提供的加工人员须按照采购人加工流程要求，完成图书拆包、贴RFID高频电子标签、贴条形码、盖馆藏章、贴书标等工作，具体按《西北大学图书验收加工细则》实施，其准确率应保证在98％以上。</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1"/>
              </w:rPr>
              <w:t>14.供应商按照采购人数据标准要求提供原版图书编目数据，要求基本编目字段（010,102,105,106,200,205,210,225,701,711,801,905）信息完整准确，供应商提供的编目人员应根据采购人分编细则进行图书的分编（含承担套录及原编数据）、书目著录、单册信息著录、图书加工等。采购人对中标人编目人员所做工作进行校对和考核，其准确率应保证在98％以上。</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标的名称：中文纸质期刊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1.本项目的采购方式为预订，采购范围为2026出版的国内版中文期刊。包括邮发、非邮发期刊及人大复印报刊资料。</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rPr>
              <w:t>2.供应商应保证所供刊物是由甲方订购，经国家新闻出版机构批准公开发行，且货源渠道正规合法的正版期刊。任何涉及侵权盗版等非法问题，由供应商承担全部法律责任，由此引发的一切后果均与甲方无关。</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rPr>
              <w:t>3.供应商应提供2026期刊纸质版和电子版目录供采购人订购，提供采购人指定期刊的订购服务。除停刊或并刊的情况外，供应商对于采购人订购的品种必须全部提供，本项服务协议供货期内到货率应在100%。</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4.供应商应及时提供订购期刊到刊信息及停刊、休刊和其他变更情况。一年内至少向甲方通报2次刊情，并对缺刊、停刊等相关情况说明原因并提供清单，及时补缺或清账退款。</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1"/>
              </w:rPr>
              <w:t>5.如遇到采购人订单调整，供应商应在2个工作日内向采购人反馈调整的落实情况。</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rPr>
              <w:t>6.供应商应将甲方所订期刊及时准确送至指定地点，费用由乙方承担，每周2次。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自合同签订之日起1年内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自合同签订之日起1年内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自合同签订之日起1年内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西北大学图书馆指定地点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西北大学图书馆指定地点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西北大学图书馆指定地点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西北大学图书馆指定地点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合同生效后，待货物到达指定地点、验收合格后（一季度）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合同生效后，待货物到达指定地点、验收合格后（二季度）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合同生效后，待货物到达指定地点、验收合格后（三季度）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合同生效后，待货物到达指定地点、验收合格后（四季度）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合同生效后，待货物到达指定地点、验收合格后（一季度）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合同生效后，待货物到达指定地点、验收合格后（二季度）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合同生效后，待货物到达指定地点、验收合格后（三季度）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合同生效后，待货物到达指定地点、验收合格后（四季度）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合同生效后，待货物到达指定地点、验收合格后（一季度）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合同生效后，待货物到达指定地点、验收合格后（二季度）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合同生效后，待货物到达指定地点、验收合格后（三季度）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合同生效后，待货物到达指定地点、验收合格后（四季度）</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1.供应商应与采购人共同验收，有关退书、退款等问题以采购人最终验收结果为准。 2.送到图书应按批次有序排列，每批应附送A4纸张汇总清单（包括批号、品种总数、总册数、总金额）及分包清单（包括批号、包号、图书名称、ISBN号、复本数、码洋单价、实洋单价及合计册数、码洋总金额、实洋总金额等项目）。 3.同种图书的总册数、金额必须与对应的清单相符。每批图书总册数、总金额必须与汇总清单相符。 4.数量：以采购方最终验收数量为准。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1.供应商应与采购人共同验收，有关退书、退款等问题以采购人最终验收结果为准。 2.送到图书应按批次有序排列，每批应附送A4纸张汇总清单（包括批号、品种总数、总册数、总金额）及分包清单（包括批号、包号、图书名称、ISBN号、复本数、码洋单价、实洋单价及合计册数、码洋总金额、实洋总金额等项目）。 3.同种图书的总册数、金额必须与对应的清单相符。每批图书总册数、总金额必须与汇总清单相符。 4.数量：以采购方最终验收数量为准。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1.供应商应与采购人共同验收，有关退书、退款等问题以采购人最终验收结果为准。 2.送到图书应按批次有序排列，每批应附送A4纸张汇总清单（包括批号、品种总数、总册数、总金额）及分包清单（包括批号、包号、图书名称、ISBN号、复本数、码洋单价、实洋单价及合计册数、码洋总金额、实洋总金额等项目）。 3.同种图书的总册数、金额必须与对应的清单相符。每批图书总册数、总金额必须与汇总清单相符。 4.数量：以采购方最终验收数量为准。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1.供应商应与采购人共同验收，有关退书、退款等问题以采购人最终验收结果为准。 2.送到图书应按批次有序排列，每批应附送A4纸张汇总清单（包括批号、品种总数、总册数、总金额）及分包清单（包括批号、包号、图书名称、ISBN号、复本数、码洋单价、实洋单价及合计册数、码洋总金额、实洋总金额等项目）。 3.同种图书的总册数、金额必须与对应的清单相符。每批图书总册数、总金额必须与汇总清单相符。 4.数量：2025年出版的新刊约800余种，1000余份。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【一】质保期：自验收合格之日起2年。 【二】即时响应（包括电话响应）：电话响应无法解决时， 24 小时内到达现场。修复时间 24 小时内；如 24 小时内无法修复，应提供相应解决方案。 【三】售后服务标准要求： 1.供应商应在送货前与采购人协商具体的送货时间、包数，并提供免费送货与卸货服务。 2.供应商应与采购人共同验收，有关退书、退款等问题以采购人最终验收结果为准。 3.送到图书应按批次有序排列，每批应附送A4纸张汇总清单（包括批号、品种总数、总册数、总金额）及分包清单（包括批号、包号、图书名称、ISBN号、复本数、码洋单价、实洋单价及合计册数、码洋总金额、实洋总金额等项目）。同种图书的总册数、金额必须与对应的清单相符。每批图书总册数、总金额必须与汇总清单相符。送书同时将本批书的编目CN-MARC数据发到采购人指定邮箱。 4.采购人有权对已到馆的、但内容不符合采购单位需要的图书进行退货处理。 5.如出现如下情况，投标人必须在10个工作日内免费更换：图书本身有质量问题，包括缺页、倒装、模糊不清、折页、开线、开胶等情况；图书种册数与清单不符；在配送过程中产生的破损情况；图书的相关附属配件（如光盘等）不齐全。图书出现装订、印刷质量问题和损坏，无论是否已作前期加工，供应商必须无条件负责退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【一】质保期：自验收合格之日起2年。 【二】即时响应（包括电话响应）：电话响应无法解决时， 24 小时内到达现场。修复时间 24 小时内；如 24 小时内无法修复，应提供相应解决方案。 【三】售后服务标准要求： 1.供应商应在送货前与采购人协商具体的送货时间、包数，并提供免费送货与卸货服务。 2.供应商应与采购人共同验收，有关退书、退款等问题以采购人最终验收结果为准。 3.送到图书应按批次有序排列，每批应附送A4纸张汇总清单（包括批号、品种总数、总册数、总金额）及分包清单（包括批号、包号、图书名称、ISBN号、复本数、码洋单价、实洋单价及合计册数、码洋总金额、实洋总金额等项目）。同种图书的总册数、金额必须与对应的清单相符。每批图书总册数、总金额必须与汇总清单相符。送书同时将本批书的编目CN-MARC数据发到采购人指定邮箱。 4.采购人有权对已到馆的、但内容不符合采购单位需要的图书进行退货处理。 5.如出现如下情况，投标人必须在10个工作日内免费更换：图书本身有质量问题，包括缺页、倒装、模糊不清、折页、开线、开胶等情况；图书种册数与清单不符；在配送过程中产生的破损情况；图书的相关附属配件（如光盘等）不齐全。图书出现装订、印刷质量问题和损坏，无论是否已作前期加工，供应商必须无条件负责退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【一】质保期：自验收合格之日起2年。 【二】即时响应（包括电话响应）：电话响应无法解决时， 24 小时内到达现场。修复时间 24 小时内；如 24 小时内无法修复，应提供相应解决方案。 【三】售后服务标准要求： 1.供应商应在送货前与采购人协商具体的送货时间、包数，并提供免费送货与卸货服务。 2.供应商应与采购人共同验收，有关退书、退款等问题以采购人最终验收结果为准。 3.送到图书应按批次有序排列，每批应附送A4纸张汇总清单（包括批号、品种总数、总册数、总金额）及分包清单（包括批号、包号、图书名称、ISBN号、复本数、码洋单价、实洋单价及合计册数、码洋总金额、实洋总金额等项目）。同种图书的总册数、金额必须与对应的清单相符。每批图书总册数、总金额必须与汇总清单相符。送书同时将本批书的编目CN-MARC数据发到采购人指定邮箱。 4.采购人有权对已到馆的、但内容不符合采购单位需要的图书进行退货处理。 5.如出现如下情况，投标人必须在10个工作日内免费更换：图书本身有质量问题，包括缺页、倒装、模糊不清、折页、开线、开胶等情况；图书种册数与清单不符；在配送过程中产生的破损情况；图书的相关附属配件（如光盘等）不齐全。图书出现装订、印刷质量问题和损坏，无论是否已作前期加工，供应商必须无条件负责退换。</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【一】质保期：自验收合格之日起2年。 【二】即时响应（包括电话响应）：电话响应无法解决时， 24 小时内到达现场。修复时间 24 小时内；如 24 小时内无法修复，应提供相应解决方案。 【三】售后服务标准要求： 1.供应商应在送货前与采购人协商具体的送货时间、包数，并提供免费送货与卸货服务。 2.供应商应与采购人共同验收，有关退书、退款等问题以采购人最终验收结果为准。 3.送到图书应按批次有序排列，每批应附送A4纸张汇总清单（包括批号、品种总数、总册数、总金额）及分包清单（包括批号、包号、图书名称、ISBN号、复本数、码洋单价、实洋单价及合计册数、码洋总金额、实洋总金额等项目）。同种图书的总册数、金额必须与对应的清单相符。每批图书总册数、总金额必须与汇总清单相符。送书同时将本批书的编目CN-MARC数据发到采购人指定邮箱。 4.采购人有权对已到馆的、但内容不符合采购单位需要的图书进行退货处理。 5.如出现如下情况，投标人必须在10个工作日内免费更换：图书本身有质量问题，包括缺页、倒装、模糊不清、折页、开线、开胶等情况；图书种册数与清单不符；在配送过程中产生的破损情况；图书的相关附属配件（如光盘等）不齐全。图书出现装订、印刷质量问题和损坏，无论是否已作前期加工，供应商必须无条件负责退换。</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其他：为确保本项目能按时交付使用，允许投标人投一个或多个采购包，但最多只能成为一个采购包的中标人。评标委员会按照采购包1、采购包2、采购包3、采购包4依次开展评审工作。投标人若在前一个采购包评审中得分第一，其后各采购包只参与打分，不参与推荐第一中标候选人。 【二】①为顺利推进政府采购电子化交易平台应用工作，投标人需要在线提交所有通过电子化交易平台实施的政府采购项目的投标文件，同时，线下提交纸质投标文件正本壹份、副本贰份。②纸质投标文件正、副本分别胶装，标明投标人名称密封递交，递交截止时间同在线递交电子投标文件截止时间一致，递交地址：陕西省西安市曲江新区雁翔路3269号旺座曲江D座30层（纸质投标文件可邮寄，邮件发出时间应在递交电子投标文件截止时间之前，邮寄地址：陕西省西安市曲江新区雁翔路3269号旺座曲江D座30层，联系人：王工，联系电话：15091632950）。③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2024年度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2024年度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2024年度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2024年度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文件递交截止时间前一年内任意一个月依法缴纳税收的相关凭据（时间以税款所属日期为准，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出版物经营许可证</w:t>
            </w:r>
          </w:p>
        </w:tc>
        <w:tc>
          <w:tcPr>
            <w:tcW w:type="dxa" w:w="3322"/>
          </w:tcPr>
          <w:p>
            <w:pPr>
              <w:pStyle w:val="null3"/>
            </w:pPr>
            <w:r>
              <w:rPr>
                <w:rFonts w:ascii="仿宋_GB2312" w:hAnsi="仿宋_GB2312" w:cs="仿宋_GB2312" w:eastAsia="仿宋_GB2312"/>
              </w:rPr>
              <w:t>投标人具有《出版物经营许可证》。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文件递交截止时间前一年内任意一个月依法缴纳税收的相关凭据（时间以税款所属日期为准，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出版物经营许可证</w:t>
            </w:r>
          </w:p>
        </w:tc>
        <w:tc>
          <w:tcPr>
            <w:tcW w:type="dxa" w:w="3322"/>
          </w:tcPr>
          <w:p>
            <w:pPr>
              <w:pStyle w:val="null3"/>
            </w:pPr>
            <w:r>
              <w:rPr>
                <w:rFonts w:ascii="仿宋_GB2312" w:hAnsi="仿宋_GB2312" w:cs="仿宋_GB2312" w:eastAsia="仿宋_GB2312"/>
              </w:rPr>
              <w:t>投标人具有《出版物经营许可证》。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文件递交截止时间前一年内任意一个月依法缴纳税收的相关凭据（时间以税款所属日期为准，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出版物经营许可证</w:t>
            </w:r>
          </w:p>
        </w:tc>
        <w:tc>
          <w:tcPr>
            <w:tcW w:type="dxa" w:w="3322"/>
          </w:tcPr>
          <w:p>
            <w:pPr>
              <w:pStyle w:val="null3"/>
            </w:pPr>
            <w:r>
              <w:rPr>
                <w:rFonts w:ascii="仿宋_GB2312" w:hAnsi="仿宋_GB2312" w:cs="仿宋_GB2312" w:eastAsia="仿宋_GB2312"/>
              </w:rPr>
              <w:t>投标人具有《出版物经营许可证》。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文件递交截止时间前一年内任意一个月依法缴纳税收的相关凭据（时间以税款所属日期为准，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出版物经营许可证</w:t>
            </w:r>
          </w:p>
        </w:tc>
        <w:tc>
          <w:tcPr>
            <w:tcW w:type="dxa" w:w="3322"/>
          </w:tcPr>
          <w:p>
            <w:pPr>
              <w:pStyle w:val="null3"/>
            </w:pPr>
            <w:r>
              <w:rPr>
                <w:rFonts w:ascii="仿宋_GB2312" w:hAnsi="仿宋_GB2312" w:cs="仿宋_GB2312" w:eastAsia="仿宋_GB2312"/>
              </w:rPr>
              <w:t>投标人具有《出版物经营许可证》。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开标一览表（折扣）.docx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投标人名称与营业执照一致（合格）投标人名称与营业执照不一致（不合格）</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投标文件按招标文件要求的数量、计量单位、报价货币及签字盖章（合格）投标文件未按招标文件要求的数量、计量单位、报价货币及签字盖章（不合格）</w:t>
            </w:r>
          </w:p>
        </w:tc>
        <w:tc>
          <w:tcPr>
            <w:tcW w:type="dxa" w:w="1661"/>
          </w:tcPr>
          <w:p>
            <w:pPr>
              <w:pStyle w:val="null3"/>
            </w:pPr>
            <w:r>
              <w:rPr>
                <w:rFonts w:ascii="仿宋_GB2312" w:hAnsi="仿宋_GB2312" w:cs="仿宋_GB2312" w:eastAsia="仿宋_GB2312"/>
              </w:rPr>
              <w:t>开标一览表 开标一览表（折扣）.docx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投标有效期达到招标文件要求</w:t>
            </w:r>
          </w:p>
        </w:tc>
        <w:tc>
          <w:tcPr>
            <w:tcW w:type="dxa" w:w="3322"/>
          </w:tcPr>
          <w:p>
            <w:pPr>
              <w:pStyle w:val="null3"/>
            </w:pPr>
            <w:r>
              <w:rPr>
                <w:rFonts w:ascii="仿宋_GB2312" w:hAnsi="仿宋_GB2312" w:cs="仿宋_GB2312" w:eastAsia="仿宋_GB2312"/>
              </w:rPr>
              <w:t>投标有效期达到招标文件要求（合格）投标有效期未达到招标文件要求（不合格）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商务响应满足第三章3.4商务要求（合格），任意一条不满足（不合格）。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符合法律、法规和招标文件中规定的其他实质性要求（合格）不符合法律、法规和招标文件中规定的其他实质性要求（不合格）</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开标一览表（折扣）.docx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投标人名称与营业执照一致（合格）投标人名称与营业执照不一致（不合格）</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投标文件按招标文件要求的数量、计量单位、报价货币及签字盖章（合格）投标文件未按招标文件要求的数量、计量单位、报价货币及签字盖章（不合格）</w:t>
            </w:r>
          </w:p>
        </w:tc>
        <w:tc>
          <w:tcPr>
            <w:tcW w:type="dxa" w:w="1661"/>
          </w:tcPr>
          <w:p>
            <w:pPr>
              <w:pStyle w:val="null3"/>
            </w:pPr>
            <w:r>
              <w:rPr>
                <w:rFonts w:ascii="仿宋_GB2312" w:hAnsi="仿宋_GB2312" w:cs="仿宋_GB2312" w:eastAsia="仿宋_GB2312"/>
              </w:rPr>
              <w:t>开标一览表 开标一览表（折扣）.docx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投标有效期达到招标文件要求</w:t>
            </w:r>
          </w:p>
        </w:tc>
        <w:tc>
          <w:tcPr>
            <w:tcW w:type="dxa" w:w="3322"/>
          </w:tcPr>
          <w:p>
            <w:pPr>
              <w:pStyle w:val="null3"/>
            </w:pPr>
            <w:r>
              <w:rPr>
                <w:rFonts w:ascii="仿宋_GB2312" w:hAnsi="仿宋_GB2312" w:cs="仿宋_GB2312" w:eastAsia="仿宋_GB2312"/>
              </w:rPr>
              <w:t>投标有效期达到招标文件要求（合格）投标有效期未达到招标文件要求（不合格）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商务响应满足第三章3.4商务要求（合格），任意一条不满足（不合格）。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符合法律、法规和招标文件中规定的其他实质性要求（合格）不符合法律、法规和招标文件中规定的其他实质性要求（不合格）</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开标一览表（折扣）.docx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投标人名称与营业执照一致（合格）投标人名称与营业执照不一致（不合格）</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投标文件按招标文件要求的数量、计量单位、报价货币及签字盖章（合格）投标文件未按招标文件要求的数量、计量单位、报价货币及签字盖章（不合格）</w:t>
            </w:r>
          </w:p>
        </w:tc>
        <w:tc>
          <w:tcPr>
            <w:tcW w:type="dxa" w:w="1661"/>
          </w:tcPr>
          <w:p>
            <w:pPr>
              <w:pStyle w:val="null3"/>
            </w:pPr>
            <w:r>
              <w:rPr>
                <w:rFonts w:ascii="仿宋_GB2312" w:hAnsi="仿宋_GB2312" w:cs="仿宋_GB2312" w:eastAsia="仿宋_GB2312"/>
              </w:rPr>
              <w:t>开标一览表 开标一览表（折扣）.docx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投标有效期达到招标文件要求</w:t>
            </w:r>
          </w:p>
        </w:tc>
        <w:tc>
          <w:tcPr>
            <w:tcW w:type="dxa" w:w="3322"/>
          </w:tcPr>
          <w:p>
            <w:pPr>
              <w:pStyle w:val="null3"/>
            </w:pPr>
            <w:r>
              <w:rPr>
                <w:rFonts w:ascii="仿宋_GB2312" w:hAnsi="仿宋_GB2312" w:cs="仿宋_GB2312" w:eastAsia="仿宋_GB2312"/>
              </w:rPr>
              <w:t>投标有效期达到招标文件要求（合格）投标有效期未达到招标文件要求（不合格）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商务响应满足第三章3.4商务要求（合格），任意一条不满足（不合格）。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符合法律、法规和招标文件中规定的其他实质性要求（合格）不符合法律、法规和招标文件中规定的其他实质性要求（不合格）</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开标一览表（折扣）.docx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投标人名称与营业执照一致（合格）投标人名称与营业执照不一致（不合格）</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投标文件按招标文件要求的数量、计量单位、报价货币及签字盖章（合格）投标文件未按招标文件要求的数量、计量单位、报价货币及签字盖章（不合格）</w:t>
            </w:r>
          </w:p>
        </w:tc>
        <w:tc>
          <w:tcPr>
            <w:tcW w:type="dxa" w:w="1661"/>
          </w:tcPr>
          <w:p>
            <w:pPr>
              <w:pStyle w:val="null3"/>
            </w:pPr>
            <w:r>
              <w:rPr>
                <w:rFonts w:ascii="仿宋_GB2312" w:hAnsi="仿宋_GB2312" w:cs="仿宋_GB2312" w:eastAsia="仿宋_GB2312"/>
              </w:rPr>
              <w:t>开标一览表 开标一览表（折扣）.docx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投标有效期达到招标文件要求</w:t>
            </w:r>
          </w:p>
        </w:tc>
        <w:tc>
          <w:tcPr>
            <w:tcW w:type="dxa" w:w="3322"/>
          </w:tcPr>
          <w:p>
            <w:pPr>
              <w:pStyle w:val="null3"/>
            </w:pPr>
            <w:r>
              <w:rPr>
                <w:rFonts w:ascii="仿宋_GB2312" w:hAnsi="仿宋_GB2312" w:cs="仿宋_GB2312" w:eastAsia="仿宋_GB2312"/>
              </w:rPr>
              <w:t>投标有效期达到招标文件要求（合格）投标有效期未达到招标文件要求（不合格）</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商务响应满足第三章3.4商务要求（合格），任意一条不满足（不合格）。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符合法律、法规和招标文件中规定的其他实质性要求（合格）不符合法律、法规和招标文件中规定的其他实质性要求（不合格）</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投标人技术响应完全符合、满足招标文件技术要求，没有负偏离计28分，每负偏离一项扣2分。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根据项目实际需求，提供项目实施方案。内容包含：①项目实施的具体工作部署及时间进度安排；②图书的供货、加工及服务方案；③采访、编目数据方案；④验收方案。 二、评审标准 1、完整性：方案须全面，对评审内容中的各项要求描述详细； 2、可实施性：切合本项目实际情况，实施步骤清晰、合理； 3、针对性：方案能够紧扣项目实际情况，内容科学合理。 三、赋分依据 ①项目实施的具体工作部署及时间进度安排：每完全满足一个评审标准得1分，满分3分；未提供不得分； ②图书的供货、加工及服务方案：每完全满足一个评审标准得1分，满分3分；未提供不得分； ③采访、编目数据方案：每完全满足一个评审标准得1分，满分3分；未提供不得分； ④验收方案：每完全满足一个评审标准得1分，满分3分；未提供不得分。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根据项目实际需求，提供质量保证方案及质量保证承诺。 二、评审标准 1、完整性：方案须全面，对评审内容中的各项要求有详细描述； 2、可实施性：切合本项目实际情况，实施步骤清晰、合理； 3、针对性：方案能够紧扣项目实际情况，内容科学合理。 三、赋分依据 每完全满足一个评审标准得1分，满分3分；未提供不得分。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根据项目实际需求，提供突发问题（如天气、车辆故障等）的应对处理预案。 二、评审标准 1、完整性：方案须全面，对评审内容中的各项要求有详细描述； 2、可实施性：切合本项目实际情况，实施步骤清晰、合理； 3、针对性：方案能够紧扣项目实际情况，内容科学合理。 三、赋分依据 每完全满足一个评审标准得1分，满分3分；未提供不得分。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提供供应商与各大出版社的合作证明文件（不限于销售协议或代理协议或有效期内的原厂授权等），每提供1份计0.5分，满分2分，未提供的不计分。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根据项目实际需求，提供供应商专业固定从业人员配备方案，内容包括固定从业人员在投标单位缴纳社保情况，人员与本项目相关的证书，人员从业经验及承诺从业人员稳定服务本项目服务期的承诺函。 二、评审标准 1、完整性：内容须全面，对评审内容中的各项要求有详细描述； 2、可实施性：切合本项目实际情况，实施步骤清晰、合理； 3、针对性：内容能够紧扣项目实际情况，科学合理。 三、赋分依据 每完全满足一个评审标准得1分，满分3分；未提供不得分。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一、评审内容 根据项目实际需求，提供培训计划，为采购人培训操作维护人员，以保障使用过程中能熟练操作、维护和正常使用，内容包含培训内容、方式及计划安排。 二、评审标准 1、完整性：方案须全面，对评审内容中的各项要求有详细描述； 2、可实施性：切合本项目实际情况，实施步骤清晰、合理； 3、针对性：方案能够紧扣项目实际情况，内容科学合理。 三、赋分标准 每完全满足一个评审标准得1分，满分3分；未提供不得分。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培训计划.docx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售后服务保障措施；②图书装订或印刷质量有问题，图书种册数与清单不符，在配送过程中产生的破损情况，图书的相关附属配件（如光盘等）不齐全等问题的调换、补缺或退货方案及费用承担；③售后服务响应时效。 二、评审标准 1.完整性：方案须全面，对评审内容中的各项要求有详细描述；2.可实施性：切合本项目实际情况，提出步骤清晰、合理的方案； 3.针对性：方案能够紧扣项目实际情况，内容科学合理。 三、赋分依据 ①售后服务保障措施：每完全满足一个评审标准得1分，满分3分；未提供不得分； ②图书装订或印刷质量有问题，图书种册数与清单不符，在配送过程中产生的破损情况，图书的相关附属配件（如光盘等）不齐全等问题的调换、补缺或退货方案及费用承担：每完全满足一个评审标准得1分，满分3分；未提供不得分； ③售后服务响应时效：每完全满足一个评审标准得1分，满分3分；未提供不得分。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针对本项目特点及核心需求，投标人提供与项目实际使用价值提升直接相关的增值服务（费用已包含在本项目投标报价中）承诺，经评标委员会评审，每提供1项符合要求的有效承诺得1分，满分2分。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增值服务.docx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提供投标人自2022年11月1日至今同类项目业绩（以签订合同时间为准），每提供一份合格业绩证明得1分，最高得5分。 备注：须提供完整合同业绩复印件并加盖投标人公章。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有效投标人的最低综合折扣报价（落实政府采购政策进行价格调整的，以调整后的综合折扣报价计算）为基准价得30分，其他各投标人的报价得分按下列公式计算：（基准价/综合折扣报价）×30％×100。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开标一览表（折扣）.docx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投标人技术响应完全符合、满足招标文件技术要求，没有负偏离计28分，每负偏离一项扣2分。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根据项目实际需求，提供项目实施方案。内容包含：①项目实施的具体工作部署及时间进度安排；②图书的供货、加工及服务方案；③采访、编目数据方案；④验收方案。 二、评审标准 1、完整性：方案须全面，对评审内容中的各项要求描述详细； 2、可实施性：切合本项目实际情况，实施步骤清晰、合理； 3、针对性：方案能够紧扣项目实际情况，内容科学合理。 三、赋分依据 ①项目实施的具体工作部署及时间进度安排：每完全满足一个评审标准得1分，满分3分；未提供不得分； ②图书的供货、加工及服务方案：每完全满足一个评审标准得1分，满分3分；未提供不得分； ③采访、编目数据方案：每完全满足一个评审标准得1分，满分3分；未提供不得分； ④验收方案：每完全满足一个评审标准得1分，满分3分；未提供不得分。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根据项目实际需求，提供质量保证方案及质量保证承诺。 二、评审标准 1、完整性：方案须全面，对评审内容中的各项要求有详细描述； 2、可实施性：切合本项目实际情况，实施步骤清晰、合理； 3、针对性：方案能够紧扣项目实际情况，内容科学合理。 三、赋分依据 每完全满足一个评审标准得1分，满分3分；未提供不得分。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根据项目实际需求，提供突发问题（如天气、车辆故障等）的应对处理预案。 二、评审标准 1、完整性：方案须全面，对评审内容中的各项要求有详细描述； 2、可实施性：切合本项目实际情况，实施步骤清晰、合理； 3、针对性：方案能够紧扣项目实际情况，内容科学合理。 三、赋分依据 每完全满足一个评审标准得1分，满分3分；未提供不得分。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提供供应商与各大出版社的合作证明文件（不限于销售协议或代理协议或有效期内的原厂授权等），每提供1份计0.5分，满分2分，未提供的不计分。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根据项目实际需求，提供供应商专业固定从业人员配备方案，内容包括固定从业人员在投标单位缴纳社保情况，人员与本项目相关的证书，人员从业经验及承诺从业人员稳定服务本项目服务期的承诺函。 二、评审标准 1、完整性：内容须全面，对评审内容中的各项要求有详细描述； 2、可实施性：切合本项目实际情况，实施步骤清晰、合理； 3、针对性：内容能够紧扣项目实际情况，科学合理。 三、赋分依据 每完全满足一个评审标准得1分，满分3分；未提供不得分。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一、评审内容 根据项目实际需求，提供培训计划，为采购人培训操作维护人员，以保障使用过程中能熟练操作、维护和正常使用，内容包含培训内容、方式及计划安排。 二、评审标准 1、完整性：方案须全面，对评审内容中的各项要求有详细描述； 2、可实施性：切合本项目实际情况，实施步骤清晰、合理； 3、针对性：方案能够紧扣项目实际情况，内容科学合理。 三、赋分标准 每完全满足一个评审标准得1分，满分3分；未提供不得分。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培训计划.docx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售后服务保障措施；②图书装订或印刷质量有问题，图书种册数与清单不符，在配送过程中产生的破损情况，图书的相关附属配件（如光盘等）不齐全等问题的调换、补缺或退货方案及费用承担；③售后服务响应时效。 二、评审标准 1.完整性：方案须全面，对评审内容中的各项要求有详细描述；2.可实施性：切合本项目实际情况，提出步骤清晰、合理的方案； 3.针对性：方案能够紧扣项目实际情况，内容科学合理。 三、赋分依据 ①售后服务保障措施：每完全满足一个评审标准得1分，满分3分；未提供不得分； ②图书装订或印刷质量有问题，图书种册数与清单不符，在配送过程中产生的破损情况，图书的相关附属配件（如光盘等）不齐全等问题的调换、补缺或退货方案及费用承担：每完全满足一个评审标准得1分，满分3分；未提供不得分； ③售后服务响应时效：每完全满足一个评审标准得1分，满分3分；未提供不得分。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针对本项目特点及核心需求，投标人提供与项目实际使用价值提升直接相关的增值服务（费用已包含在本项目投标报价中）承诺，经评标委员会评审，每提供1项符合要求的有效承诺得1分，满分2分。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增值服务.docx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提供投标人自2022年11月1日至今同类项目业绩（以签订合同时间为准），每提供一份合格业绩证明得1分，最高得5分。 备注：须提供完整合同业绩复印件并加盖投标人公章。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有效投标人的最低综合折扣报价（落实政府采购政策进行价格调整的，以调整后的综合折扣报价计算）为基准价得30分，其他各投标人的报价得分按下列公式计算：（基准价/综合折扣报价）×30％×100。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开标一览表（折扣）.docx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投标人技术响应完全符合、满足招标文件技术要求，没有负偏离计28分，每负偏离一项扣2分。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根据项目实际需求，提供项目实施方案。内容包含：①项目实施的具体工作部署及时间进度安排；②图书的供货、加工及服务方案；③采访、编目数据方案；④验收方案。 二、评审标准 1、完整性：方案须全面，对评审内容中的各项要求描述详细； 2、可实施性：切合本项目实际情况，实施步骤清晰、合理； 3、针对性：方案能够紧扣项目实际情况，内容科学合理。 三、赋分依据 ①项目实施的具体工作部署及时间进度安排：每完全满足一个评审标准得1分，满分3分；未提供不得分； ②图书的供货、加工及服务方案：每完全满足一个评审标准得1分，满分3分；未提供不得分； ③采访、编目数据方案：每完全满足一个评审标准得1分，满分3分；未提供不得分； ④验收方案：每完全满足一个评审标准得1分，满分3分；未提供不得分。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根据项目实际需求，提供质量保证方案及质量保证承诺。 二、评审标准 1、完整性：方案须全面，对评审内容中的各项要求有详细描述； 2、可实施性：切合本项目实际情况，实施步骤清晰、合理； 3、针对性：方案能够紧扣项目实际情况，内容科学合理。 三、赋分依据 每完全满足一个评审标准得1分，满分3分；未提供不得分。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根据项目实际需求，提供突发问题（如天气、车辆故障等）的应对处理预案。 二、评审标准 1、完整性：方案须全面，对评审内容中的各项要求有详细描述； 2、可实施性：切合本项目实际情况，实施步骤清晰、合理； 3、针对性：方案能够紧扣项目实际情况，内容科学合理。 三、赋分依据 每完全满足一个评审标准得1分，满分3分；未提供不得分。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提供供应商与各大出版社的合作证明文件（不限于销售协议或代理协议或有效期内的原厂授权等），每提供1份计0.5分，满分2分，未提供的不计分。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根据项目实际需求，提供供应商专业固定从业人员配备方案，内容包括固定从业人员在投标单位缴纳社保情况，人员与本项目相关的证书，人员从业经验及承诺从业人员稳定服务本项目服务期的承诺函。 二、评审标准 1、完整性：内容须全面，对评审内容中的各项要求有详细描述； 2、可实施性：切合本项目实际情况，实施步骤清晰、合理； 3、针对性：内容能够紧扣项目实际情况，科学合理。 三、赋分依据 每完全满足一个评审标准得1分，满分3分；未提供不得分。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一、评审内容 根据项目实际需求，提供培训计划，为采购人培训操作维护人员，以保障使用过程中能熟练操作、维护和正常使用，内容包含培训内容、方式及计划安排。 二、评审标准 1、完整性：方案须全面，对评审内容中的各项要求有详细描述； 2、可实施性：切合本项目实际情况，实施步骤清晰、合理； 3、针对性：方案能够紧扣项目实际情况，内容科学合理。 三、赋分标准 每完全满足一个评审标准得1分，满分3分；未提供不得分。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培训计划.docx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售后服务保障措施；②图书装订或印刷质量有问题，图书种册数与清单不符，在配送过程中产生的破损情况，图书的相关附属配件（如光盘等）不齐全等问题的调换、补缺或退货方案及费用承担；③售后服务响应时效。 二、评审标准 1.完整性：方案须全面，对评审内容中的各项要求有详细描述；2.可实施性：切合本项目实际情况，提出步骤清晰、合理的方案； 3.针对性：方案能够紧扣项目实际情况，内容科学合理。 三、赋分依据 ①售后服务保障措施：每完全满足一个评审标准得1分，满分3分；未提供不得分； ②图书装订或印刷质量有问题，图书种册数与清单不符，在配送过程中产生的破损情况，图书的相关附属配件（如光盘等）不齐全等问题的调换、补缺或退货方案及费用承担：每完全满足一个评审标准得1分，满分3分；未提供不得分； ③售后服务响应时效：每完全满足一个评审标准得1分，满分3分；未提供不得分。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针对本项目特点及核心需求，投标人提供与项目实际使用价值提升直接相关的增值服务（费用已包含在本项目投标报价中）承诺，经评标委员会评审，每提供1项符合要求的有效承诺得1分，满分2分。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增值服务.docx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提供投标人自2022年11月1日至今同类项目业绩（以签订合同时间为准），每提供一份合格业绩证明得1分，最高得5分。 备注：须提供完整合同业绩复印件并加盖投标人公章。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有效投标人的最低综合折扣报价（落实政府采购政策进行价格调整的，以调整后的综合折扣报价计算）为基准价得30分，其他各投标人的报价得分按下列公式计算：（基准价/综合折扣报价）×30％×100。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开标一览表（折扣）.docx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投标人技术响应完全符合、满足招标文件技术要求，没有负偏离计27分，每负偏离一项扣4.5分。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根据项目实际需求，提供项目实施方案。内容包含：①项目实施的具体工作部署及时间进度安排；②图书的供货、加工及服务方案；③采访、编目数据方案；④验收方案。 二、评审标准 1、完整性：方案须全面，对评审内容中的各项要求描述详细； 2、可实施性：切合本项目实际情况，实施步骤清晰、合理； 3、针对性：方案能够紧扣项目实际情况，内容科学合理。 三、赋分依据 ①项目实施的具体工作部署及时间进度安排：每完全满足一个评审标准得1分，满分3分；未提供不得分； ②图书的供货、加工及服务方案：每完全满足一个评审标准得1分，满分3分；未提供不得分； ③采访、编目数据方案：每完全满足一个评审标准得1分，满分3分；未提供不得分； ④验收方案：每完全满足一个评审标准得1分，满分3分；未提供不得分。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根据项目实际需求，提供质量保证方案及质量保证承诺。 二、评审标准 1、完整性：方案须全面，对评审内容中的各项要求有详细描述； 2、可实施性：切合本项目实际情况，实施步骤清晰、合理； 3、针对性：方案能够紧扣项目实际情况，内容科学合理。 三、赋分依据 每完全满足一个评审标准得1分，满分3分；未提供不得分。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根据项目实际需求，提供突发问题（如天气、车辆故障等）的应对处理预案。 二、评审标准 1、完整性：方案须全面，对评审内容中的各项要求有详细描述； 2、可实施性：切合本项目实际情况，实施步骤清晰、合理； 3、针对性：方案能够紧扣项目实际情况，内容科学合理。 三、赋分依据 每完全满足一个评审标准得1分，满分3分；未提供不得分。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提供供应商与各大出版社的合作证明文件（不限于销售协议或代理协议或有效期内的原厂授权等），每提供1份计0.5分，满分2分，未提供的不计分。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根据项目实际需求，提供供应商专业固定从业人员配备方案，内容包括固定从业人员在投标单位缴纳社保情况，人员与本项目相关的证书，人员从业经验及承诺从业人员稳定服务本项目服务期的承诺函。 二、评审标准 1、完整性：内容须全面，对评审内容中的各项要求有详细描述； 2、可实施性：切合本项目实际情况，实施步骤清晰、合理； 3、针对性：内容能够紧扣项目实际情况，科学合理。 三、赋分依据 每完全满足一个评审标准得1分，满分3分；未提供不得分。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一、评审内容 根据项目实际需求，提供培训计划，为采购人培训操作维护人员，以保障使用过程中能熟练操作、维护和正常使用，内容包含培训内容、方式及计划安排。 二、评审标准 1、完整性：方案须全面，对评审内容中的各项要求有详细描述； 2、可实施性：切合本项目实际情况，实施步骤清晰、合理； 3、针对性：方案能够紧扣项目实际情况，内容科学合理。 三、赋分标准 每完全满足一个评审标准得1分，满分3分；未提供不得分。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培训计划.docx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售后服务保障措施；②图书装订或印刷质量有问题，图书种册数与清单不符，在配送过程中产生的破损情况，图书的相关附属配件（如光盘等）不齐全等问题的调换、补缺或退货方案及费用承担；③售后服务响应时效。 二、评审标准 1.完整性：方案须全面，对评审内容中的各项要求有详细描述；2.可实施性：切合本项目实际情况，提出步骤清晰、合理的方案； 3.针对性：方案能够紧扣项目实际情况，内容科学合理。 三、赋分依据 ①售后服务保障措施：每完全满足一个评审标准得1分，满分3分；未提供不得分； ②图书装订或印刷质量有问题，图书种册数与清单不符，在配送过程中产生的破损情况，图书的相关附属配件（如光盘等）不齐全等问题的调换、补缺或退货方案及费用承担：每完全满足一个评审标准得1分，满分3分；未提供不得分； ③售后服务响应时效：每完全满足一个评审标准得1分，满分3分；未提供不得分。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针对本项目特点及核心需求，投标人提供与项目实际使用价值提升直接相关的增值服务（费用已包含在本项目投标报价中）承诺，经评标委员会评审，每提供1项符合要求的有效承诺得1分，满分3分。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增值服务.docx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提供投标人自2022年11月1日至今同类项目业绩（以签订合同时间为准），每提供一份合格业绩证明得1分，最高得5分。 备注：须提供完整合同业绩复印件并加盖投标人公章。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有效投标人的最低综合折扣报价（落实政府采购政策进行价格调整的，以调整后的综合折扣报价计算）为基准价得30分，其他各投标人的报价得分按下列公式计算：（基准价/综合折扣报价）×30％×100。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开标一览表（折扣）.docx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详见附件：培训计划.docx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详见附件：增值服务.docx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详见附件：开标一览表（折扣）.docx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详见附件：培训计划.docx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详见附件：增值服务.docx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详见附件：开标一览表（折扣）.docx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详见附件：培训计划.docx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详见附件：增值服务.docx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详见附件：开标一览表（折扣）.docx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详见附件：培训计划.docx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详见附件：增值服务.docx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详见附件：开标一览表（折扣）.docx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详见附件：西北大学购货合同.docx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