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DD2A0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224972BD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 w14:paraId="31855E22">
      <w:pPr>
        <w:spacing w:line="360" w:lineRule="atLeast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1031B66F">
      <w:pPr>
        <w:pStyle w:val="3"/>
        <w:rPr>
          <w:color w:val="auto"/>
          <w:highlight w:val="none"/>
          <w:lang w:val="zh-CN"/>
        </w:rPr>
      </w:pPr>
    </w:p>
    <w:p w14:paraId="77145038">
      <w:pPr>
        <w:pStyle w:val="3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1558A972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73A11352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141F9B15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6672D577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5FA63ADE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6B915896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190FCA0F">
      <w:pPr>
        <w:pStyle w:val="3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32811462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5DE9EE0F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115134A1">
      <w:pPr>
        <w:pStyle w:val="3"/>
        <w:rPr>
          <w:color w:val="auto"/>
          <w:highlight w:val="none"/>
        </w:rPr>
      </w:pPr>
    </w:p>
    <w:p w14:paraId="6B07AFF2">
      <w:pPr>
        <w:pStyle w:val="3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9E8F916">
      <w:pPr>
        <w:pStyle w:val="3"/>
        <w:rPr>
          <w:color w:val="auto"/>
          <w:highlight w:val="none"/>
        </w:rPr>
      </w:pPr>
    </w:p>
    <w:p w14:paraId="0BB0D12D">
      <w:pPr>
        <w:spacing w:line="360" w:lineRule="atLeast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5880F1C7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78A45D11">
      <w:pPr>
        <w:spacing w:line="48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2EECCAA8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18495701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2"/>
        </w:rPr>
        <w:br w:type="page"/>
      </w:r>
      <w:r>
        <w:rPr>
          <w:rFonts w:hint="eastAsia" w:ascii="宋体" w:hAnsi="宋体" w:eastAsia="宋体" w:cs="仿宋"/>
          <w:b/>
          <w:bCs/>
          <w:sz w:val="28"/>
          <w:szCs w:val="28"/>
        </w:rPr>
        <w:t>非联合体投标声明函</w:t>
      </w:r>
    </w:p>
    <w:p w14:paraId="4AEC4E9C">
      <w:pPr>
        <w:pStyle w:val="3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201C9807">
      <w:pPr>
        <w:pStyle w:val="3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20040422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334A3C7C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我单位声明非联合体参与本次项目投标。</w:t>
      </w:r>
    </w:p>
    <w:p w14:paraId="6AA938D1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31C45B1F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532E3CE2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0C5A8666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52600EBD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71292FCC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0690FAC7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1BAB1A7E"/>
    <w:p w14:paraId="4C64E631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1F44DD6"/>
    <w:rsid w:val="0858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2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张娜</cp:lastModifiedBy>
  <dcterms:modified xsi:type="dcterms:W3CDTF">2025-11-25T01:34:07Z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