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版本号：SZT2025-SN-SC-ZC-HW-116220251125001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X射线衍射仪项目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SZT2025-SN-SC-ZC-HW-1162</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X射线衍射仪项目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SZT2025-SN-SC-ZC-HW-1162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X射线衍射仪项目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实现材料晶体结构解析、物相定性定量分析、晶粒尺寸与取向测定、应力及薄膜厚度表征；需满足的要求:较大的分辨率，较广的扫描角度范围，能测量样品的xrd图谱，具备掠入射等模式。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进口产品授权要求：：本项目已进行进口产品论证，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采购包1：1,697,500.00元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不属于</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说明：履约保证金在合同签订前缴纳，项目验收合格后无息退还。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代理服务费收费标准：参照国家计委颁布的《招标代理服务收费管理暂行办法》（计价格[2002]1980号）及发改办价格[2003]857号文件的规定以成交价为基础按货物类标准下浮20%收取。 开户名称：陕西中技招标有限公司 开户银行：招商银行西安分行营业部 银行账号：129916812810001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陕西中技招标有限公司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按照谈判文件及合同执行。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联系人：戴工</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地址：西安市莲湖区高新四路1号高科广场A座1001室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实现材料晶体结构解析、物相定性定量分析、晶粒尺寸与取向测定、应力及薄膜厚度表征；需满足的要求:较大的分辨率，较广的扫描角度范围，能测量样品的xrd图谱，具备掠入射等模式。</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1,697,500.00</w:t>
      </w:r>
    </w:p>
    <w:p>
      <w:pPr>
        <w:pStyle w:val="null3"/>
      </w:pPr>
      <w:r>
        <w:rPr>
          <w:rFonts w:ascii="仿宋_GB2312" w:hAnsi="仿宋_GB2312" w:cs="仿宋_GB2312" w:eastAsia="仿宋_GB2312"/>
        </w:rPr>
        <w:t>采购包最高限价（元）: 1,697,500.00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X射线衍射仪项目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1,697,500.00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标的名称：X射线衍射仪项目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b/>
              </w:rPr>
              <w:t>技术要求：</w:t>
            </w:r>
          </w:p>
          <w:p>
            <w:pPr>
              <w:pStyle w:val="null3"/>
              <w:jc w:val="left"/>
            </w:pPr>
            <w:r>
              <w:rPr>
                <w:rFonts w:ascii="仿宋_GB2312" w:hAnsi="仿宋_GB2312" w:cs="仿宋_GB2312" w:eastAsia="仿宋_GB2312"/>
                <w:sz w:val="20"/>
              </w:rPr>
              <w:t>1、设备名称、数量：</w:t>
            </w:r>
          </w:p>
          <w:p>
            <w:pPr>
              <w:pStyle w:val="null3"/>
              <w:jc w:val="left"/>
            </w:pPr>
            <w:r>
              <w:rPr>
                <w:rFonts w:ascii="仿宋_GB2312" w:hAnsi="仿宋_GB2312" w:cs="仿宋_GB2312" w:eastAsia="仿宋_GB2312"/>
                <w:sz w:val="20"/>
              </w:rPr>
              <w:t>1.1  设备名称： X射线衍射仪</w:t>
            </w:r>
            <w:r>
              <w:rPr>
                <w:rFonts w:ascii="仿宋_GB2312" w:hAnsi="仿宋_GB2312" w:cs="仿宋_GB2312" w:eastAsia="仿宋_GB2312"/>
                <w:sz w:val="20"/>
                <w:b/>
              </w:rPr>
              <w:t>（核心产品）</w:t>
            </w:r>
          </w:p>
          <w:p>
            <w:pPr>
              <w:pStyle w:val="null3"/>
              <w:jc w:val="left"/>
            </w:pPr>
            <w:r>
              <w:rPr>
                <w:rFonts w:ascii="仿宋_GB2312" w:hAnsi="仿宋_GB2312" w:cs="仿宋_GB2312" w:eastAsia="仿宋_GB2312"/>
                <w:sz w:val="20"/>
              </w:rPr>
              <w:t>1.2  数量：1套</w:t>
            </w:r>
          </w:p>
          <w:p>
            <w:pPr>
              <w:pStyle w:val="null3"/>
              <w:jc w:val="left"/>
            </w:pPr>
            <w:r>
              <w:rPr>
                <w:rFonts w:ascii="仿宋_GB2312" w:hAnsi="仿宋_GB2312" w:cs="仿宋_GB2312" w:eastAsia="仿宋_GB2312"/>
                <w:sz w:val="20"/>
              </w:rPr>
              <w:t>1.3  设备用途：能够精确地对金属、非金属多晶样品进行物相定性定量分析、结晶度分析、晶体结构分析、晶胞参数计算，晶粒大小分析、薄膜样品分析等功能。</w:t>
            </w:r>
          </w:p>
          <w:p>
            <w:pPr>
              <w:pStyle w:val="null3"/>
              <w:jc w:val="left"/>
            </w:pPr>
            <w:r>
              <w:rPr>
                <w:rFonts w:ascii="仿宋_GB2312" w:hAnsi="仿宋_GB2312" w:cs="仿宋_GB2312" w:eastAsia="仿宋_GB2312"/>
                <w:sz w:val="20"/>
              </w:rPr>
              <w:t>2、工作条件</w:t>
            </w:r>
          </w:p>
          <w:p>
            <w:pPr>
              <w:pStyle w:val="null3"/>
              <w:jc w:val="left"/>
            </w:pPr>
            <w:r>
              <w:rPr>
                <w:rFonts w:ascii="仿宋_GB2312" w:hAnsi="仿宋_GB2312" w:cs="仿宋_GB2312" w:eastAsia="仿宋_GB2312"/>
                <w:sz w:val="20"/>
              </w:rPr>
              <w:t>2.1  电源 220V（</w:t>
            </w:r>
            <w:r>
              <w:rPr>
                <w:rFonts w:ascii="仿宋_GB2312" w:hAnsi="仿宋_GB2312" w:cs="仿宋_GB2312" w:eastAsia="仿宋_GB2312"/>
                <w:sz w:val="20"/>
              </w:rPr>
              <w:t>±</w:t>
            </w:r>
            <w:r>
              <w:rPr>
                <w:rFonts w:ascii="仿宋_GB2312" w:hAnsi="仿宋_GB2312" w:cs="仿宋_GB2312" w:eastAsia="仿宋_GB2312"/>
                <w:sz w:val="20"/>
              </w:rPr>
              <w:t>10％），50Hz</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2</w:t>
            </w:r>
            <w:r>
              <w:rPr>
                <w:rFonts w:ascii="仿宋_GB2312" w:hAnsi="仿宋_GB2312" w:cs="仿宋_GB2312" w:eastAsia="仿宋_GB2312"/>
                <w:sz w:val="20"/>
              </w:rPr>
              <w:t xml:space="preserve">  </w:t>
            </w:r>
            <w:r>
              <w:rPr>
                <w:rFonts w:ascii="仿宋_GB2312" w:hAnsi="仿宋_GB2312" w:cs="仿宋_GB2312" w:eastAsia="仿宋_GB2312"/>
                <w:sz w:val="20"/>
              </w:rPr>
              <w:t>相对温度</w:t>
            </w:r>
            <w:r>
              <w:rPr>
                <w:rFonts w:ascii="仿宋_GB2312" w:hAnsi="仿宋_GB2312" w:cs="仿宋_GB2312" w:eastAsia="仿宋_GB2312"/>
                <w:sz w:val="20"/>
              </w:rPr>
              <w:t>≤</w:t>
            </w:r>
            <w:r>
              <w:rPr>
                <w:rFonts w:ascii="仿宋_GB2312" w:hAnsi="仿宋_GB2312" w:cs="仿宋_GB2312" w:eastAsia="仿宋_GB2312"/>
                <w:sz w:val="20"/>
              </w:rPr>
              <w:t>70％</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3</w:t>
            </w:r>
            <w:r>
              <w:rPr>
                <w:rFonts w:ascii="仿宋_GB2312" w:hAnsi="仿宋_GB2312" w:cs="仿宋_GB2312" w:eastAsia="仿宋_GB2312"/>
                <w:sz w:val="20"/>
              </w:rPr>
              <w:t xml:space="preserve">  </w:t>
            </w:r>
            <w:r>
              <w:rPr>
                <w:rFonts w:ascii="仿宋_GB2312" w:hAnsi="仿宋_GB2312" w:cs="仿宋_GB2312" w:eastAsia="仿宋_GB2312"/>
                <w:sz w:val="20"/>
              </w:rPr>
              <w:t>连续工作时间</w:t>
            </w:r>
            <w:r>
              <w:rPr>
                <w:rFonts w:ascii="仿宋_GB2312" w:hAnsi="仿宋_GB2312" w:cs="仿宋_GB2312" w:eastAsia="仿宋_GB2312"/>
                <w:sz w:val="20"/>
              </w:rPr>
              <w:t>:连续操作</w:t>
            </w:r>
          </w:p>
          <w:p>
            <w:pPr>
              <w:pStyle w:val="null3"/>
              <w:jc w:val="left"/>
            </w:pPr>
            <w:r>
              <w:rPr>
                <w:rFonts w:ascii="仿宋_GB2312" w:hAnsi="仿宋_GB2312" w:cs="仿宋_GB2312" w:eastAsia="仿宋_GB2312"/>
                <w:sz w:val="20"/>
              </w:rPr>
              <w:t>3、技术要求</w:t>
            </w:r>
          </w:p>
          <w:p>
            <w:pPr>
              <w:pStyle w:val="null3"/>
              <w:jc w:val="left"/>
            </w:pPr>
            <w:r>
              <w:rPr>
                <w:rFonts w:ascii="仿宋_GB2312" w:hAnsi="仿宋_GB2312" w:cs="仿宋_GB2312" w:eastAsia="仿宋_GB2312"/>
                <w:sz w:val="20"/>
              </w:rPr>
              <w:t>3.1 X射线发生器</w:t>
            </w:r>
          </w:p>
          <w:p>
            <w:pPr>
              <w:pStyle w:val="null3"/>
              <w:jc w:val="left"/>
            </w:pPr>
            <w:r>
              <w:rPr>
                <w:rFonts w:ascii="仿宋_GB2312" w:hAnsi="仿宋_GB2312" w:cs="仿宋_GB2312" w:eastAsia="仿宋_GB2312"/>
                <w:sz w:val="20"/>
              </w:rPr>
              <w:t>3.1.1最大输出功率：≥3kW</w:t>
            </w:r>
          </w:p>
          <w:p>
            <w:pPr>
              <w:pStyle w:val="null3"/>
              <w:jc w:val="left"/>
            </w:pPr>
            <w:r>
              <w:rPr>
                <w:rFonts w:ascii="仿宋_GB2312" w:hAnsi="仿宋_GB2312" w:cs="仿宋_GB2312" w:eastAsia="仿宋_GB2312"/>
                <w:sz w:val="20"/>
              </w:rPr>
              <w:t>3.1.2最大管电压：≥60kV</w:t>
            </w:r>
          </w:p>
          <w:p>
            <w:pPr>
              <w:pStyle w:val="null3"/>
              <w:jc w:val="left"/>
            </w:pPr>
            <w:r>
              <w:rPr>
                <w:rFonts w:ascii="仿宋_GB2312" w:hAnsi="仿宋_GB2312" w:cs="仿宋_GB2312" w:eastAsia="仿宋_GB2312"/>
                <w:sz w:val="20"/>
              </w:rPr>
              <w:t>3.1.3最大管电流：≥50mA</w:t>
            </w:r>
          </w:p>
          <w:p>
            <w:pPr>
              <w:pStyle w:val="null3"/>
              <w:jc w:val="left"/>
            </w:pPr>
            <w:r>
              <w:rPr>
                <w:rFonts w:ascii="仿宋_GB2312" w:hAnsi="仿宋_GB2312" w:cs="仿宋_GB2312" w:eastAsia="仿宋_GB2312"/>
                <w:sz w:val="20"/>
              </w:rPr>
              <w:t>3.1.4 X射线防护当量：1.5mm铅当量</w:t>
            </w:r>
          </w:p>
          <w:p>
            <w:pPr>
              <w:pStyle w:val="null3"/>
              <w:jc w:val="left"/>
            </w:pPr>
            <w:r>
              <w:rPr>
                <w:rFonts w:ascii="仿宋_GB2312" w:hAnsi="仿宋_GB2312" w:cs="仿宋_GB2312" w:eastAsia="仿宋_GB2312"/>
                <w:sz w:val="20"/>
              </w:rPr>
              <w:t>3.1.5双重连锁保护</w:t>
            </w:r>
          </w:p>
          <w:p>
            <w:pPr>
              <w:pStyle w:val="null3"/>
              <w:jc w:val="left"/>
            </w:pPr>
            <w:r>
              <w:rPr>
                <w:rFonts w:ascii="仿宋_GB2312" w:hAnsi="仿宋_GB2312" w:cs="仿宋_GB2312" w:eastAsia="仿宋_GB2312"/>
                <w:sz w:val="20"/>
              </w:rPr>
              <w:t>3.2 X光管</w:t>
            </w:r>
          </w:p>
          <w:p>
            <w:pPr>
              <w:pStyle w:val="null3"/>
              <w:jc w:val="left"/>
            </w:pPr>
            <w:r>
              <w:rPr>
                <w:rFonts w:ascii="仿宋_GB2312" w:hAnsi="仿宋_GB2312" w:cs="仿宋_GB2312" w:eastAsia="仿宋_GB2312"/>
                <w:sz w:val="20"/>
              </w:rPr>
              <w:t>3.2.1靶材：Cu靶</w:t>
            </w:r>
          </w:p>
          <w:p>
            <w:pPr>
              <w:pStyle w:val="null3"/>
              <w:jc w:val="left"/>
            </w:pPr>
            <w:r>
              <w:rPr>
                <w:rFonts w:ascii="仿宋_GB2312" w:hAnsi="仿宋_GB2312" w:cs="仿宋_GB2312" w:eastAsia="仿宋_GB2312"/>
                <w:sz w:val="20"/>
              </w:rPr>
              <w:t>3.2.2额定功率：≥2.2KW</w:t>
            </w:r>
          </w:p>
          <w:p>
            <w:pPr>
              <w:pStyle w:val="null3"/>
              <w:jc w:val="left"/>
            </w:pPr>
            <w:r>
              <w:rPr>
                <w:rFonts w:ascii="仿宋_GB2312" w:hAnsi="仿宋_GB2312" w:cs="仿宋_GB2312" w:eastAsia="仿宋_GB2312"/>
                <w:sz w:val="20"/>
              </w:rPr>
              <w:t>3.2.3灯丝尺寸：</w:t>
            </w:r>
            <w:r>
              <w:rPr>
                <w:rFonts w:ascii="仿宋_GB2312" w:hAnsi="仿宋_GB2312" w:cs="仿宋_GB2312" w:eastAsia="仿宋_GB2312"/>
                <w:sz w:val="20"/>
              </w:rPr>
              <w:t>≤</w:t>
            </w:r>
            <w:r>
              <w:rPr>
                <w:rFonts w:ascii="仿宋_GB2312" w:hAnsi="仿宋_GB2312" w:cs="仿宋_GB2312" w:eastAsia="仿宋_GB2312"/>
                <w:sz w:val="20"/>
              </w:rPr>
              <w:t>0.4 x 12mm</w:t>
            </w:r>
            <w:r>
              <w:rPr>
                <w:rFonts w:ascii="仿宋_GB2312" w:hAnsi="仿宋_GB2312" w:cs="仿宋_GB2312" w:eastAsia="仿宋_GB2312"/>
                <w:sz w:val="20"/>
                <w:vertAlign w:val="superscript"/>
              </w:rPr>
              <w:t>2</w:t>
            </w:r>
          </w:p>
          <w:p>
            <w:pPr>
              <w:pStyle w:val="null3"/>
              <w:jc w:val="left"/>
            </w:pPr>
            <w:r>
              <w:rPr>
                <w:rFonts w:ascii="仿宋_GB2312" w:hAnsi="仿宋_GB2312" w:cs="仿宋_GB2312" w:eastAsia="仿宋_GB2312"/>
                <w:sz w:val="20"/>
              </w:rPr>
              <w:t>3.2.4备用X光管一支</w:t>
            </w:r>
          </w:p>
          <w:p>
            <w:pPr>
              <w:pStyle w:val="null3"/>
              <w:jc w:val="left"/>
            </w:pPr>
            <w:r>
              <w:rPr>
                <w:rFonts w:ascii="仿宋_GB2312" w:hAnsi="仿宋_GB2312" w:cs="仿宋_GB2312" w:eastAsia="仿宋_GB2312"/>
                <w:sz w:val="20"/>
              </w:rPr>
              <w:t>3.3测角仪:</w:t>
            </w:r>
          </w:p>
          <w:p>
            <w:pPr>
              <w:pStyle w:val="null3"/>
              <w:jc w:val="left"/>
            </w:pPr>
            <w:r>
              <w:rPr>
                <w:rFonts w:ascii="仿宋_GB2312" w:hAnsi="仿宋_GB2312" w:cs="仿宋_GB2312" w:eastAsia="仿宋_GB2312"/>
                <w:sz w:val="20"/>
              </w:rPr>
              <w:t>3.3.1扫描方式: θ/θ方式</w:t>
            </w:r>
          </w:p>
          <w:p>
            <w:pPr>
              <w:pStyle w:val="null3"/>
              <w:jc w:val="left"/>
            </w:pPr>
            <w:r>
              <w:rPr>
                <w:rFonts w:ascii="仿宋_GB2312" w:hAnsi="仿宋_GB2312" w:cs="仿宋_GB2312" w:eastAsia="仿宋_GB2312"/>
                <w:sz w:val="20"/>
              </w:rPr>
              <w:t>3.3.2角度重现性：≤</w:t>
            </w:r>
            <w:r>
              <w:rPr>
                <w:rFonts w:ascii="仿宋_GB2312" w:hAnsi="仿宋_GB2312" w:cs="仿宋_GB2312" w:eastAsia="仿宋_GB2312"/>
                <w:sz w:val="20"/>
              </w:rPr>
              <w:t>±</w:t>
            </w:r>
            <w:r>
              <w:rPr>
                <w:rFonts w:ascii="仿宋_GB2312" w:hAnsi="仿宋_GB2312" w:cs="仿宋_GB2312" w:eastAsia="仿宋_GB2312"/>
                <w:sz w:val="20"/>
              </w:rPr>
              <w:t>0.0001 度</w:t>
            </w:r>
          </w:p>
          <w:p>
            <w:pPr>
              <w:pStyle w:val="null3"/>
              <w:jc w:val="left"/>
            </w:pPr>
            <w:r>
              <w:rPr>
                <w:rFonts w:ascii="仿宋_GB2312" w:hAnsi="仿宋_GB2312" w:cs="仿宋_GB2312" w:eastAsia="仿宋_GB2312"/>
                <w:sz w:val="20"/>
              </w:rPr>
              <w:t xml:space="preserve">3.3.3最小可控步长： </w:t>
            </w:r>
            <w:r>
              <w:rPr>
                <w:rFonts w:ascii="仿宋_GB2312" w:hAnsi="仿宋_GB2312" w:cs="仿宋_GB2312" w:eastAsia="仿宋_GB2312"/>
                <w:sz w:val="20"/>
              </w:rPr>
              <w:t>≤</w:t>
            </w:r>
            <w:r>
              <w:rPr>
                <w:rFonts w:ascii="仿宋_GB2312" w:hAnsi="仿宋_GB2312" w:cs="仿宋_GB2312" w:eastAsia="仿宋_GB2312"/>
                <w:sz w:val="20"/>
              </w:rPr>
              <w:t>0.0001 度</w:t>
            </w:r>
          </w:p>
          <w:p>
            <w:pPr>
              <w:pStyle w:val="null3"/>
              <w:jc w:val="left"/>
            </w:pPr>
            <w:r>
              <w:rPr>
                <w:rFonts w:ascii="仿宋_GB2312" w:hAnsi="仿宋_GB2312" w:cs="仿宋_GB2312" w:eastAsia="仿宋_GB2312"/>
                <w:sz w:val="20"/>
              </w:rPr>
              <w:t>3.3.4测角仪半径： ≥300mm</w:t>
            </w:r>
            <w:r>
              <w:rPr>
                <w:rFonts w:ascii="仿宋_GB2312" w:hAnsi="仿宋_GB2312" w:cs="仿宋_GB2312" w:eastAsia="仿宋_GB2312"/>
                <w:sz w:val="20"/>
              </w:rPr>
              <w:t>（</w:t>
            </w:r>
            <w:r>
              <w:rPr>
                <w:rFonts w:ascii="仿宋_GB2312" w:hAnsi="仿宋_GB2312" w:cs="仿宋_GB2312" w:eastAsia="仿宋_GB2312"/>
                <w:sz w:val="21"/>
              </w:rPr>
              <w:t>需要提供官方网址证明</w:t>
            </w:r>
            <w:r>
              <w:rPr>
                <w:rFonts w:ascii="仿宋_GB2312" w:hAnsi="仿宋_GB2312" w:cs="仿宋_GB2312" w:eastAsia="仿宋_GB2312"/>
                <w:sz w:val="21"/>
              </w:rPr>
              <w:t>截图）</w:t>
            </w:r>
          </w:p>
          <w:p>
            <w:pPr>
              <w:pStyle w:val="null3"/>
              <w:jc w:val="left"/>
            </w:pPr>
            <w:r>
              <w:rPr>
                <w:rFonts w:ascii="仿宋_GB2312" w:hAnsi="仿宋_GB2312" w:cs="仿宋_GB2312" w:eastAsia="仿宋_GB2312"/>
                <w:sz w:val="20"/>
              </w:rPr>
              <w:t>3.3.5扫描范围2θ：至少包括0°～160°（至少覆盖）</w:t>
            </w:r>
          </w:p>
          <w:p>
            <w:pPr>
              <w:pStyle w:val="null3"/>
              <w:jc w:val="left"/>
            </w:pPr>
            <w:r>
              <w:rPr>
                <w:rFonts w:ascii="仿宋_GB2312" w:hAnsi="仿宋_GB2312" w:cs="仿宋_GB2312" w:eastAsia="仿宋_GB2312"/>
                <w:sz w:val="20"/>
              </w:rPr>
              <w:t>3.3.</w:t>
            </w:r>
            <w:r>
              <w:rPr>
                <w:rFonts w:ascii="仿宋_GB2312" w:hAnsi="仿宋_GB2312" w:cs="仿宋_GB2312" w:eastAsia="仿宋_GB2312"/>
                <w:sz w:val="20"/>
              </w:rPr>
              <w:t>6</w:t>
            </w:r>
            <w:r>
              <w:rPr>
                <w:rFonts w:ascii="仿宋_GB2312" w:hAnsi="仿宋_GB2312" w:cs="仿宋_GB2312" w:eastAsia="仿宋_GB2312"/>
                <w:sz w:val="20"/>
              </w:rPr>
              <w:t>定位方式：光学编码和脉冲马达驱动</w:t>
            </w:r>
          </w:p>
          <w:p>
            <w:pPr>
              <w:pStyle w:val="null3"/>
              <w:jc w:val="left"/>
            </w:pPr>
            <w:r>
              <w:rPr>
                <w:rFonts w:ascii="仿宋_GB2312" w:hAnsi="仿宋_GB2312" w:cs="仿宋_GB2312" w:eastAsia="仿宋_GB2312"/>
                <w:sz w:val="20"/>
              </w:rPr>
              <w:t>3.4 支持全自动可变狭缝，入射狭缝宽度范围：至少包含0.05～7mm （最小步长≤0.01mm）</w:t>
            </w:r>
          </w:p>
          <w:p>
            <w:pPr>
              <w:pStyle w:val="null3"/>
              <w:jc w:val="left"/>
            </w:pPr>
            <w:r>
              <w:rPr>
                <w:rFonts w:ascii="仿宋_GB2312" w:hAnsi="仿宋_GB2312" w:cs="仿宋_GB2312" w:eastAsia="仿宋_GB2312"/>
                <w:sz w:val="20"/>
              </w:rPr>
              <w:t>3.5所有器件具有ID自动识别标识，通过传感器自动识别</w:t>
            </w:r>
          </w:p>
          <w:p>
            <w:pPr>
              <w:pStyle w:val="null3"/>
              <w:jc w:val="left"/>
            </w:pPr>
            <w:r>
              <w:rPr>
                <w:rFonts w:ascii="仿宋_GB2312" w:hAnsi="仿宋_GB2312" w:cs="仿宋_GB2312" w:eastAsia="仿宋_GB2312"/>
                <w:sz w:val="20"/>
              </w:rPr>
              <w:t>3.6阵列探测器</w:t>
            </w:r>
          </w:p>
          <w:p>
            <w:pPr>
              <w:pStyle w:val="null3"/>
              <w:jc w:val="left"/>
            </w:pPr>
            <w:r>
              <w:rPr>
                <w:rFonts w:ascii="仿宋_GB2312" w:hAnsi="仿宋_GB2312" w:cs="仿宋_GB2312" w:eastAsia="仿宋_GB2312"/>
                <w:sz w:val="20"/>
              </w:rPr>
              <w:t>3.6.1 2θ方向轨道数：≥25</w:t>
            </w:r>
            <w:r>
              <w:rPr>
                <w:rFonts w:ascii="仿宋_GB2312" w:hAnsi="仿宋_GB2312" w:cs="仿宋_GB2312" w:eastAsia="仿宋_GB2312"/>
                <w:sz w:val="20"/>
              </w:rPr>
              <w:t>5</w:t>
            </w:r>
          </w:p>
          <w:p>
            <w:pPr>
              <w:pStyle w:val="null3"/>
              <w:jc w:val="left"/>
            </w:pPr>
            <w:r>
              <w:rPr>
                <w:rFonts w:ascii="仿宋_GB2312" w:hAnsi="仿宋_GB2312" w:cs="仿宋_GB2312" w:eastAsia="仿宋_GB2312"/>
                <w:sz w:val="20"/>
              </w:rPr>
              <w:t>3.6.2轨道宽度：</w:t>
            </w:r>
            <w:r>
              <w:rPr>
                <w:rFonts w:ascii="仿宋_GB2312" w:hAnsi="仿宋_GB2312" w:cs="仿宋_GB2312" w:eastAsia="仿宋_GB2312"/>
                <w:sz w:val="20"/>
              </w:rPr>
              <w:t>≤</w:t>
            </w:r>
            <w:r>
              <w:rPr>
                <w:rFonts w:ascii="仿宋_GB2312" w:hAnsi="仿宋_GB2312" w:cs="仿宋_GB2312" w:eastAsia="仿宋_GB2312"/>
                <w:sz w:val="20"/>
              </w:rPr>
              <w:t>75μm</w:t>
            </w:r>
          </w:p>
          <w:p>
            <w:pPr>
              <w:pStyle w:val="null3"/>
              <w:jc w:val="left"/>
            </w:pPr>
            <w:r>
              <w:rPr>
                <w:rFonts w:ascii="仿宋_GB2312" w:hAnsi="仿宋_GB2312" w:cs="仿宋_GB2312" w:eastAsia="仿宋_GB2312"/>
                <w:sz w:val="20"/>
              </w:rPr>
              <w:t>3.6.3每道线性计数：1,000,000 cps 以上</w:t>
            </w:r>
          </w:p>
          <w:p>
            <w:pPr>
              <w:pStyle w:val="null3"/>
              <w:jc w:val="left"/>
            </w:pPr>
            <w:r>
              <w:rPr>
                <w:rFonts w:ascii="仿宋_GB2312" w:hAnsi="仿宋_GB2312" w:cs="仿宋_GB2312" w:eastAsia="仿宋_GB2312"/>
                <w:sz w:val="20"/>
              </w:rPr>
              <w:t>3.6.4探测器活性面积：≥300mm</w:t>
            </w:r>
            <w:r>
              <w:rPr>
                <w:rFonts w:ascii="仿宋_GB2312" w:hAnsi="仿宋_GB2312" w:cs="仿宋_GB2312" w:eastAsia="仿宋_GB2312"/>
                <w:sz w:val="20"/>
                <w:vertAlign w:val="superscript"/>
              </w:rPr>
              <w:t>2</w:t>
            </w:r>
            <w:r>
              <w:rPr>
                <w:rFonts w:ascii="仿宋_GB2312" w:hAnsi="仿宋_GB2312" w:cs="仿宋_GB2312" w:eastAsia="仿宋_GB2312"/>
                <w:sz w:val="20"/>
              </w:rPr>
              <w:t>（</w:t>
            </w:r>
            <w:r>
              <w:rPr>
                <w:rFonts w:ascii="仿宋_GB2312" w:hAnsi="仿宋_GB2312" w:cs="仿宋_GB2312" w:eastAsia="仿宋_GB2312"/>
                <w:sz w:val="21"/>
              </w:rPr>
              <w:t>需要提供官方网址证明</w:t>
            </w:r>
            <w:r>
              <w:rPr>
                <w:rFonts w:ascii="仿宋_GB2312" w:hAnsi="仿宋_GB2312" w:cs="仿宋_GB2312" w:eastAsia="仿宋_GB2312"/>
                <w:sz w:val="21"/>
              </w:rPr>
              <w:t>截图）</w:t>
            </w:r>
          </w:p>
          <w:p>
            <w:pPr>
              <w:pStyle w:val="null3"/>
              <w:jc w:val="left"/>
            </w:pPr>
            <w:r>
              <w:rPr>
                <w:rFonts w:ascii="仿宋_GB2312" w:hAnsi="仿宋_GB2312" w:cs="仿宋_GB2312" w:eastAsia="仿宋_GB2312"/>
                <w:sz w:val="20"/>
              </w:rPr>
              <w:t>3.6.5探测功率：</w:t>
            </w:r>
            <w:r>
              <w:rPr>
                <w:rFonts w:ascii="仿宋_GB2312" w:hAnsi="仿宋_GB2312" w:cs="仿宋_GB2312" w:eastAsia="仿宋_GB2312"/>
                <w:sz w:val="20"/>
              </w:rPr>
              <w:t>≥</w:t>
            </w:r>
            <w:r>
              <w:rPr>
                <w:rFonts w:ascii="仿宋_GB2312" w:hAnsi="仿宋_GB2312" w:cs="仿宋_GB2312" w:eastAsia="仿宋_GB2312"/>
                <w:sz w:val="20"/>
              </w:rPr>
              <w:t>99%（CuKα）</w:t>
            </w:r>
          </w:p>
          <w:p>
            <w:pPr>
              <w:pStyle w:val="null3"/>
              <w:jc w:val="left"/>
            </w:pPr>
            <w:r>
              <w:rPr>
                <w:rFonts w:ascii="仿宋_GB2312" w:hAnsi="仿宋_GB2312" w:cs="仿宋_GB2312" w:eastAsia="仿宋_GB2312"/>
                <w:sz w:val="20"/>
              </w:rPr>
              <w:t>3.6.6测试模式：包括高强度、高分辨测试和荧光抑制模式</w:t>
            </w:r>
          </w:p>
          <w:p>
            <w:pPr>
              <w:pStyle w:val="null3"/>
              <w:jc w:val="left"/>
            </w:pPr>
            <w:r>
              <w:rPr>
                <w:rFonts w:ascii="仿宋_GB2312" w:hAnsi="仿宋_GB2312" w:cs="仿宋_GB2312" w:eastAsia="仿宋_GB2312"/>
                <w:sz w:val="20"/>
              </w:rPr>
              <w:t>3.7样品台：</w:t>
            </w:r>
          </w:p>
          <w:p>
            <w:pPr>
              <w:pStyle w:val="null3"/>
              <w:jc w:val="left"/>
            </w:pPr>
            <w:r>
              <w:rPr>
                <w:rFonts w:ascii="仿宋_GB2312" w:hAnsi="仿宋_GB2312" w:cs="仿宋_GB2312" w:eastAsia="仿宋_GB2312"/>
                <w:sz w:val="20"/>
              </w:rPr>
              <w:t>3.7.1 标准样品板尺寸：约35mm×50mm</w:t>
            </w:r>
          </w:p>
          <w:p>
            <w:pPr>
              <w:pStyle w:val="null3"/>
              <w:jc w:val="left"/>
            </w:pPr>
            <w:r>
              <w:rPr>
                <w:rFonts w:ascii="仿宋_GB2312" w:hAnsi="仿宋_GB2312" w:cs="仿宋_GB2312" w:eastAsia="仿宋_GB2312"/>
                <w:sz w:val="20"/>
              </w:rPr>
              <w:t>样品填充部分尺寸：方形</w:t>
            </w:r>
            <w:r>
              <w:rPr>
                <w:rFonts w:ascii="仿宋_GB2312" w:hAnsi="仿宋_GB2312" w:cs="仿宋_GB2312" w:eastAsia="仿宋_GB2312"/>
                <w:sz w:val="20"/>
              </w:rPr>
              <w:t>20mm×20mm</w:t>
            </w:r>
          </w:p>
          <w:p>
            <w:pPr>
              <w:pStyle w:val="null3"/>
              <w:jc w:val="left"/>
            </w:pPr>
            <w:r>
              <w:rPr>
                <w:rFonts w:ascii="仿宋_GB2312" w:hAnsi="仿宋_GB2312" w:cs="仿宋_GB2312" w:eastAsia="仿宋_GB2312"/>
                <w:sz w:val="20"/>
              </w:rPr>
              <w:t>微量样品架：</w:t>
            </w:r>
            <w:r>
              <w:rPr>
                <w:rFonts w:ascii="仿宋_GB2312" w:hAnsi="仿宋_GB2312" w:cs="仿宋_GB2312" w:eastAsia="仿宋_GB2312"/>
                <w:sz w:val="20"/>
              </w:rPr>
              <w:t>≥</w:t>
            </w:r>
            <w:r>
              <w:rPr>
                <w:rFonts w:ascii="仿宋_GB2312" w:hAnsi="仿宋_GB2312" w:cs="仿宋_GB2312" w:eastAsia="仿宋_GB2312"/>
                <w:sz w:val="20"/>
              </w:rPr>
              <w:t>20片</w:t>
            </w:r>
          </w:p>
          <w:p>
            <w:pPr>
              <w:pStyle w:val="null3"/>
              <w:jc w:val="left"/>
            </w:pPr>
            <w:r>
              <w:rPr>
                <w:rFonts w:ascii="仿宋_GB2312" w:hAnsi="仿宋_GB2312" w:cs="仿宋_GB2312" w:eastAsia="仿宋_GB2312"/>
                <w:sz w:val="20"/>
              </w:rPr>
              <w:t>常规样品架：</w:t>
            </w:r>
            <w:r>
              <w:rPr>
                <w:rFonts w:ascii="仿宋_GB2312" w:hAnsi="仿宋_GB2312" w:cs="仿宋_GB2312" w:eastAsia="仿宋_GB2312"/>
                <w:sz w:val="20"/>
              </w:rPr>
              <w:t>≥</w:t>
            </w:r>
            <w:r>
              <w:rPr>
                <w:rFonts w:ascii="仿宋_GB2312" w:hAnsi="仿宋_GB2312" w:cs="仿宋_GB2312" w:eastAsia="仿宋_GB2312"/>
                <w:sz w:val="20"/>
              </w:rPr>
              <w:t>20片</w:t>
            </w:r>
          </w:p>
          <w:p>
            <w:pPr>
              <w:pStyle w:val="null3"/>
              <w:jc w:val="left"/>
            </w:pPr>
            <w:r>
              <w:rPr>
                <w:rFonts w:ascii="仿宋_GB2312" w:hAnsi="仿宋_GB2312" w:cs="仿宋_GB2312" w:eastAsia="仿宋_GB2312"/>
                <w:sz w:val="20"/>
              </w:rPr>
              <w:t>3.7.2通用Z样品台</w:t>
            </w:r>
          </w:p>
          <w:p>
            <w:pPr>
              <w:pStyle w:val="null3"/>
              <w:jc w:val="left"/>
            </w:pPr>
            <w:r>
              <w:rPr>
                <w:rFonts w:ascii="仿宋_GB2312" w:hAnsi="仿宋_GB2312" w:cs="仿宋_GB2312" w:eastAsia="仿宋_GB2312"/>
                <w:sz w:val="20"/>
              </w:rPr>
              <w:t>3.7.2.1移动范围 ＝ －10～＋2mm</w:t>
            </w:r>
          </w:p>
          <w:p>
            <w:pPr>
              <w:pStyle w:val="null3"/>
              <w:jc w:val="left"/>
            </w:pPr>
            <w:r>
              <w:rPr>
                <w:rFonts w:ascii="仿宋_GB2312" w:hAnsi="仿宋_GB2312" w:cs="仿宋_GB2312" w:eastAsia="仿宋_GB2312"/>
                <w:sz w:val="20"/>
              </w:rPr>
              <w:t>3.7.2.2最小步长：</w:t>
            </w:r>
            <w:r>
              <w:rPr>
                <w:rFonts w:ascii="仿宋_GB2312" w:hAnsi="仿宋_GB2312" w:cs="仿宋_GB2312" w:eastAsia="仿宋_GB2312"/>
                <w:sz w:val="20"/>
              </w:rPr>
              <w:t>≤</w:t>
            </w:r>
            <w:r>
              <w:rPr>
                <w:rFonts w:ascii="仿宋_GB2312" w:hAnsi="仿宋_GB2312" w:cs="仿宋_GB2312" w:eastAsia="仿宋_GB2312"/>
                <w:sz w:val="20"/>
              </w:rPr>
              <w:t>0.005mm</w:t>
            </w:r>
          </w:p>
          <w:p>
            <w:pPr>
              <w:pStyle w:val="null3"/>
              <w:jc w:val="left"/>
            </w:pPr>
            <w:r>
              <w:rPr>
                <w:rFonts w:ascii="仿宋_GB2312" w:hAnsi="仿宋_GB2312" w:cs="仿宋_GB2312" w:eastAsia="仿宋_GB2312"/>
                <w:sz w:val="20"/>
              </w:rPr>
              <w:t>3.7.3旋转样品台</w:t>
            </w:r>
          </w:p>
          <w:p>
            <w:pPr>
              <w:pStyle w:val="null3"/>
              <w:jc w:val="left"/>
            </w:pPr>
            <w:r>
              <w:rPr>
                <w:rFonts w:ascii="仿宋_GB2312" w:hAnsi="仿宋_GB2312" w:cs="仿宋_GB2312" w:eastAsia="仿宋_GB2312"/>
                <w:sz w:val="20"/>
              </w:rPr>
              <w:t>3.8 平行光多层膜透镜</w:t>
            </w:r>
          </w:p>
          <w:p>
            <w:pPr>
              <w:pStyle w:val="null3"/>
              <w:jc w:val="left"/>
            </w:pPr>
            <w:r>
              <w:rPr>
                <w:rFonts w:ascii="仿宋_GB2312" w:hAnsi="仿宋_GB2312" w:cs="仿宋_GB2312" w:eastAsia="仿宋_GB2312"/>
                <w:sz w:val="20"/>
              </w:rPr>
              <w:t>3.8.1 BB（聚焦光束法）和PB（Cu平行光束法）</w:t>
            </w:r>
            <w:r>
              <w:rPr>
                <w:rFonts w:ascii="仿宋_GB2312" w:hAnsi="仿宋_GB2312" w:cs="仿宋_GB2312" w:eastAsia="仿宋_GB2312"/>
                <w:sz w:val="20"/>
              </w:rPr>
              <w:t>（</w:t>
            </w:r>
            <w:r>
              <w:rPr>
                <w:rFonts w:ascii="仿宋_GB2312" w:hAnsi="仿宋_GB2312" w:cs="仿宋_GB2312" w:eastAsia="仿宋_GB2312"/>
                <w:sz w:val="21"/>
              </w:rPr>
              <w:t>需要提供官方网址证明</w:t>
            </w:r>
            <w:r>
              <w:rPr>
                <w:rFonts w:ascii="仿宋_GB2312" w:hAnsi="仿宋_GB2312" w:cs="仿宋_GB2312" w:eastAsia="仿宋_GB2312"/>
                <w:sz w:val="21"/>
              </w:rPr>
              <w:t>截图）</w:t>
            </w:r>
          </w:p>
          <w:p>
            <w:pPr>
              <w:pStyle w:val="null3"/>
              <w:jc w:val="left"/>
            </w:pPr>
            <w:r>
              <w:rPr>
                <w:rFonts w:ascii="仿宋_GB2312" w:hAnsi="仿宋_GB2312" w:cs="仿宋_GB2312" w:eastAsia="仿宋_GB2312"/>
                <w:sz w:val="20"/>
              </w:rPr>
              <w:t xml:space="preserve">3.8.2 Kβ/Kα比例0.5%以下     </w:t>
            </w:r>
          </w:p>
          <w:p>
            <w:pPr>
              <w:pStyle w:val="null3"/>
              <w:jc w:val="left"/>
            </w:pPr>
            <w:r>
              <w:rPr>
                <w:rFonts w:ascii="仿宋_GB2312" w:hAnsi="仿宋_GB2312" w:cs="仿宋_GB2312" w:eastAsia="仿宋_GB2312"/>
                <w:sz w:val="20"/>
              </w:rPr>
              <w:t>3.9软件：</w:t>
            </w:r>
          </w:p>
          <w:p>
            <w:pPr>
              <w:pStyle w:val="null3"/>
              <w:jc w:val="left"/>
            </w:pPr>
            <w:r>
              <w:rPr>
                <w:rFonts w:ascii="仿宋_GB2312" w:hAnsi="仿宋_GB2312" w:cs="仿宋_GB2312" w:eastAsia="仿宋_GB2312"/>
                <w:sz w:val="20"/>
              </w:rPr>
              <w:t>3.9.1可以自动判断测试时需要更换的组件和测量条件，并自动对光路、样品位置进行调节。</w:t>
            </w:r>
          </w:p>
          <w:p>
            <w:pPr>
              <w:pStyle w:val="null3"/>
              <w:jc w:val="left"/>
            </w:pPr>
            <w:r>
              <w:rPr>
                <w:rFonts w:ascii="仿宋_GB2312" w:hAnsi="仿宋_GB2312" w:cs="仿宋_GB2312" w:eastAsia="仿宋_GB2312"/>
                <w:sz w:val="20"/>
              </w:rPr>
              <w:t>3.9.2配备专家数据库系统，并根据样品情况给出最合适的测试条件软件。</w:t>
            </w:r>
          </w:p>
          <w:p>
            <w:pPr>
              <w:pStyle w:val="null3"/>
              <w:jc w:val="left"/>
            </w:pPr>
            <w:r>
              <w:rPr>
                <w:rFonts w:ascii="仿宋_GB2312" w:hAnsi="仿宋_GB2312" w:cs="仿宋_GB2312" w:eastAsia="仿宋_GB2312"/>
                <w:sz w:val="20"/>
              </w:rPr>
              <w:t>3.9.3一体化设备控制和数据分析软件。数据采集，数据处理，分峰拟合，图形处理软件应能够进行自动物相鉴定及打印结果报告。</w:t>
            </w:r>
          </w:p>
          <w:p>
            <w:pPr>
              <w:pStyle w:val="null3"/>
              <w:jc w:val="left"/>
            </w:pPr>
            <w:r>
              <w:rPr>
                <w:rFonts w:ascii="仿宋_GB2312" w:hAnsi="仿宋_GB2312" w:cs="仿宋_GB2312" w:eastAsia="仿宋_GB2312"/>
                <w:sz w:val="20"/>
              </w:rPr>
              <w:t>3.9.4软件包括定性分析、无标样定量分析、晶粒大小测量、晶胞参数测量、结晶化度计算等功能。</w:t>
            </w:r>
          </w:p>
          <w:p>
            <w:pPr>
              <w:pStyle w:val="null3"/>
              <w:jc w:val="left"/>
            </w:pPr>
            <w:r>
              <w:rPr>
                <w:rFonts w:ascii="仿宋_GB2312" w:hAnsi="仿宋_GB2312" w:cs="仿宋_GB2312" w:eastAsia="仿宋_GB2312"/>
                <w:sz w:val="20"/>
              </w:rPr>
              <w:t>3.10控制系统配置至少：</w:t>
            </w:r>
          </w:p>
          <w:p>
            <w:pPr>
              <w:pStyle w:val="null3"/>
              <w:jc w:val="left"/>
            </w:pPr>
            <w:r>
              <w:rPr>
                <w:rFonts w:ascii="仿宋_GB2312" w:hAnsi="仿宋_GB2312" w:cs="仿宋_GB2312" w:eastAsia="仿宋_GB2312"/>
                <w:sz w:val="20"/>
              </w:rPr>
              <w:t>正版系统，</w:t>
            </w:r>
            <w:r>
              <w:rPr>
                <w:rFonts w:ascii="仿宋_GB2312" w:hAnsi="仿宋_GB2312" w:cs="仿宋_GB2312" w:eastAsia="仿宋_GB2312"/>
                <w:sz w:val="20"/>
              </w:rPr>
              <w:t>CPU：I7 及以上，内存：</w:t>
            </w:r>
            <w:r>
              <w:rPr>
                <w:rFonts w:ascii="仿宋_GB2312" w:hAnsi="仿宋_GB2312" w:cs="仿宋_GB2312" w:eastAsia="仿宋_GB2312"/>
                <w:sz w:val="20"/>
              </w:rPr>
              <w:t>≥</w:t>
            </w:r>
            <w:r>
              <w:rPr>
                <w:rFonts w:ascii="仿宋_GB2312" w:hAnsi="仿宋_GB2312" w:cs="仿宋_GB2312" w:eastAsia="仿宋_GB2312"/>
                <w:sz w:val="20"/>
              </w:rPr>
              <w:t>32G，硬盘（固态）：</w:t>
            </w:r>
            <w:r>
              <w:rPr>
                <w:rFonts w:ascii="仿宋_GB2312" w:hAnsi="仿宋_GB2312" w:cs="仿宋_GB2312" w:eastAsia="仿宋_GB2312"/>
                <w:sz w:val="20"/>
              </w:rPr>
              <w:t>≥</w:t>
            </w:r>
            <w:r>
              <w:rPr>
                <w:rFonts w:ascii="仿宋_GB2312" w:hAnsi="仿宋_GB2312" w:cs="仿宋_GB2312" w:eastAsia="仿宋_GB2312"/>
                <w:sz w:val="20"/>
              </w:rPr>
              <w:t>1T，网卡：</w:t>
            </w:r>
            <w:r>
              <w:rPr>
                <w:rFonts w:ascii="仿宋_GB2312" w:hAnsi="仿宋_GB2312" w:cs="仿宋_GB2312" w:eastAsia="仿宋_GB2312"/>
                <w:sz w:val="20"/>
              </w:rPr>
              <w:t>≥</w:t>
            </w:r>
            <w:r>
              <w:rPr>
                <w:rFonts w:ascii="仿宋_GB2312" w:hAnsi="仿宋_GB2312" w:cs="仿宋_GB2312" w:eastAsia="仿宋_GB2312"/>
                <w:sz w:val="20"/>
              </w:rPr>
              <w:t>2个，显示器：</w:t>
            </w:r>
            <w:r>
              <w:rPr>
                <w:rFonts w:ascii="仿宋_GB2312" w:hAnsi="仿宋_GB2312" w:cs="仿宋_GB2312" w:eastAsia="仿宋_GB2312"/>
                <w:sz w:val="20"/>
              </w:rPr>
              <w:t>≥</w:t>
            </w:r>
            <w:r>
              <w:rPr>
                <w:rFonts w:ascii="仿宋_GB2312" w:hAnsi="仿宋_GB2312" w:cs="仿宋_GB2312" w:eastAsia="仿宋_GB2312"/>
                <w:sz w:val="20"/>
              </w:rPr>
              <w:t>27寸</w:t>
            </w:r>
            <w:r>
              <w:rPr>
                <w:rFonts w:ascii="仿宋_GB2312" w:hAnsi="仿宋_GB2312" w:cs="仿宋_GB2312" w:eastAsia="仿宋_GB2312"/>
                <w:sz w:val="20"/>
              </w:rPr>
              <w:t xml:space="preserve"> </w:t>
            </w:r>
            <w:r>
              <w:rPr>
                <w:rFonts w:ascii="仿宋_GB2312" w:hAnsi="仿宋_GB2312" w:cs="仿宋_GB2312" w:eastAsia="仿宋_GB2312"/>
                <w:sz w:val="20"/>
              </w:rPr>
              <w:t>数据输出器：激光打印。</w:t>
            </w:r>
          </w:p>
          <w:p>
            <w:pPr>
              <w:pStyle w:val="null3"/>
              <w:jc w:val="left"/>
            </w:pPr>
            <w:r>
              <w:rPr>
                <w:rFonts w:ascii="仿宋_GB2312" w:hAnsi="仿宋_GB2312" w:cs="仿宋_GB2312" w:eastAsia="仿宋_GB2312"/>
                <w:sz w:val="20"/>
              </w:rPr>
              <w:t>3.11水冷系统：</w:t>
            </w:r>
          </w:p>
          <w:p>
            <w:pPr>
              <w:pStyle w:val="null3"/>
              <w:jc w:val="left"/>
            </w:pPr>
            <w:r>
              <w:rPr>
                <w:rFonts w:ascii="仿宋_GB2312" w:hAnsi="仿宋_GB2312" w:cs="仿宋_GB2312" w:eastAsia="仿宋_GB2312"/>
                <w:sz w:val="20"/>
              </w:rPr>
              <w:t>3.11.1分体式循环水冷系统，具有过热保护系统。</w:t>
            </w:r>
          </w:p>
          <w:p>
            <w:pPr>
              <w:pStyle w:val="null3"/>
              <w:jc w:val="left"/>
            </w:pPr>
            <w:r>
              <w:rPr>
                <w:rFonts w:ascii="仿宋_GB2312" w:hAnsi="仿宋_GB2312" w:cs="仿宋_GB2312" w:eastAsia="仿宋_GB2312"/>
                <w:sz w:val="20"/>
              </w:rPr>
              <w:t>3.11.2工作要求：连续工作</w:t>
            </w:r>
          </w:p>
          <w:p>
            <w:pPr>
              <w:pStyle w:val="null3"/>
              <w:jc w:val="left"/>
            </w:pPr>
            <w:r>
              <w:rPr>
                <w:rFonts w:ascii="仿宋_GB2312" w:hAnsi="仿宋_GB2312" w:cs="仿宋_GB2312" w:eastAsia="仿宋_GB2312"/>
                <w:sz w:val="20"/>
              </w:rPr>
              <w:t>3.11.3控温精度：优于±1℃</w:t>
            </w:r>
          </w:p>
          <w:p>
            <w:pPr>
              <w:pStyle w:val="null3"/>
              <w:jc w:val="left"/>
            </w:pPr>
            <w:r>
              <w:rPr>
                <w:rFonts w:ascii="仿宋_GB2312" w:hAnsi="仿宋_GB2312" w:cs="仿宋_GB2312" w:eastAsia="仿宋_GB2312"/>
                <w:sz w:val="20"/>
              </w:rPr>
              <w:t>3.11.4供水流量：满足3KW发生器工作要求</w:t>
            </w:r>
          </w:p>
          <w:p>
            <w:pPr>
              <w:pStyle w:val="null3"/>
              <w:jc w:val="left"/>
            </w:pPr>
            <w:r>
              <w:rPr>
                <w:rFonts w:ascii="仿宋_GB2312" w:hAnsi="仿宋_GB2312" w:cs="仿宋_GB2312" w:eastAsia="仿宋_GB2312"/>
                <w:sz w:val="20"/>
              </w:rPr>
              <w:t>3.11.5水的温度：可调</w:t>
            </w:r>
          </w:p>
          <w:p>
            <w:pPr>
              <w:pStyle w:val="null3"/>
            </w:pPr>
            <w:r>
              <w:rPr>
                <w:rFonts w:ascii="仿宋_GB2312" w:hAnsi="仿宋_GB2312" w:cs="仿宋_GB2312" w:eastAsia="仿宋_GB2312"/>
                <w:b/>
              </w:rPr>
              <w:t>配置要求</w:t>
            </w:r>
            <w:r>
              <w:rPr>
                <w:rFonts w:ascii="仿宋_GB2312" w:hAnsi="仿宋_GB2312" w:cs="仿宋_GB2312" w:eastAsia="仿宋_GB2312"/>
                <w:b/>
              </w:rPr>
              <w:t>：</w:t>
            </w:r>
          </w:p>
          <w:p>
            <w:pPr>
              <w:pStyle w:val="null3"/>
            </w:pPr>
            <w:r>
              <w:rPr>
                <w:rFonts w:ascii="仿宋_GB2312" w:hAnsi="仿宋_GB2312" w:cs="仿宋_GB2312" w:eastAsia="仿宋_GB2312"/>
              </w:rPr>
              <w:t>4.1 X射线发生器：1台；</w:t>
            </w:r>
          </w:p>
          <w:p>
            <w:pPr>
              <w:pStyle w:val="null3"/>
            </w:pPr>
            <w:r>
              <w:rPr>
                <w:rFonts w:ascii="仿宋_GB2312" w:hAnsi="仿宋_GB2312" w:cs="仿宋_GB2312" w:eastAsia="仿宋_GB2312"/>
              </w:rPr>
              <w:t>4.2测角仪：1台；</w:t>
            </w:r>
          </w:p>
          <w:p>
            <w:pPr>
              <w:pStyle w:val="null3"/>
            </w:pPr>
            <w:r>
              <w:rPr>
                <w:rFonts w:ascii="仿宋_GB2312" w:hAnsi="仿宋_GB2312" w:cs="仿宋_GB2312" w:eastAsia="仿宋_GB2312"/>
              </w:rPr>
              <w:t>4.3样品台;1台</w:t>
            </w:r>
          </w:p>
          <w:p>
            <w:pPr>
              <w:pStyle w:val="null3"/>
            </w:pPr>
            <w:r>
              <w:rPr>
                <w:rFonts w:ascii="仿宋_GB2312" w:hAnsi="仿宋_GB2312" w:cs="仿宋_GB2312" w:eastAsia="仿宋_GB2312"/>
              </w:rPr>
              <w:t>4.4半导体探测器：1台；</w:t>
            </w:r>
          </w:p>
          <w:p>
            <w:pPr>
              <w:pStyle w:val="null3"/>
            </w:pPr>
            <w:r>
              <w:rPr>
                <w:rFonts w:ascii="仿宋_GB2312" w:hAnsi="仿宋_GB2312" w:cs="仿宋_GB2312" w:eastAsia="仿宋_GB2312"/>
              </w:rPr>
              <w:t>4.5 X光管：1根；</w:t>
            </w:r>
          </w:p>
          <w:p>
            <w:pPr>
              <w:pStyle w:val="null3"/>
            </w:pPr>
            <w:r>
              <w:rPr>
                <w:rFonts w:ascii="仿宋_GB2312" w:hAnsi="仿宋_GB2312" w:cs="仿宋_GB2312" w:eastAsia="仿宋_GB2312"/>
              </w:rPr>
              <w:t>4.6样品架：1套；</w:t>
            </w:r>
          </w:p>
          <w:p>
            <w:pPr>
              <w:pStyle w:val="null3"/>
            </w:pPr>
            <w:r>
              <w:rPr>
                <w:rFonts w:ascii="仿宋_GB2312" w:hAnsi="仿宋_GB2312" w:cs="仿宋_GB2312" w:eastAsia="仿宋_GB2312"/>
              </w:rPr>
              <w:t>4.7水冷系统：1套；</w:t>
            </w:r>
          </w:p>
          <w:p>
            <w:pPr>
              <w:pStyle w:val="null3"/>
            </w:pPr>
            <w:r>
              <w:rPr>
                <w:rFonts w:ascii="仿宋_GB2312" w:hAnsi="仿宋_GB2312" w:cs="仿宋_GB2312" w:eastAsia="仿宋_GB2312"/>
              </w:rPr>
              <w:t>4.8控制器：1套；</w:t>
            </w:r>
          </w:p>
          <w:p>
            <w:pPr>
              <w:pStyle w:val="null3"/>
            </w:pPr>
            <w:r>
              <w:rPr>
                <w:rFonts w:ascii="仿宋_GB2312" w:hAnsi="仿宋_GB2312" w:cs="仿宋_GB2312" w:eastAsia="仿宋_GB2312"/>
              </w:rPr>
              <w:t>4.9平行光附件（多层膜透镜）：1套</w:t>
            </w:r>
          </w:p>
          <w:p>
            <w:pPr>
              <w:pStyle w:val="null3"/>
            </w:pPr>
            <w:r>
              <w:rPr>
                <w:rFonts w:ascii="仿宋_GB2312" w:hAnsi="仿宋_GB2312" w:cs="仿宋_GB2312" w:eastAsia="仿宋_GB2312"/>
              </w:rPr>
              <w:t>4.10旋转样品台：1台</w:t>
            </w:r>
          </w:p>
          <w:p>
            <w:pPr>
              <w:pStyle w:val="null3"/>
            </w:pPr>
            <w:r>
              <w:rPr>
                <w:rFonts w:ascii="仿宋_GB2312" w:hAnsi="仿宋_GB2312" w:cs="仿宋_GB2312" w:eastAsia="仿宋_GB2312"/>
                <w:sz w:val="21"/>
              </w:rPr>
              <w:t>4.11备用X光管：1根</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设备安装、调试和验收：</w:t>
            </w:r>
          </w:p>
          <w:p>
            <w:pPr>
              <w:pStyle w:val="null3"/>
            </w:pPr>
            <w:r>
              <w:rPr>
                <w:rFonts w:ascii="仿宋_GB2312" w:hAnsi="仿宋_GB2312" w:cs="仿宋_GB2312" w:eastAsia="仿宋_GB2312"/>
              </w:rPr>
              <w:t>1仪器到达最终用户现场后，在接到用户通知两周内，卖方安排有经验的工程技术人员到用户现场安装、调试,按验收指标逐项测试至到达到验收要求；仪器的安装调试需在接到用户通知后90日内完成。</w:t>
            </w:r>
          </w:p>
          <w:p>
            <w:pPr>
              <w:pStyle w:val="null3"/>
            </w:pPr>
            <w:r>
              <w:rPr>
                <w:rFonts w:ascii="仿宋_GB2312" w:hAnsi="仿宋_GB2312" w:cs="仿宋_GB2312" w:eastAsia="仿宋_GB2312"/>
              </w:rPr>
              <w:t>2技术培训：仪器安装调试合格后，卖方工程师在买方现场对买方人员进行操作及日常维护培训，直到买方人员能独立操作</w:t>
            </w:r>
          </w:p>
          <w:p>
            <w:pPr>
              <w:pStyle w:val="null3"/>
            </w:pPr>
            <w:r>
              <w:rPr>
                <w:rFonts w:ascii="仿宋_GB2312" w:hAnsi="仿宋_GB2312" w:cs="仿宋_GB2312" w:eastAsia="仿宋_GB2312"/>
              </w:rPr>
              <w:t>3维修响应时间：卖方应在24小时内对用户的服务要求作出响应，如果需要上门服务，保证在5个工作日内到达用户现场</w:t>
            </w:r>
          </w:p>
          <w:p>
            <w:pPr>
              <w:pStyle w:val="null3"/>
            </w:pPr>
            <w:r>
              <w:rPr>
                <w:rFonts w:ascii="仿宋_GB2312" w:hAnsi="仿宋_GB2312" w:cs="仿宋_GB2312" w:eastAsia="仿宋_GB2312"/>
              </w:rPr>
              <w:t>4</w:t>
            </w:r>
            <w:r>
              <w:rPr>
                <w:rFonts w:ascii="仿宋_GB2312" w:hAnsi="仿宋_GB2312" w:cs="仿宋_GB2312" w:eastAsia="仿宋_GB2312"/>
              </w:rPr>
              <w:t>质保期：</w:t>
            </w:r>
            <w:r>
              <w:rPr>
                <w:rFonts w:ascii="仿宋_GB2312" w:hAnsi="仿宋_GB2312" w:cs="仿宋_GB2312" w:eastAsia="仿宋_GB2312"/>
              </w:rPr>
              <w:t>1年，质保期内免费维修，终身维护。</w:t>
            </w:r>
          </w:p>
          <w:p>
            <w:pPr>
              <w:pStyle w:val="null3"/>
            </w:pPr>
            <w:r>
              <w:rPr>
                <w:rFonts w:ascii="仿宋_GB2312" w:hAnsi="仿宋_GB2312" w:cs="仿宋_GB2312" w:eastAsia="仿宋_GB2312"/>
              </w:rPr>
              <w:t>5提供使用手册、专用工具和备品备件</w:t>
            </w:r>
          </w:p>
          <w:p>
            <w:pPr>
              <w:pStyle w:val="null3"/>
            </w:pPr>
            <w:r>
              <w:rPr>
                <w:rFonts w:ascii="仿宋_GB2312" w:hAnsi="仿宋_GB2312" w:cs="仿宋_GB2312" w:eastAsia="仿宋_GB2312"/>
                <w:sz w:val="21"/>
              </w:rPr>
              <w:t>6提供集等论文技术资料.</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合同签订后90天安装调试完成保证可正常使用。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生效后，采购人给进出口业务代理公司达到付款条件起10日内付全额货款，由进出口业务代理公司向中标人开出100%信用证，待货物到货、安装调试、并经采购人组织验收合格后，中标人向采购人出具购销合同全额增值税专用发票，由采购人通知进出口业务代理公司向中标人解汇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到货后，乙方应向甲方移交所供货物（设备）完整的使用说明书、合格证及相关资料。乙方将工作完成后，由甲方组织进行验收，自正式验收合格并交付给甲方之日起计算质保期。如果乙方提供的货物与合同不符，甲方有权拒绝接收，由此产生的一切费用由乙方承担。验收程序如下： 1）到货验收。到货后，检查仪器设备内外包装是否完好，有无破损、碰伤、浸湿、受潮、变形等情况。确认所验收货物件数与运输单据填写的件数一致。如发现上述问题，应做详细记录，并拍照留据。 2）开箱（实物及数量参数）验收。到货后开箱检查仪器设备及附件外表有无残损、锈蚀、碰伤等，检查随机资料是否齐全，如仪器说明书、操作规程、检修手册、产品检验合格证书等。以装箱单为依据，逐件核对检查主机、附件的规格、型号、配置及数量。以供货合同为依据与装箱单进行核对，做好货物开箱（设备）验收清单记录。 3）质量验收。按照合同条款、货物（设备）使用说明书及操作手册的规定和程序进行安装、调试后进行质量验收，必要时可委托有资质的第三方(或政府主管部门)进行验收，所需费用由乙方承担。验收时对照货物（设备）使用说明书，进行各种技术参数测试，检查仪器的技术指标和性能是否达到要求，做好质量验收记录，验收结束出具验收报告。若仪器出现质量问题，应将详细情况书面通知供应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质保期：1年，质保期内免费维修，终身维护。</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按照谈判文件及合同执行。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一、项目说明：1、本项目允许采购进口产品。 如果因信息不对称等原因，仍有满足需求的国内产品要求参与采购竞争的，采购人及其委托的采购代理机构不对其加以限制，按照公平竞争原则实施采购。2、“进口产品”是指通过中国海关报关验放进入中国境内且产自关境外的产品。 二、投标有效期：本项目投标有效期为从开标之日起120日历天。成交供应商的投标文件有效期自动延长合同履行完毕。 三、报价说明：1、因采购人具有教科文进口环节减免税资格，进口设备可以报免税报价，不在教科文减免范围的设备应按含税开展报价。免税报价包含外贸代理服务费。2、免税报价免除仅为进口环节的教科文减免税（进口环节增值税）3、供应商报价未明确免税报价的视为含税报价。 四、本项目已通过进口产品论证，投标文件中接受外文资料，但主要部分仍应尽量对应翻译成中文并附在相关外文资料后面。 五、1.为顺利推进政府采购电子化交易平台试点应用工作，供应商需要在线提交所有通过电子化交易平台实施的政府采购项目的投标文件，同时，中标供应商需线下提交与系统电子投标文件一致的纸质投标文件三份。若系统电子投标文件与纸质投标文件不一致的，以系统电子投标文件为准。 六、本项目采用两次报价，响应文件中的报价为首次报价，评审以第二次（最终报价）为准，最终报价要低于首轮报价。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供应商需在项目电子化交易系统中按要求填写《响应函》完成承诺并进行电子签章以及上传供应商证明文件。</w:t>
            </w:r>
          </w:p>
        </w:tc>
        <w:tc>
          <w:tcPr>
            <w:tcW w:type="dxa" w:w="1661"/>
          </w:tcPr>
          <w:p>
            <w:pPr>
              <w:pStyle w:val="null3"/>
            </w:pPr>
            <w:r>
              <w:rPr>
                <w:rFonts w:ascii="仿宋_GB2312" w:hAnsi="仿宋_GB2312" w:cs="仿宋_GB2312" w:eastAsia="仿宋_GB2312"/>
              </w:rPr>
              <w:t>响应文件封面 供应商为本项目提供的资格证明文件及其他.docx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授权书.docx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进口产品授权要求：</w:t>
            </w:r>
          </w:p>
        </w:tc>
        <w:tc>
          <w:tcPr>
            <w:tcW w:type="dxa" w:w="3322"/>
          </w:tcPr>
          <w:p>
            <w:pPr>
              <w:pStyle w:val="null3"/>
            </w:pPr>
            <w:r>
              <w:rPr>
                <w:rFonts w:ascii="仿宋_GB2312" w:hAnsi="仿宋_GB2312" w:cs="仿宋_GB2312" w:eastAsia="仿宋_GB2312"/>
              </w:rPr>
              <w:t>本项目已进行进口产品论证，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供应商为本项目提供的资格证明文件及其他.docx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首次响应报价</w:t>
            </w:r>
          </w:p>
        </w:tc>
        <w:tc>
          <w:tcPr>
            <w:tcW w:type="dxa" w:w="3322"/>
          </w:tcPr>
          <w:p>
            <w:pPr>
              <w:pStyle w:val="null3"/>
            </w:pPr>
            <w:r>
              <w:rPr>
                <w:rFonts w:ascii="仿宋_GB2312" w:hAnsi="仿宋_GB2312" w:cs="仿宋_GB2312" w:eastAsia="仿宋_GB2312"/>
              </w:rPr>
              <w:t>首次报价未超过采购预算。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商务评审</w:t>
            </w:r>
          </w:p>
        </w:tc>
        <w:tc>
          <w:tcPr>
            <w:tcW w:type="dxa" w:w="3322"/>
          </w:tcPr>
          <w:p>
            <w:pPr>
              <w:pStyle w:val="null3"/>
            </w:pPr>
            <w:r>
              <w:rPr>
                <w:rFonts w:ascii="仿宋_GB2312" w:hAnsi="仿宋_GB2312" w:cs="仿宋_GB2312" w:eastAsia="仿宋_GB2312"/>
              </w:rPr>
              <w:t>设备安装、调试和验收： 1仪器到达最终用户现场后，在接到用户通知两周内，卖方安排有经验的工程技术人员到用户现场安装、调试,按验收指标逐项测试至到达到验收要求；仪器的安装调试需在接到用户通知后90日内完成。 2技术培训：仪器安装调试合格后，卖方工程师在买方现场对买方人员进行操作及日常维护培训，直到买方人员能独立操作 3维修响应时间：卖方应在24小时内对用户的服务要求作出响应，如果需要上门服务，保证在5个工作日内到达用户现场 4质保期：1年，质保期内免费维修，终身维护。 5提供使用手册、专用工具和备品备件 6提供集等论文技术资料。</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技术标准审查</w:t>
            </w:r>
          </w:p>
        </w:tc>
        <w:tc>
          <w:tcPr>
            <w:tcW w:type="dxa" w:w="3322"/>
          </w:tcPr>
          <w:p>
            <w:pPr>
              <w:pStyle w:val="null3"/>
            </w:pPr>
            <w:r>
              <w:rPr>
                <w:rFonts w:ascii="仿宋_GB2312" w:hAnsi="仿宋_GB2312" w:cs="仿宋_GB2312" w:eastAsia="仿宋_GB2312"/>
              </w:rPr>
              <w:t>要求完全符合谈判文件要求。 注：采购需求中要求提供证明材料的需提供证明材料，其他以《产品技术参数表》响应为准。</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核心产品品牌审查</w:t>
            </w:r>
          </w:p>
        </w:tc>
        <w:tc>
          <w:tcPr>
            <w:tcW w:type="dxa" w:w="3322"/>
          </w:tcPr>
          <w:p>
            <w:pPr>
              <w:pStyle w:val="null3"/>
            </w:pPr>
            <w:r>
              <w:rPr>
                <w:rFonts w:ascii="仿宋_GB2312" w:hAnsi="仿宋_GB2312" w:cs="仿宋_GB2312" w:eastAsia="仿宋_GB2312"/>
              </w:rPr>
              <w:t>核心产品品牌满足三家。</w:t>
            </w:r>
          </w:p>
        </w:tc>
        <w:tc>
          <w:tcPr>
            <w:tcW w:type="dxa" w:w="1661"/>
          </w:tcPr>
          <w:p>
            <w:pPr>
              <w:pStyle w:val="null3"/>
            </w:pPr>
            <w:r>
              <w:rPr>
                <w:rFonts w:ascii="仿宋_GB2312" w:hAnsi="仿宋_GB2312" w:cs="仿宋_GB2312" w:eastAsia="仿宋_GB2312"/>
              </w:rPr>
              <w:t>标的清单</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需要落实的政府采购政策.docx 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详见附件：需要落实的政府采购政策.docx</w:t>
      </w:r>
    </w:p>
    <w:p>
      <w:pPr>
        <w:pStyle w:val="null3"/>
        <w:ind w:firstLine="960"/>
      </w:pPr>
      <w:r>
        <w:rPr>
          <w:rFonts w:ascii="仿宋_GB2312" w:hAnsi="仿宋_GB2312" w:cs="仿宋_GB2312" w:eastAsia="仿宋_GB2312"/>
        </w:rPr>
        <w:t>详见附件：授权书.docx</w:t>
      </w:r>
    </w:p>
    <w:p>
      <w:pPr>
        <w:pStyle w:val="null3"/>
        <w:ind w:firstLine="960"/>
      </w:pPr>
      <w:r>
        <w:rPr>
          <w:rFonts w:ascii="仿宋_GB2312" w:hAnsi="仿宋_GB2312" w:cs="仿宋_GB2312" w:eastAsia="仿宋_GB2312"/>
        </w:rPr>
        <w:t>详见附件：供应商为本项目提供的资格证明文件及其他.docx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