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版本号：SZT2025-SN-SC-ZC-HW-116320251125001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原子力显微镜项目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SZT2025-SN-SC-ZC-HW-1163</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原子力显微镜项目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SZT2025-SN-SC-ZC-HW-1163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原子力显微镜项目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实现材料表面纳米级形貌观测（粗糙度、颗粒尺寸）、薄膜厚度测量、表面力学特性（弹性模量、粘附力）分析；需满足的要求:需满足横向纵向较好的分辨率，支持多模式成像及力曲线测试。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实现材料表面纳米级形貌观测（粗糙度、颗粒尺寸）、薄膜厚度测量、表面力学特性（弹性模量、粘附力）分析；需满足的要求:需满足横向纵向较好的分辨率，支持多模式成像及力曲线测试。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1,455,000.00</w:t>
      </w:r>
    </w:p>
    <w:p>
      <w:pPr>
        <w:pStyle w:val="null3"/>
      </w:pPr>
      <w:r>
        <w:rPr>
          <w:rFonts w:ascii="仿宋_GB2312" w:hAnsi="仿宋_GB2312" w:cs="仿宋_GB2312" w:eastAsia="仿宋_GB2312"/>
        </w:rPr>
        <w:t>采购包最高限价（元）: 1,455,000.00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原子力显微镜项目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标的名称：原子力显微镜项目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技术要求：</w:t>
            </w:r>
          </w:p>
          <w:p>
            <w:pPr>
              <w:pStyle w:val="null3"/>
            </w:pPr>
            <w:r>
              <w:rPr>
                <w:rFonts w:ascii="仿宋_GB2312" w:hAnsi="仿宋_GB2312" w:cs="仿宋_GB2312" w:eastAsia="仿宋_GB2312"/>
              </w:rPr>
              <w:t>1、配备主动电磁防震和落地隔音系统。</w:t>
            </w:r>
          </w:p>
          <w:p>
            <w:pPr>
              <w:pStyle w:val="null3"/>
            </w:pPr>
            <w:r>
              <w:rPr>
                <w:rFonts w:ascii="仿宋_GB2312" w:hAnsi="仿宋_GB2312" w:cs="仿宋_GB2312" w:eastAsia="仿宋_GB2312"/>
              </w:rPr>
              <w:t>2、Z方向噪声水平：闭环控制下，≤30pm （RMS）; （需要提供官方网址证明截图）</w:t>
            </w:r>
          </w:p>
          <w:p>
            <w:pPr>
              <w:pStyle w:val="null3"/>
            </w:pPr>
            <w:r>
              <w:rPr>
                <w:rFonts w:ascii="仿宋_GB2312" w:hAnsi="仿宋_GB2312" w:cs="仿宋_GB2312" w:eastAsia="仿宋_GB2312"/>
              </w:rPr>
              <w:t>3、XY方向分辨率：闭环控制下，</w:t>
            </w:r>
            <w:r>
              <w:rPr>
                <w:rFonts w:ascii="仿宋_GB2312" w:hAnsi="仿宋_GB2312" w:cs="仿宋_GB2312" w:eastAsia="仿宋_GB2312"/>
              </w:rPr>
              <w:t>≤</w:t>
            </w:r>
            <w:r>
              <w:rPr>
                <w:rFonts w:ascii="仿宋_GB2312" w:hAnsi="仿宋_GB2312" w:cs="仿宋_GB2312" w:eastAsia="仿宋_GB2312"/>
              </w:rPr>
              <w:t>0.15nm （RMS）</w:t>
            </w:r>
          </w:p>
          <w:p>
            <w:pPr>
              <w:pStyle w:val="null3"/>
            </w:pPr>
            <w:r>
              <w:rPr>
                <w:rFonts w:ascii="仿宋_GB2312" w:hAnsi="仿宋_GB2312" w:cs="仿宋_GB2312" w:eastAsia="仿宋_GB2312"/>
              </w:rPr>
              <w:t>4、</w:t>
            </w:r>
            <w:r>
              <w:rPr>
                <w:rFonts w:ascii="仿宋_GB2312" w:hAnsi="仿宋_GB2312" w:cs="仿宋_GB2312" w:eastAsia="仿宋_GB2312"/>
              </w:rPr>
              <w:t>X</w:t>
            </w:r>
            <w:r>
              <w:rPr>
                <w:rFonts w:ascii="仿宋_GB2312" w:hAnsi="仿宋_GB2312" w:cs="仿宋_GB2312" w:eastAsia="仿宋_GB2312"/>
              </w:rPr>
              <w:t>×</w:t>
            </w:r>
            <w:r>
              <w:rPr>
                <w:rFonts w:ascii="仿宋_GB2312" w:hAnsi="仿宋_GB2312" w:cs="仿宋_GB2312" w:eastAsia="仿宋_GB2312"/>
              </w:rPr>
              <w:t>Y</w:t>
            </w:r>
            <w:r>
              <w:rPr>
                <w:rFonts w:ascii="仿宋_GB2312" w:hAnsi="仿宋_GB2312" w:cs="仿宋_GB2312" w:eastAsia="仿宋_GB2312"/>
              </w:rPr>
              <w:t>×</w:t>
            </w:r>
            <w:r>
              <w:rPr>
                <w:rFonts w:ascii="仿宋_GB2312" w:hAnsi="仿宋_GB2312" w:cs="仿宋_GB2312" w:eastAsia="仿宋_GB2312"/>
              </w:rPr>
              <w:t>Z</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00</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um</w:t>
            </w:r>
            <w:r>
              <w:rPr>
                <w:rFonts w:ascii="仿宋_GB2312" w:hAnsi="仿宋_GB2312" w:cs="仿宋_GB2312" w:eastAsia="仿宋_GB2312"/>
              </w:rPr>
              <w:t>；（需要提供官方网址证明截图）</w:t>
            </w:r>
          </w:p>
          <w:p>
            <w:pPr>
              <w:pStyle w:val="null3"/>
            </w:pPr>
            <w:r>
              <w:rPr>
                <w:rFonts w:ascii="仿宋_GB2312" w:hAnsi="仿宋_GB2312" w:cs="仿宋_GB2312" w:eastAsia="仿宋_GB2312"/>
              </w:rPr>
              <w:t>5、进针方式：智能自动进针方式，采用智能进针模式，自动近针高度0</w:t>
            </w:r>
            <w:r>
              <w:rPr>
                <w:rFonts w:ascii="仿宋_GB2312" w:hAnsi="仿宋_GB2312" w:cs="仿宋_GB2312" w:eastAsia="仿宋_GB2312"/>
              </w:rPr>
              <w:t>～</w:t>
            </w:r>
            <w:r>
              <w:rPr>
                <w:rFonts w:ascii="仿宋_GB2312" w:hAnsi="仿宋_GB2312" w:cs="仿宋_GB2312" w:eastAsia="仿宋_GB2312"/>
              </w:rPr>
              <w:t>22mm</w:t>
            </w:r>
            <w:r>
              <w:rPr>
                <w:rFonts w:ascii="仿宋_GB2312" w:hAnsi="仿宋_GB2312" w:cs="仿宋_GB2312" w:eastAsia="仿宋_GB2312"/>
              </w:rPr>
              <w:t>；</w:t>
            </w:r>
          </w:p>
          <w:p>
            <w:pPr>
              <w:pStyle w:val="null3"/>
            </w:pPr>
            <w:r>
              <w:rPr>
                <w:rFonts w:ascii="仿宋_GB2312" w:hAnsi="仿宋_GB2312" w:cs="仿宋_GB2312" w:eastAsia="仿宋_GB2312"/>
              </w:rPr>
              <w:t>6、光学显微镜同轴光源设计，CCD在扫描探针正上方，光学分辨率优于1微米，计算机控制照明，彩色CCD摄像头；</w:t>
            </w:r>
          </w:p>
          <w:p>
            <w:pPr>
              <w:pStyle w:val="null3"/>
            </w:pPr>
            <w:r>
              <w:rPr>
                <w:rFonts w:ascii="仿宋_GB2312" w:hAnsi="仿宋_GB2312" w:cs="仿宋_GB2312" w:eastAsia="仿宋_GB2312"/>
              </w:rPr>
              <w:t>7、XY电动样品台位移台，电动移动范围不低于20 mm</w:t>
            </w:r>
            <w:r>
              <w:rPr>
                <w:rFonts w:ascii="仿宋_GB2312" w:hAnsi="仿宋_GB2312" w:cs="仿宋_GB2312" w:eastAsia="仿宋_GB2312"/>
              </w:rPr>
              <w:t>×</w:t>
            </w:r>
            <w:r>
              <w:rPr>
                <w:rFonts w:ascii="仿宋_GB2312" w:hAnsi="仿宋_GB2312" w:cs="仿宋_GB2312" w:eastAsia="仿宋_GB2312"/>
              </w:rPr>
              <w:t>20mm，移动步进精度优于1 μm；Z向电动移动范围不低于22mm，移动步进精度</w:t>
            </w:r>
            <w:r>
              <w:rPr>
                <w:rFonts w:ascii="仿宋_GB2312" w:hAnsi="仿宋_GB2312" w:cs="仿宋_GB2312" w:eastAsia="仿宋_GB2312"/>
              </w:rPr>
              <w:t>≤</w:t>
            </w:r>
            <w:r>
              <w:rPr>
                <w:rFonts w:ascii="仿宋_GB2312" w:hAnsi="仿宋_GB2312" w:cs="仿宋_GB2312" w:eastAsia="仿宋_GB2312"/>
              </w:rPr>
              <w:t>0.1μm；</w:t>
            </w:r>
          </w:p>
          <w:p>
            <w:pPr>
              <w:pStyle w:val="null3"/>
            </w:pPr>
            <w:r>
              <w:rPr>
                <w:rFonts w:ascii="仿宋_GB2312" w:hAnsi="仿宋_GB2312" w:cs="仿宋_GB2312" w:eastAsia="仿宋_GB2312"/>
              </w:rPr>
              <w:t>8、具备轻敲模式、非接触模式、接触模式、相位成像模式、横向力模式、力曲线模式、力阵列模式</w:t>
            </w:r>
            <w:r>
              <w:rPr>
                <w:rFonts w:ascii="仿宋_GB2312" w:hAnsi="仿宋_GB2312" w:cs="仿宋_GB2312" w:eastAsia="仿宋_GB2312"/>
              </w:rPr>
              <w:t>、</w:t>
            </w:r>
            <w:r>
              <w:rPr>
                <w:rFonts w:ascii="仿宋_GB2312" w:hAnsi="仿宋_GB2312" w:cs="仿宋_GB2312" w:eastAsia="仿宋_GB2312"/>
              </w:rPr>
              <w:t>磁力显微镜、纳米刻蚀、纳米操纵和导电原子力显微镜模式</w:t>
            </w:r>
            <w:r>
              <w:rPr>
                <w:rFonts w:ascii="仿宋_GB2312" w:hAnsi="仿宋_GB2312" w:cs="仿宋_GB2312" w:eastAsia="仿宋_GB2312"/>
              </w:rPr>
              <w:t>；具备</w:t>
            </w:r>
            <w:r>
              <w:rPr>
                <w:rFonts w:ascii="仿宋_GB2312" w:hAnsi="仿宋_GB2312" w:cs="仿宋_GB2312" w:eastAsia="仿宋_GB2312"/>
              </w:rPr>
              <w:t>光电流测绘模块，扫描热模块，加热样品台（室温</w:t>
            </w:r>
            <w:r>
              <w:rPr>
                <w:rFonts w:ascii="仿宋_GB2312" w:hAnsi="仿宋_GB2312" w:cs="仿宋_GB2312" w:eastAsia="仿宋_GB2312"/>
              </w:rPr>
              <w:t>～</w:t>
            </w:r>
            <w:r>
              <w:rPr>
                <w:rFonts w:ascii="仿宋_GB2312" w:hAnsi="仿宋_GB2312" w:cs="仿宋_GB2312" w:eastAsia="仿宋_GB2312"/>
              </w:rPr>
              <w:t>250℃）；（需要提供官方网址证明截图）</w:t>
            </w:r>
          </w:p>
          <w:p>
            <w:pPr>
              <w:pStyle w:val="null3"/>
            </w:pPr>
            <w:r>
              <w:rPr>
                <w:rFonts w:ascii="仿宋_GB2312" w:hAnsi="仿宋_GB2312" w:cs="仿宋_GB2312" w:eastAsia="仿宋_GB2312"/>
              </w:rPr>
              <w:t>9、配备扫描开尔文显微镜，实现对材料表面的电势分布、以及电学性能的研究，配备压电力显微镜，测试电压范围±10 V；</w:t>
            </w:r>
          </w:p>
          <w:p>
            <w:pPr>
              <w:pStyle w:val="null3"/>
            </w:pPr>
            <w:r>
              <w:rPr>
                <w:rFonts w:ascii="仿宋_GB2312" w:hAnsi="仿宋_GB2312" w:cs="仿宋_GB2312" w:eastAsia="仿宋_GB2312"/>
              </w:rPr>
              <w:t>10、具备定量纳米力学模式。可以得到样品表面，纳米变形，附着力，附着功，耗散能，样品压入刚度。纳米力学压入，可控制压入最大力，压入深度，压入速度，模量0.1 MPa</w:t>
            </w:r>
            <w:r>
              <w:rPr>
                <w:rFonts w:ascii="仿宋_GB2312" w:hAnsi="仿宋_GB2312" w:cs="仿宋_GB2312" w:eastAsia="仿宋_GB2312"/>
              </w:rPr>
              <w:t>～</w:t>
            </w:r>
            <w:r>
              <w:rPr>
                <w:rFonts w:ascii="仿宋_GB2312" w:hAnsi="仿宋_GB2312" w:cs="仿宋_GB2312" w:eastAsia="仿宋_GB2312"/>
              </w:rPr>
              <w:t>100GPa。</w:t>
            </w:r>
          </w:p>
          <w:p>
            <w:pPr>
              <w:pStyle w:val="null3"/>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、磁力扫描模块：横向分辨率</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 xml:space="preserve">20 nm，相位分辨率: </w:t>
            </w:r>
            <w:r>
              <w:rPr>
                <w:rFonts w:ascii="仿宋_GB2312" w:hAnsi="仿宋_GB2312" w:cs="仿宋_GB2312" w:eastAsia="仿宋_GB2312"/>
              </w:rPr>
              <w:t>≥</w:t>
            </w:r>
            <w:r>
              <w:rPr>
                <w:rFonts w:ascii="仿宋_GB2312" w:hAnsi="仿宋_GB2312" w:cs="仿宋_GB2312" w:eastAsia="仿宋_GB2312"/>
              </w:rPr>
              <w:t>±0.01。</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、导电原子力显微镜：高垂直分辨率检测样品表面电导，包含相关模块和软件，增益可调，电流范围：</w:t>
            </w:r>
            <w:r>
              <w:rPr>
                <w:rFonts w:ascii="仿宋_GB2312" w:hAnsi="仿宋_GB2312" w:cs="仿宋_GB2312" w:eastAsia="仿宋_GB2312"/>
              </w:rPr>
              <w:t xml:space="preserve">-10 </w:t>
            </w:r>
            <w:r>
              <w:rPr>
                <w:rFonts w:ascii="仿宋_GB2312" w:hAnsi="仿宋_GB2312" w:cs="仿宋_GB2312" w:eastAsia="仿宋_GB2312"/>
              </w:rPr>
              <w:t>µ</w:t>
            </w:r>
            <w:r>
              <w:rPr>
                <w:rFonts w:ascii="仿宋_GB2312" w:hAnsi="仿宋_GB2312" w:cs="仿宋_GB2312" w:eastAsia="仿宋_GB2312"/>
              </w:rPr>
              <w:t xml:space="preserve">A ～ 10 </w:t>
            </w:r>
            <w:r>
              <w:rPr>
                <w:rFonts w:ascii="仿宋_GB2312" w:hAnsi="仿宋_GB2312" w:cs="仿宋_GB2312" w:eastAsia="仿宋_GB2312"/>
              </w:rPr>
              <w:t>µ</w:t>
            </w:r>
            <w:r>
              <w:rPr>
                <w:rFonts w:ascii="仿宋_GB2312" w:hAnsi="仿宋_GB2312" w:cs="仿宋_GB2312" w:eastAsia="仿宋_GB2312"/>
              </w:rPr>
              <w:t>A。电流噪音水平</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0.4pA。</w:t>
            </w:r>
          </w:p>
          <w:p>
            <w:pPr>
              <w:pStyle w:val="null3"/>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、控制系统：</w:t>
            </w:r>
            <w:r>
              <w:rPr>
                <w:rFonts w:ascii="仿宋_GB2312" w:hAnsi="仿宋_GB2312" w:cs="仿宋_GB2312" w:eastAsia="仿宋_GB2312"/>
              </w:rPr>
              <w:t>正版系统，</w:t>
            </w:r>
            <w:r>
              <w:rPr>
                <w:rFonts w:ascii="仿宋_GB2312" w:hAnsi="仿宋_GB2312" w:cs="仿宋_GB2312" w:eastAsia="仿宋_GB2312"/>
              </w:rPr>
              <w:t>CPU：I7 及以上，内存：≥32G，硬盘（固态）：≥1T，网卡：≥2个，显示器：≥27寸</w:t>
            </w:r>
            <w:r>
              <w:rPr>
                <w:rFonts w:ascii="仿宋_GB2312" w:hAnsi="仿宋_GB2312" w:cs="仿宋_GB2312" w:eastAsia="仿宋_GB2312"/>
              </w:rPr>
              <w:t>；内置三个独立锁向通道；单次测试</w:t>
            </w:r>
            <w:r>
              <w:rPr>
                <w:rFonts w:ascii="仿宋_GB2312" w:hAnsi="仿宋_GB2312" w:cs="仿宋_GB2312" w:eastAsia="仿宋_GB2312"/>
              </w:rPr>
              <w:t>≥</w:t>
            </w:r>
            <w:r>
              <w:rPr>
                <w:rFonts w:ascii="仿宋_GB2312" w:hAnsi="仿宋_GB2312" w:cs="仿宋_GB2312" w:eastAsia="仿宋_GB2312"/>
              </w:rPr>
              <w:t>8通道，单通道像速</w:t>
            </w:r>
            <w:r>
              <w:rPr>
                <w:rFonts w:ascii="仿宋_GB2312" w:hAnsi="仿宋_GB2312" w:cs="仿宋_GB2312" w:eastAsia="仿宋_GB2312"/>
              </w:rPr>
              <w:t>≥</w:t>
            </w:r>
            <w:r>
              <w:rPr>
                <w:rFonts w:ascii="仿宋_GB2312" w:hAnsi="仿宋_GB2312" w:cs="仿宋_GB2312" w:eastAsia="仿宋_GB2312"/>
              </w:rPr>
              <w:t>4096×4096；</w:t>
            </w:r>
          </w:p>
          <w:p>
            <w:pPr>
              <w:pStyle w:val="null3"/>
            </w:pPr>
            <w:r>
              <w:rPr>
                <w:rFonts w:ascii="仿宋_GB2312" w:hAnsi="仿宋_GB2312" w:cs="仿宋_GB2312" w:eastAsia="仿宋_GB2312"/>
                <w:b/>
              </w:rPr>
              <w:t>配置要求</w:t>
            </w:r>
            <w:r>
              <w:rPr>
                <w:rFonts w:ascii="仿宋_GB2312" w:hAnsi="仿宋_GB2312" w:cs="仿宋_GB2312" w:eastAsia="仿宋_GB2312"/>
                <w:b/>
              </w:rPr>
              <w:t>：</w:t>
            </w:r>
          </w:p>
          <w:p>
            <w:pPr>
              <w:pStyle w:val="null3"/>
            </w:pPr>
            <w:r>
              <w:rPr>
                <w:rFonts w:ascii="仿宋_GB2312" w:hAnsi="仿宋_GB2312" w:cs="仿宋_GB2312" w:eastAsia="仿宋_GB2312"/>
              </w:rPr>
              <w:t>原子力显微镜主机</w:t>
            </w:r>
            <w:r>
              <w:rPr>
                <w:rFonts w:ascii="仿宋_GB2312" w:hAnsi="仿宋_GB2312" w:cs="仿宋_GB2312" w:eastAsia="仿宋_GB2312"/>
              </w:rPr>
              <w:t>1台</w:t>
            </w:r>
            <w:r>
              <w:rPr>
                <w:rFonts w:ascii="仿宋_GB2312" w:hAnsi="仿宋_GB2312" w:cs="仿宋_GB2312" w:eastAsia="仿宋_GB2312"/>
                <w:b/>
              </w:rPr>
              <w:t>（核心产品）</w:t>
            </w:r>
          </w:p>
          <w:p>
            <w:pPr>
              <w:pStyle w:val="null3"/>
            </w:pPr>
            <w:r>
              <w:rPr>
                <w:rFonts w:ascii="仿宋_GB2312" w:hAnsi="仿宋_GB2312" w:cs="仿宋_GB2312" w:eastAsia="仿宋_GB2312"/>
              </w:rPr>
              <w:t>落地式隔音罩</w:t>
            </w:r>
            <w:r>
              <w:rPr>
                <w:rFonts w:ascii="仿宋_GB2312" w:hAnsi="仿宋_GB2312" w:cs="仿宋_GB2312" w:eastAsia="仿宋_GB2312"/>
              </w:rPr>
              <w:t>1套</w:t>
            </w:r>
          </w:p>
          <w:p>
            <w:pPr>
              <w:pStyle w:val="null3"/>
            </w:pPr>
            <w:r>
              <w:rPr>
                <w:rFonts w:ascii="仿宋_GB2312" w:hAnsi="仿宋_GB2312" w:cs="仿宋_GB2312" w:eastAsia="仿宋_GB2312"/>
              </w:rPr>
              <w:t>电磁主动减震台</w:t>
            </w:r>
            <w:r>
              <w:rPr>
                <w:rFonts w:ascii="仿宋_GB2312" w:hAnsi="仿宋_GB2312" w:cs="仿宋_GB2312" w:eastAsia="仿宋_GB2312"/>
              </w:rPr>
              <w:t>1套</w:t>
            </w:r>
          </w:p>
          <w:p>
            <w:pPr>
              <w:pStyle w:val="null3"/>
            </w:pPr>
            <w:r>
              <w:rPr>
                <w:rFonts w:ascii="仿宋_GB2312" w:hAnsi="仿宋_GB2312" w:cs="仿宋_GB2312" w:eastAsia="仿宋_GB2312"/>
              </w:rPr>
              <w:t>控制系统</w:t>
            </w:r>
            <w:r>
              <w:rPr>
                <w:rFonts w:ascii="仿宋_GB2312" w:hAnsi="仿宋_GB2312" w:cs="仿宋_GB2312" w:eastAsia="仿宋_GB2312"/>
              </w:rPr>
              <w:t>1套</w:t>
            </w:r>
          </w:p>
          <w:p>
            <w:pPr>
              <w:pStyle w:val="null3"/>
            </w:pPr>
            <w:r>
              <w:rPr>
                <w:rFonts w:ascii="仿宋_GB2312" w:hAnsi="仿宋_GB2312" w:cs="仿宋_GB2312" w:eastAsia="仿宋_GB2312"/>
              </w:rPr>
              <w:t>磁力模块</w:t>
            </w:r>
            <w:r>
              <w:rPr>
                <w:rFonts w:ascii="仿宋_GB2312" w:hAnsi="仿宋_GB2312" w:cs="仿宋_GB2312" w:eastAsia="仿宋_GB2312"/>
              </w:rPr>
              <w:t>1套</w:t>
            </w:r>
          </w:p>
          <w:p>
            <w:pPr>
              <w:pStyle w:val="null3"/>
            </w:pPr>
            <w:r>
              <w:rPr>
                <w:rFonts w:ascii="仿宋_GB2312" w:hAnsi="仿宋_GB2312" w:cs="仿宋_GB2312" w:eastAsia="仿宋_GB2312"/>
              </w:rPr>
              <w:t>导电模块</w:t>
            </w:r>
            <w:r>
              <w:rPr>
                <w:rFonts w:ascii="仿宋_GB2312" w:hAnsi="仿宋_GB2312" w:cs="仿宋_GB2312" w:eastAsia="仿宋_GB2312"/>
              </w:rPr>
              <w:t>1套</w:t>
            </w:r>
          </w:p>
          <w:p>
            <w:pPr>
              <w:pStyle w:val="null3"/>
            </w:pPr>
            <w:r>
              <w:rPr>
                <w:rFonts w:ascii="仿宋_GB2312" w:hAnsi="仿宋_GB2312" w:cs="仿宋_GB2312" w:eastAsia="仿宋_GB2312"/>
              </w:rPr>
              <w:t>光电流模块</w:t>
            </w:r>
            <w:r>
              <w:rPr>
                <w:rFonts w:ascii="仿宋_GB2312" w:hAnsi="仿宋_GB2312" w:cs="仿宋_GB2312" w:eastAsia="仿宋_GB2312"/>
              </w:rPr>
              <w:t>1套</w:t>
            </w:r>
          </w:p>
          <w:p>
            <w:pPr>
              <w:pStyle w:val="null3"/>
            </w:pPr>
            <w:r>
              <w:rPr>
                <w:rFonts w:ascii="仿宋_GB2312" w:hAnsi="仿宋_GB2312" w:cs="仿宋_GB2312" w:eastAsia="仿宋_GB2312"/>
              </w:rPr>
              <w:t>扫描热模块</w:t>
            </w:r>
            <w:r>
              <w:rPr>
                <w:rFonts w:ascii="仿宋_GB2312" w:hAnsi="仿宋_GB2312" w:cs="仿宋_GB2312" w:eastAsia="仿宋_GB2312"/>
              </w:rPr>
              <w:t>1套</w:t>
            </w:r>
          </w:p>
          <w:p>
            <w:pPr>
              <w:pStyle w:val="null3"/>
            </w:pPr>
            <w:r>
              <w:rPr>
                <w:rFonts w:ascii="仿宋_GB2312" w:hAnsi="仿宋_GB2312" w:cs="仿宋_GB2312" w:eastAsia="仿宋_GB2312"/>
              </w:rPr>
              <w:t>加热样品台模块（室温</w:t>
            </w:r>
            <w:r>
              <w:rPr>
                <w:rFonts w:ascii="仿宋_GB2312" w:hAnsi="仿宋_GB2312" w:cs="仿宋_GB2312" w:eastAsia="仿宋_GB2312"/>
              </w:rPr>
              <w:t>-250℃） 1套</w:t>
            </w:r>
          </w:p>
          <w:p>
            <w:pPr>
              <w:pStyle w:val="null3"/>
            </w:pPr>
            <w:r>
              <w:rPr>
                <w:rFonts w:ascii="仿宋_GB2312" w:hAnsi="仿宋_GB2312" w:cs="仿宋_GB2312" w:eastAsia="仿宋_GB2312"/>
                <w:sz w:val="21"/>
              </w:rPr>
              <w:t>各种类型探针共计</w:t>
            </w:r>
            <w:r>
              <w:rPr>
                <w:rFonts w:ascii="仿宋_GB2312" w:hAnsi="仿宋_GB2312" w:cs="仿宋_GB2312" w:eastAsia="仿宋_GB2312"/>
                <w:sz w:val="21"/>
              </w:rPr>
              <w:t>200支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质保及安装调试培训：</w:t>
            </w:r>
          </w:p>
          <w:p>
            <w:pPr>
              <w:pStyle w:val="null3"/>
            </w:pPr>
            <w:r>
              <w:rPr>
                <w:rFonts w:ascii="仿宋_GB2312" w:hAnsi="仿宋_GB2312" w:cs="仿宋_GB2312" w:eastAsia="仿宋_GB2312"/>
              </w:rPr>
              <w:t>1、卖方在收到用户开箱验收及仪器安装调试通知后，须在3-5个工作日内派出经验丰富的工程技术人员，到达用户实验室进行仪器的免费安装调试工作，具体时间由双方协商确定。全程安装、培训、技术指导由中文完成。</w:t>
            </w:r>
          </w:p>
          <w:p>
            <w:pPr>
              <w:pStyle w:val="null3"/>
            </w:pPr>
            <w:r>
              <w:rPr>
                <w:rFonts w:ascii="仿宋_GB2312" w:hAnsi="仿宋_GB2312" w:cs="仿宋_GB2312" w:eastAsia="仿宋_GB2312"/>
              </w:rPr>
              <w:t>2、</w:t>
            </w:r>
            <w:r>
              <w:rPr>
                <w:rFonts w:ascii="仿宋_GB2312" w:hAnsi="仿宋_GB2312" w:cs="仿宋_GB2312" w:eastAsia="仿宋_GB2312"/>
              </w:rPr>
              <w:t>质保期：</w:t>
            </w:r>
            <w:r>
              <w:rPr>
                <w:rFonts w:ascii="仿宋_GB2312" w:hAnsi="仿宋_GB2312" w:cs="仿宋_GB2312" w:eastAsia="仿宋_GB2312"/>
              </w:rPr>
              <w:t>1年，质保期内免费维修，终身维护。</w:t>
            </w:r>
          </w:p>
          <w:p>
            <w:pPr>
              <w:pStyle w:val="null3"/>
            </w:pPr>
            <w:r>
              <w:rPr>
                <w:rFonts w:ascii="仿宋_GB2312" w:hAnsi="仿宋_GB2312" w:cs="仿宋_GB2312" w:eastAsia="仿宋_GB2312"/>
              </w:rPr>
              <w:t>保修期间维修、零件更换、人工、差旅等一切费用由卖方负担。保修期后提供终身维修服务。</w:t>
            </w:r>
          </w:p>
          <w:p>
            <w:pPr>
              <w:pStyle w:val="null3"/>
            </w:pPr>
            <w:r>
              <w:rPr>
                <w:rFonts w:ascii="仿宋_GB2312" w:hAnsi="仿宋_GB2312" w:cs="仿宋_GB2312" w:eastAsia="仿宋_GB2312"/>
              </w:rPr>
              <w:t>3、提供仪器操作软件免费终身升级（在硬件许可的条件下）。</w:t>
            </w:r>
          </w:p>
          <w:p>
            <w:pPr>
              <w:pStyle w:val="null3"/>
            </w:pPr>
            <w:r>
              <w:rPr>
                <w:rFonts w:ascii="仿宋_GB2312" w:hAnsi="仿宋_GB2312" w:cs="仿宋_GB2312" w:eastAsia="仿宋_GB2312"/>
              </w:rPr>
              <w:t>4、在国内设有固定维修站，并配有专业维修工程师，保证提供及时优质的售后服务。在保修期内，原厂工程师在收到用户的维修服务要求后4小时内给予答复，2个工作日内到达用户现场进行维修，除需进口仪器配件外，应使仪器恢复正常使用。</w:t>
            </w:r>
          </w:p>
          <w:p>
            <w:pPr>
              <w:pStyle w:val="null3"/>
            </w:pPr>
            <w:r>
              <w:rPr>
                <w:rFonts w:ascii="仿宋_GB2312" w:hAnsi="仿宋_GB2312" w:cs="仿宋_GB2312" w:eastAsia="仿宋_GB2312"/>
              </w:rPr>
              <w:t>5、在国内拥有零配件仓库，零配件优先提供给用户，并且保修期后维修配件以优惠价格提供给用户。并负责设备终身维修及软硬件升级，终身免人工费；</w:t>
            </w:r>
          </w:p>
          <w:p>
            <w:pPr>
              <w:pStyle w:val="null3"/>
            </w:pPr>
            <w:r>
              <w:rPr>
                <w:rFonts w:ascii="仿宋_GB2312" w:hAnsi="仿宋_GB2312" w:cs="仿宋_GB2312" w:eastAsia="仿宋_GB2312"/>
                <w:sz w:val="21"/>
              </w:rPr>
              <w:t>6、安装初期半年内，为确保设备稳定运用，卖方安排维修工程师并全力支持设备正常使用。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采购人给进出口业务代理公司达到付款条件起10日内付全额货款，由进出口业务代理公司向中标人开出100%信用证，待货物到货、安装调试、并经采购人组织验收合格后，中标人向采购人出具购销合同全额增值税专用发票，由采购人通知进出口业务代理公司向中标人解汇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开箱（设备）验收清单记录。 3）质量验收。按照合同条款、货物（设备）使用说明书及操作手册的规定和程序进行安装、调试后进行质量验收，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质保期：1年，质保期内免费维修，终身维护。</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二、投标有效期：本项目投标有效期为从开标之日起120日历天。成交供应商的投标文件有效期自动延长合同履行完毕。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四、本项目已通过进口产品论证，投标文件中接受外文资料，但主要部分仍应尽量对应翻译成中文并附在相关外文资料后面。 五、1.为顺利推进政府采购电子化交易平台试点应用工作，供应商需要在线提交所有通过电子化交易平台实施的政府采购项目的投标文件，同时，中标供应商需线下提交与系统电子投标文件一致的纸质投标文件三份。若系统电子投标文件与纸质投标文件不一致的，以系统电子投标文件为准。 六、本项目采用两次报价，响应文件中的报价为首次报价，评审以第二次（最终报价）为准，最终报价要低于首轮报价。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授权书.docx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质保及安装调试培训： 1、卖方在收到用户开箱验收及仪器安装调试通知后，须在3-5个工作日内派出经验丰富的工程技术人员，到达用户实验室进行仪器的免费安装调试工作，具体时间由双方协商确定。全程安装、培训、技术指导由中文完成。 2、质保期：1年，质保期内免费维修，终身维护。 保修期间维修、零件更换、人工、差旅等一切费用由卖方负担。保修期后提供终身维修服务。 3、提供仪器操作软件免费终身升级（在硬件许可的条件下）。 4、在国内设有固定维修站，并配有专业维修工程师，保证提供及时优质的售后服务。在保修期内，原厂工程师在收到用户的维修服务要求后4小时内给予答复，2个工作日内到达用户现场进行维修，除需进口仪器配件外，应使仪器恢复正常使用。 5、在国内拥有零配件仓库，零配件优先提供给用户，并且保修期后维修配件以优惠价格提供给用户。并负责设备终身维修及软硬件升级，终身免人工费； 6、安装初期半年内，为确保设备稳定运用，卖方安排维修工程师并全力支持设备正常使用。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核心产品品牌满足三家。</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需要落实的政府采购政策.docx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