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版本号：GHZC2025-10-02320251126001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图书馆2025年数字资源采购项目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GHZC2025-10-023</w:t>
      </w:r>
      <w:r>
        <w:br/>
      </w:r>
      <w:r>
        <w:br/>
      </w:r>
      <w:r>
        <w:br/>
      </w:r>
      <w:r>
        <w:br/>
      </w:r>
      <w:r>
        <w:br/>
      </w:r>
    </w:p>
    <w:p>
      <w:pPr>
        <w:pStyle w:val="null3"/>
        <w:jc w:val="center"/>
        <w:outlineLvl w:val="5"/>
      </w:pPr>
      <w:r>
        <w:rPr>
          <w:rFonts w:ascii="仿宋_GB2312" w:hAnsi="仿宋_GB2312" w:cs="仿宋_GB2312" w:eastAsia="仿宋_GB2312"/>
          <w:sz w:val="15"/>
          <w:b/>
        </w:rPr>
        <w:t>陕西警察学院</w:t>
      </w:r>
    </w:p>
    <w:p>
      <w:pPr>
        <w:pStyle w:val="null3"/>
        <w:jc w:val="center"/>
        <w:outlineLvl w:val="5"/>
      </w:pPr>
      <w:r>
        <w:rPr>
          <w:rFonts w:ascii="仿宋_GB2312" w:hAnsi="仿宋_GB2312" w:cs="仿宋_GB2312" w:eastAsia="仿宋_GB2312"/>
          <w:sz w:val="15"/>
          <w:b/>
        </w:rPr>
        <w:t>陕西国华项目管理有限公司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陕西警察学院</w:t>
      </w:r>
      <w:r>
        <w:rPr>
          <w:rFonts w:ascii="仿宋_GB2312" w:hAnsi="仿宋_GB2312" w:cs="仿宋_GB2312" w:eastAsia="仿宋_GB2312"/>
        </w:rPr>
        <w:t>委托，拟对</w:t>
      </w:r>
      <w:r>
        <w:rPr>
          <w:rFonts w:ascii="仿宋_GB2312" w:hAnsi="仿宋_GB2312" w:cs="仿宋_GB2312" w:eastAsia="仿宋_GB2312"/>
        </w:rPr>
        <w:t>图书馆2025年数字资源采购项目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GHZC2025-10-023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图书馆2025年数字资源采购项目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图书馆2025年数字资源采购项目，具体内容详见“第三章 采购项目技术、服务、商务及其他要求”。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1、主体资格：供应商为向采购人提供货物的法人或其他组织，提供合法有效的统一社会信用代码营业执照（事业单位提供事业单位法人证书，自然人提供身份证明）；</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4、是否面向中小企业采购：本项目不专门面向中小企业采购；</w:t>
      </w:r>
    </w:p>
    <w:p>
      <w:pPr>
        <w:pStyle w:val="null3"/>
      </w:pPr>
      <w:r>
        <w:rPr>
          <w:rFonts w:ascii="仿宋_GB2312" w:hAnsi="仿宋_GB2312" w:cs="仿宋_GB2312" w:eastAsia="仿宋_GB2312"/>
        </w:rPr>
        <w:t>5、是否接受联合体投标：本项目不接受联合体投标。</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陕西警察学院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西安市未央区浐灞生态区启源二路199号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15529562797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西安市未央区太华北路华远·锦悦中心2单元23层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采购包1：206,000.00元</w:t>
            </w:r>
          </w:p>
          <w:p>
            <w:pPr>
              <w:pStyle w:val="null3"/>
            </w:pPr>
            <w:r>
              <w:rPr>
                <w:rFonts w:ascii="仿宋_GB2312" w:hAnsi="仿宋_GB2312" w:cs="仿宋_GB2312" w:eastAsia="仿宋_GB2312"/>
              </w:rPr>
              <w:t>采购包2：118,000.00元</w:t>
            </w:r>
          </w:p>
          <w:p>
            <w:pPr>
              <w:pStyle w:val="null3"/>
            </w:pPr>
            <w:r>
              <w:rPr>
                <w:rFonts w:ascii="仿宋_GB2312" w:hAnsi="仿宋_GB2312" w:cs="仿宋_GB2312" w:eastAsia="仿宋_GB2312"/>
              </w:rPr>
              <w:t>采购包3：153,000.00元</w:t>
            </w:r>
          </w:p>
          <w:p>
            <w:pPr>
              <w:pStyle w:val="null3"/>
            </w:pPr>
            <w:r>
              <w:rPr>
                <w:rFonts w:ascii="仿宋_GB2312" w:hAnsi="仿宋_GB2312" w:cs="仿宋_GB2312" w:eastAsia="仿宋_GB2312"/>
              </w:rPr>
              <w:t>采购包4：72,000.00元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采购包6：105,000.00元</w:t>
            </w:r>
          </w:p>
          <w:p>
            <w:pPr>
              <w:pStyle w:val="null3"/>
            </w:pPr>
            <w:r>
              <w:rPr>
                <w:rFonts w:ascii="仿宋_GB2312" w:hAnsi="仿宋_GB2312" w:cs="仿宋_GB2312" w:eastAsia="仿宋_GB2312"/>
              </w:rPr>
              <w:t>采购包7：65,000.00元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采购包1：206,000.00元</w:t>
            </w:r>
          </w:p>
          <w:p>
            <w:pPr>
              <w:pStyle w:val="null3"/>
            </w:pPr>
            <w:r>
              <w:rPr>
                <w:rFonts w:ascii="仿宋_GB2312" w:hAnsi="仿宋_GB2312" w:cs="仿宋_GB2312" w:eastAsia="仿宋_GB2312"/>
              </w:rPr>
              <w:t>采购包2：118,000.00元</w:t>
            </w:r>
          </w:p>
          <w:p>
            <w:pPr>
              <w:pStyle w:val="null3"/>
            </w:pPr>
            <w:r>
              <w:rPr>
                <w:rFonts w:ascii="仿宋_GB2312" w:hAnsi="仿宋_GB2312" w:cs="仿宋_GB2312" w:eastAsia="仿宋_GB2312"/>
              </w:rPr>
              <w:t>采购包3：153,000.00元</w:t>
            </w:r>
          </w:p>
          <w:p>
            <w:pPr>
              <w:pStyle w:val="null3"/>
            </w:pPr>
            <w:r>
              <w:rPr>
                <w:rFonts w:ascii="仿宋_GB2312" w:hAnsi="仿宋_GB2312" w:cs="仿宋_GB2312" w:eastAsia="仿宋_GB2312"/>
              </w:rPr>
              <w:t>采购包4：72,000.00元</w:t>
            </w:r>
          </w:p>
          <w:p>
            <w:pPr>
              <w:pStyle w:val="null3"/>
            </w:pPr>
            <w:r>
              <w:rPr>
                <w:rFonts w:ascii="仿宋_GB2312" w:hAnsi="仿宋_GB2312" w:cs="仿宋_GB2312" w:eastAsia="仿宋_GB2312"/>
              </w:rPr>
              <w:t>采购包5：90,000.00元</w:t>
            </w:r>
          </w:p>
          <w:p>
            <w:pPr>
              <w:pStyle w:val="null3"/>
            </w:pPr>
            <w:r>
              <w:rPr>
                <w:rFonts w:ascii="仿宋_GB2312" w:hAnsi="仿宋_GB2312" w:cs="仿宋_GB2312" w:eastAsia="仿宋_GB2312"/>
              </w:rPr>
              <w:t>采购包6：105,000.00元</w:t>
            </w:r>
          </w:p>
          <w:p>
            <w:pPr>
              <w:pStyle w:val="null3"/>
            </w:pPr>
            <w:r>
              <w:rPr>
                <w:rFonts w:ascii="仿宋_GB2312" w:hAnsi="仿宋_GB2312" w:cs="仿宋_GB2312" w:eastAsia="仿宋_GB2312"/>
              </w:rPr>
              <w:t>采购包7：65,000.00元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各包成交供应商参照国家计委颁发的《招标代理服务收费管理暂行办法》（计价格[2002]1980号）和国家发展改革委员会办公厅颁发的《关于招标代理服务收费有关问题的通知》（发改办价格[2003] 857号）的有关规定标准收取。其中专家论证费4000元，由各包均摊。</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陕西警察学院</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陕西警察学院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图书馆2025年数字资源采购项目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w:t>
      </w:r>
    </w:p>
    <w:p>
      <w:pPr>
        <w:pStyle w:val="null3"/>
      </w:pPr>
      <w:r>
        <w:rPr>
          <w:rFonts w:ascii="仿宋_GB2312" w:hAnsi="仿宋_GB2312" w:cs="仿宋_GB2312" w:eastAsia="仿宋_GB2312"/>
        </w:rPr>
        <w:t>采购包最高限价（元）: 206,000.00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中国知网数字资源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118,000.00</w:t>
      </w:r>
    </w:p>
    <w:p>
      <w:pPr>
        <w:pStyle w:val="null3"/>
      </w:pPr>
      <w:r>
        <w:rPr>
          <w:rFonts w:ascii="仿宋_GB2312" w:hAnsi="仿宋_GB2312" w:cs="仿宋_GB2312" w:eastAsia="仿宋_GB2312"/>
        </w:rPr>
        <w:t>采购包最高限价（元）: 118,000.00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中国法律资源检索数据库、法学大数据实证研究平台数据库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153,000.00</w:t>
      </w:r>
    </w:p>
    <w:p>
      <w:pPr>
        <w:pStyle w:val="null3"/>
      </w:pPr>
      <w:r>
        <w:rPr>
          <w:rFonts w:ascii="仿宋_GB2312" w:hAnsi="仿宋_GB2312" w:cs="仿宋_GB2312" w:eastAsia="仿宋_GB2312"/>
        </w:rPr>
        <w:t>采购包最高限价（元）: 153,000.00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超星期刊、读秀知识库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72,000.00</w:t>
      </w:r>
    </w:p>
    <w:p>
      <w:pPr>
        <w:pStyle w:val="null3"/>
      </w:pPr>
      <w:r>
        <w:rPr>
          <w:rFonts w:ascii="仿宋_GB2312" w:hAnsi="仿宋_GB2312" w:cs="仿宋_GB2312" w:eastAsia="仿宋_GB2312"/>
        </w:rPr>
        <w:t>采购包最高限价（元）: 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中国人民大学“复印报刊资料”数据库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外文警察资源检索系统(KPS2.0)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105,000.00</w:t>
      </w:r>
    </w:p>
    <w:p>
      <w:pPr>
        <w:pStyle w:val="null3"/>
      </w:pPr>
      <w:r>
        <w:rPr>
          <w:rFonts w:ascii="仿宋_GB2312" w:hAnsi="仿宋_GB2312" w:cs="仿宋_GB2312" w:eastAsia="仿宋_GB2312"/>
        </w:rPr>
        <w:t>采购包最高限价（元）: 105,000.00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SpecialSci外文专题数据库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65,000.00</w:t>
      </w:r>
    </w:p>
    <w:p>
      <w:pPr>
        <w:pStyle w:val="null3"/>
      </w:pPr>
      <w:r>
        <w:rPr>
          <w:rFonts w:ascii="仿宋_GB2312" w:hAnsi="仿宋_GB2312" w:cs="仿宋_GB2312" w:eastAsia="仿宋_GB2312"/>
        </w:rPr>
        <w:t>采购包最高限价（元）: 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万方外文文献保障服务平台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标的名称：中国知网数字资源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1、具体采购内容</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1396"/>
              <w:gridCol w:w="282"/>
              <w:gridCol w:w="387"/>
              <w:gridCol w:w="230"/>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类别</w:t>
                  </w:r>
                </w:p>
              </w:tc>
              <w:tc>
                <w:tcPr>
                  <w:tcW w:type="dxa" w:w="1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产品年度</w:t>
                  </w:r>
                </w:p>
              </w:tc>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服务模式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服务期限</w:t>
                  </w:r>
                </w:p>
              </w:tc>
            </w:tr>
            <w:tr>
              <w:tc>
                <w:tcPr>
                  <w:tcW w:type="dxa" w:w="2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采购内容</w:t>
                  </w: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中国学术期刊（网络版）</w:t>
                  </w:r>
                  <w:r>
                    <w:rPr>
                      <w:rFonts w:ascii="仿宋_GB2312" w:hAnsi="仿宋_GB2312" w:cs="仿宋_GB2312" w:eastAsia="仿宋_GB2312"/>
                      <w:sz w:val="20"/>
                      <w:color w:val="000000"/>
                    </w:rPr>
                    <w:t>A,E,F,G,H,I,J</w:t>
                  </w:r>
                  <w:r>
                    <w:rPr>
                      <w:rFonts w:ascii="仿宋_GB2312" w:hAnsi="仿宋_GB2312" w:cs="仿宋_GB2312" w:eastAsia="仿宋_GB2312"/>
                      <w:sz w:val="20"/>
                      <w:color w:val="000000"/>
                    </w:rPr>
                    <w:t>专辑、</w:t>
                  </w:r>
                </w:p>
                <w:p>
                  <w:pPr>
                    <w:pStyle w:val="null3"/>
                    <w:jc w:val="center"/>
                  </w:pPr>
                  <w:r>
                    <w:rPr>
                      <w:rFonts w:ascii="仿宋_GB2312" w:hAnsi="仿宋_GB2312" w:cs="仿宋_GB2312" w:eastAsia="仿宋_GB2312"/>
                      <w:sz w:val="20"/>
                      <w:color w:val="000000"/>
                    </w:rPr>
                    <w:t>C034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年</w:t>
                  </w: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中国博士学位论文全文数据库</w:t>
                  </w:r>
                  <w:r>
                    <w:rPr>
                      <w:rFonts w:ascii="仿宋_GB2312" w:hAnsi="仿宋_GB2312" w:cs="仿宋_GB2312" w:eastAsia="仿宋_GB2312"/>
                      <w:sz w:val="20"/>
                      <w:color w:val="000000"/>
                    </w:rPr>
                    <w:t>F,G,I,J</w:t>
                  </w:r>
                  <w:r>
                    <w:rPr>
                      <w:rFonts w:ascii="仿宋_GB2312" w:hAnsi="仿宋_GB2312" w:cs="仿宋_GB2312" w:eastAsia="仿宋_GB2312"/>
                      <w:sz w:val="20"/>
                      <w:color w:val="000000"/>
                    </w:rPr>
                    <w:t>专辑、</w:t>
                  </w:r>
                  <w:r>
                    <w:rPr>
                      <w:rFonts w:ascii="仿宋_GB2312" w:hAnsi="仿宋_GB2312" w:cs="仿宋_GB2312" w:eastAsia="仿宋_GB2312"/>
                      <w:sz w:val="20"/>
                      <w:color w:val="000000"/>
                    </w:rPr>
                    <w:t>C034,E053,E054,E059,E076,E077,H134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中国优秀硕士学位论文全文数据库</w:t>
                  </w:r>
                  <w:r>
                    <w:rPr>
                      <w:rFonts w:ascii="仿宋_GB2312" w:hAnsi="仿宋_GB2312" w:cs="仿宋_GB2312" w:eastAsia="仿宋_GB2312"/>
                      <w:sz w:val="20"/>
                      <w:color w:val="000000"/>
                    </w:rPr>
                    <w:t>F,G,I,J</w:t>
                  </w:r>
                  <w:r>
                    <w:rPr>
                      <w:rFonts w:ascii="仿宋_GB2312" w:hAnsi="仿宋_GB2312" w:cs="仿宋_GB2312" w:eastAsia="仿宋_GB2312"/>
                      <w:sz w:val="20"/>
                      <w:color w:val="000000"/>
                    </w:rPr>
                    <w:t>专辑、</w:t>
                  </w:r>
                  <w:r>
                    <w:rPr>
                      <w:rFonts w:ascii="仿宋_GB2312" w:hAnsi="仿宋_GB2312" w:cs="仿宋_GB2312" w:eastAsia="仿宋_GB2312"/>
                      <w:sz w:val="20"/>
                      <w:color w:val="000000"/>
                    </w:rPr>
                    <w:t>C034,E053,E054,E059,E076,E077,H134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中国重要会议论文全文数据库</w:t>
                  </w:r>
                  <w:r>
                    <w:rPr>
                      <w:rFonts w:ascii="仿宋_GB2312" w:hAnsi="仿宋_GB2312" w:cs="仿宋_GB2312" w:eastAsia="仿宋_GB2312"/>
                      <w:sz w:val="20"/>
                      <w:color w:val="000000"/>
                    </w:rPr>
                    <w:t>F,G,I,J</w:t>
                  </w:r>
                  <w:r>
                    <w:rPr>
                      <w:rFonts w:ascii="仿宋_GB2312" w:hAnsi="仿宋_GB2312" w:cs="仿宋_GB2312" w:eastAsia="仿宋_GB2312"/>
                      <w:sz w:val="20"/>
                      <w:color w:val="000000"/>
                    </w:rPr>
                    <w:t>专辑、</w:t>
                  </w:r>
                  <w:r>
                    <w:rPr>
                      <w:rFonts w:ascii="仿宋_GB2312" w:hAnsi="仿宋_GB2312" w:cs="仿宋_GB2312" w:eastAsia="仿宋_GB2312"/>
                      <w:sz w:val="20"/>
                      <w:color w:val="000000"/>
                    </w:rPr>
                    <w:t>C034,E053,E054,E059,E076,E077,H134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中国重要报纸全文数据库</w:t>
                  </w:r>
                  <w:r>
                    <w:rPr>
                      <w:rFonts w:ascii="仿宋_GB2312" w:hAnsi="仿宋_GB2312" w:cs="仿宋_GB2312" w:eastAsia="仿宋_GB2312"/>
                      <w:sz w:val="20"/>
                      <w:color w:val="000000"/>
                    </w:rPr>
                    <w:t>F,G,I,J</w:t>
                  </w:r>
                  <w:r>
                    <w:rPr>
                      <w:rFonts w:ascii="仿宋_GB2312" w:hAnsi="仿宋_GB2312" w:cs="仿宋_GB2312" w:eastAsia="仿宋_GB2312"/>
                      <w:sz w:val="20"/>
                      <w:color w:val="000000"/>
                    </w:rPr>
                    <w:t>专辑、</w:t>
                  </w:r>
                  <w:r>
                    <w:rPr>
                      <w:rFonts w:ascii="仿宋_GB2312" w:hAnsi="仿宋_GB2312" w:cs="仿宋_GB2312" w:eastAsia="仿宋_GB2312"/>
                      <w:sz w:val="20"/>
                      <w:color w:val="000000"/>
                    </w:rPr>
                    <w:t>C034,E053,E054,E059,E076,E077,H134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中国年鉴网络出版总库</w:t>
                  </w:r>
                  <w:r>
                    <w:rPr>
                      <w:rFonts w:ascii="仿宋_GB2312" w:hAnsi="仿宋_GB2312" w:cs="仿宋_GB2312" w:eastAsia="仿宋_GB2312"/>
                      <w:sz w:val="20"/>
                      <w:color w:val="000000"/>
                    </w:rPr>
                    <w:t>F,I,J</w:t>
                  </w:r>
                  <w:r>
                    <w:rPr>
                      <w:rFonts w:ascii="仿宋_GB2312" w:hAnsi="仿宋_GB2312" w:cs="仿宋_GB2312" w:eastAsia="仿宋_GB2312"/>
                      <w:sz w:val="20"/>
                      <w:color w:val="000000"/>
                    </w:rPr>
                    <w:t>专辑、</w:t>
                  </w:r>
                  <w:r>
                    <w:rPr>
                      <w:rFonts w:ascii="仿宋_GB2312" w:hAnsi="仿宋_GB2312" w:cs="仿宋_GB2312" w:eastAsia="仿宋_GB2312"/>
                      <w:sz w:val="20"/>
                      <w:color w:val="000000"/>
                    </w:rPr>
                    <w:t>C034,E053,E054,H134</w:t>
                  </w:r>
                  <w:r>
                    <w:rPr>
                      <w:rFonts w:ascii="仿宋_GB2312" w:hAnsi="仿宋_GB2312" w:cs="仿宋_GB2312" w:eastAsia="仿宋_GB2312"/>
                      <w:sz w:val="20"/>
                      <w:color w:val="000000"/>
                    </w:rPr>
                    <w:t>专题</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中国法律知识资源总库</w:t>
                  </w:r>
                  <w:r>
                    <w:rPr>
                      <w:rFonts w:ascii="仿宋_GB2312" w:hAnsi="仿宋_GB2312" w:cs="仿宋_GB2312" w:eastAsia="仿宋_GB2312"/>
                      <w:sz w:val="20"/>
                      <w:color w:val="000000"/>
                    </w:rPr>
                    <w:t>-</w:t>
                  </w:r>
                  <w:r>
                    <w:rPr>
                      <w:rFonts w:ascii="仿宋_GB2312" w:hAnsi="仿宋_GB2312" w:cs="仿宋_GB2312" w:eastAsia="仿宋_GB2312"/>
                      <w:sz w:val="20"/>
                      <w:color w:val="000000"/>
                    </w:rPr>
                    <w:t>基础版（法规</w:t>
                  </w:r>
                  <w:r>
                    <w:rPr>
                      <w:rFonts w:ascii="仿宋_GB2312" w:hAnsi="仿宋_GB2312" w:cs="仿宋_GB2312" w:eastAsia="仿宋_GB2312"/>
                      <w:sz w:val="20"/>
                      <w:color w:val="000000"/>
                    </w:rPr>
                    <w:t>,</w:t>
                  </w:r>
                  <w:r>
                    <w:rPr>
                      <w:rFonts w:ascii="仿宋_GB2312" w:hAnsi="仿宋_GB2312" w:cs="仿宋_GB2312" w:eastAsia="仿宋_GB2312"/>
                      <w:sz w:val="20"/>
                      <w:color w:val="000000"/>
                    </w:rPr>
                    <w:t>案例</w:t>
                  </w:r>
                  <w:r>
                    <w:rPr>
                      <w:rFonts w:ascii="仿宋_GB2312" w:hAnsi="仿宋_GB2312" w:cs="仿宋_GB2312" w:eastAsia="仿宋_GB2312"/>
                      <w:sz w:val="20"/>
                      <w:color w:val="000000"/>
                    </w:rPr>
                    <w:t>,</w:t>
                  </w:r>
                  <w:r>
                    <w:rPr>
                      <w:rFonts w:ascii="仿宋_GB2312" w:hAnsi="仿宋_GB2312" w:cs="仿宋_GB2312" w:eastAsia="仿宋_GB2312"/>
                      <w:sz w:val="20"/>
                      <w:color w:val="000000"/>
                    </w:rPr>
                    <w:t>论文）</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托管</w:t>
                  </w:r>
                </w:p>
              </w:tc>
              <w:tc>
                <w:tcPr>
                  <w:tcW w:type="dxa" w:w="230"/>
                  <w:vMerge/>
                  <w:tcBorders>
                    <w:top w:val="none" w:color="000000" w:sz="4"/>
                    <w:left w:val="single" w:color="000000" w:sz="4"/>
                    <w:bottom w:val="single" w:color="000000" w:sz="4"/>
                    <w:right w:val="single" w:color="000000" w:sz="4"/>
                  </w:tcBorders>
                </w:tcPr>
                <w:p/>
              </w:tc>
            </w:tr>
            <w:tr>
              <w:tc>
                <w:tcPr>
                  <w:tcW w:type="dxa" w:w="245"/>
                  <w:vMerge/>
                  <w:tcBorders>
                    <w:top w:val="none" w:color="000000" w:sz="4"/>
                    <w:left w:val="single" w:color="000000" w:sz="4"/>
                    <w:bottom w:val="single" w:color="000000" w:sz="4"/>
                    <w:right w:val="single" w:color="000000" w:sz="4"/>
                  </w:tcBorders>
                </w:tcPr>
                <w:p/>
              </w:tc>
              <w:tc>
                <w:tcPr>
                  <w:tcW w:type="dxa" w:w="1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CNKI AI</w:t>
                  </w:r>
                  <w:r>
                    <w:rPr>
                      <w:rFonts w:ascii="仿宋_GB2312" w:hAnsi="仿宋_GB2312" w:cs="仿宋_GB2312" w:eastAsia="仿宋_GB2312"/>
                      <w:sz w:val="20"/>
                      <w:color w:val="000000"/>
                    </w:rPr>
                    <w:t>纯净版</w:t>
                  </w:r>
                  <w:r>
                    <w:rPr>
                      <w:rFonts w:ascii="仿宋_GB2312" w:hAnsi="仿宋_GB2312" w:cs="仿宋_GB2312" w:eastAsia="仿宋_GB2312"/>
                      <w:sz w:val="20"/>
                      <w:color w:val="000000"/>
                    </w:rPr>
                    <w:t>50</w:t>
                  </w:r>
                  <w:r>
                    <w:rPr>
                      <w:rFonts w:ascii="仿宋_GB2312" w:hAnsi="仿宋_GB2312" w:cs="仿宋_GB2312" w:eastAsia="仿宋_GB2312"/>
                      <w:sz w:val="20"/>
                      <w:color w:val="000000"/>
                    </w:rPr>
                    <w:t>人</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w:t>
                  </w:r>
                  <w:r>
                    <w:rPr>
                      <w:rFonts w:ascii="仿宋_GB2312" w:hAnsi="仿宋_GB2312" w:cs="仿宋_GB2312" w:eastAsia="仿宋_GB2312"/>
                      <w:sz w:val="20"/>
                      <w:color w:val="000000"/>
                    </w:rPr>
                    <w:t>年度</w:t>
                  </w:r>
                </w:p>
              </w:tc>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租用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b/>
              </w:rPr>
              <w:t>2、</w:t>
            </w:r>
            <w:r>
              <w:rPr>
                <w:rFonts w:ascii="仿宋_GB2312" w:hAnsi="仿宋_GB2312" w:cs="仿宋_GB2312" w:eastAsia="仿宋_GB2312"/>
                <w:sz w:val="20"/>
                <w:b/>
              </w:rPr>
              <w:t>产品的技术要求</w:t>
            </w:r>
          </w:p>
          <w:p>
            <w:pPr>
              <w:pStyle w:val="null3"/>
              <w:jc w:val="both"/>
            </w:pPr>
            <w:r>
              <w:rPr>
                <w:rFonts w:ascii="仿宋_GB2312" w:hAnsi="仿宋_GB2312" w:cs="仿宋_GB2312" w:eastAsia="仿宋_GB2312"/>
                <w:sz w:val="20"/>
              </w:rPr>
              <w:t>1、所列的</w:t>
            </w:r>
            <w:r>
              <w:rPr>
                <w:rFonts w:ascii="仿宋_GB2312" w:hAnsi="仿宋_GB2312" w:cs="仿宋_GB2312" w:eastAsia="仿宋_GB2312"/>
                <w:sz w:val="20"/>
              </w:rPr>
              <w:t>期刊、博硕论文、会议、报纸、年鉴等</w:t>
            </w:r>
            <w:r>
              <w:rPr>
                <w:rFonts w:ascii="仿宋_GB2312" w:hAnsi="仿宋_GB2312" w:cs="仿宋_GB2312" w:eastAsia="仿宋_GB2312"/>
                <w:sz w:val="20"/>
              </w:rPr>
              <w:t>数据库内容能够在统一的平台上进行检索，相互之间可以实现知网节链接，并且可以和以往年度订购的</w:t>
            </w:r>
            <w:r>
              <w:rPr>
                <w:rFonts w:ascii="仿宋_GB2312" w:hAnsi="仿宋_GB2312" w:cs="仿宋_GB2312" w:eastAsia="仿宋_GB2312"/>
                <w:sz w:val="20"/>
              </w:rPr>
              <w:t>CNKI系列数据库资源内容统一使用。</w:t>
            </w:r>
          </w:p>
          <w:p>
            <w:pPr>
              <w:pStyle w:val="null3"/>
              <w:jc w:val="both"/>
            </w:pPr>
            <w:r>
              <w:rPr>
                <w:rFonts w:ascii="仿宋_GB2312" w:hAnsi="仿宋_GB2312" w:cs="仿宋_GB2312" w:eastAsia="仿宋_GB2312"/>
                <w:sz w:val="20"/>
              </w:rPr>
              <w:t>2、更新：网上日更新。网络出版时滞不超过纸质出版2个月。</w:t>
            </w:r>
          </w:p>
          <w:p>
            <w:pPr>
              <w:pStyle w:val="null3"/>
              <w:jc w:val="both"/>
            </w:pPr>
            <w:r>
              <w:rPr>
                <w:rFonts w:ascii="仿宋_GB2312" w:hAnsi="仿宋_GB2312" w:cs="仿宋_GB2312" w:eastAsia="仿宋_GB2312"/>
                <w:sz w:val="20"/>
              </w:rPr>
              <w:t>3、数据库能提供完善的用户访问统计和控制功能,并由用户自己随时在后台进行。</w:t>
            </w:r>
          </w:p>
          <w:p>
            <w:pPr>
              <w:pStyle w:val="null3"/>
              <w:jc w:val="both"/>
            </w:pPr>
            <w:r>
              <w:rPr>
                <w:rFonts w:ascii="仿宋_GB2312" w:hAnsi="仿宋_GB2312" w:cs="仿宋_GB2312" w:eastAsia="仿宋_GB2312"/>
                <w:sz w:val="20"/>
              </w:rPr>
              <w:t>4、数据库能提供完善的访问量（日志）统计功能，能按访问总数，检索、浏览、下载分别进行统计，能够按学科专辑专题进行分类统计，能够按时间进行统计。</w:t>
            </w:r>
          </w:p>
          <w:p>
            <w:pPr>
              <w:pStyle w:val="null3"/>
              <w:jc w:val="both"/>
            </w:pPr>
            <w:r>
              <w:rPr>
                <w:rFonts w:ascii="仿宋_GB2312" w:hAnsi="仿宋_GB2312" w:cs="仿宋_GB2312" w:eastAsia="仿宋_GB2312"/>
                <w:sz w:val="20"/>
              </w:rPr>
              <w:t>5、要求系统平台具有完善的可升级与扩展功能，升级方式方便（如可通过网络自动检测升级）。</w:t>
            </w:r>
          </w:p>
          <w:p>
            <w:pPr>
              <w:pStyle w:val="null3"/>
              <w:jc w:val="both"/>
            </w:pPr>
            <w:r>
              <w:rPr>
                <w:rFonts w:ascii="仿宋_GB2312" w:hAnsi="仿宋_GB2312" w:cs="仿宋_GB2312" w:eastAsia="仿宋_GB2312"/>
                <w:sz w:val="20"/>
              </w:rPr>
              <w:t>6、要求能够提供移动端APP，并能免费在移动端使用已订购</w:t>
            </w:r>
            <w:r>
              <w:rPr>
                <w:rFonts w:ascii="仿宋_GB2312" w:hAnsi="仿宋_GB2312" w:cs="仿宋_GB2312" w:eastAsia="仿宋_GB2312"/>
                <w:sz w:val="20"/>
              </w:rPr>
              <w:t>的学术期刊、博硕论文、会议报纸</w:t>
            </w:r>
            <w:r>
              <w:rPr>
                <w:rFonts w:ascii="仿宋_GB2312" w:hAnsi="仿宋_GB2312" w:cs="仿宋_GB2312" w:eastAsia="仿宋_GB2312"/>
                <w:sz w:val="20"/>
              </w:rPr>
              <w:t>内容。</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、系统能提供完备的检索功能，且对检索结果可以按照需要进行聚类和排序。</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能够综合运用多种文献内容关联方法建立文献间关联体系，提供单篇文献详细信息和扩展信息，形成完善的知识网络，提供链接检索。链接检索应当包括以下功能：文献详细信息、参考文献链接、引证文献链接、共引文献链接、二级参考文献链接、二级引证文献链接、相似文献链接、读者推荐文献链接、相关文献作者链接、相关文献机构链接。</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、提供多级目录导航，能够快速定位到页。</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、全文信息完全的数字化，免费提供具有自主知识产权的阅读软件，能够实现期刊论文原始版面结构与样式不失真的显示与打印。</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、数据格式：自定义</w:t>
            </w:r>
            <w:r>
              <w:rPr>
                <w:rFonts w:ascii="仿宋_GB2312" w:hAnsi="仿宋_GB2312" w:cs="仿宋_GB2312" w:eastAsia="仿宋_GB2312"/>
                <w:sz w:val="20"/>
              </w:rPr>
              <w:t>CAJ加密格式同时支持PDF格式。对于图像格式能实现OCR识别转文本。</w:t>
            </w:r>
          </w:p>
          <w:p>
            <w:pPr>
              <w:pStyle w:val="null3"/>
              <w:jc w:val="both"/>
            </w:pPr>
            <w:r>
              <w:rPr>
                <w:rFonts w:ascii="仿宋_GB2312" w:hAnsi="仿宋_GB2312" w:cs="仿宋_GB2312" w:eastAsia="仿宋_GB2312"/>
                <w:sz w:val="20"/>
                <w:b/>
              </w:rPr>
              <w:t>3、</w:t>
            </w:r>
            <w:r>
              <w:rPr>
                <w:rFonts w:ascii="仿宋_GB2312" w:hAnsi="仿宋_GB2312" w:cs="仿宋_GB2312" w:eastAsia="仿宋_GB2312"/>
                <w:sz w:val="20"/>
                <w:b/>
              </w:rPr>
              <w:t>资质及版权要求</w:t>
            </w:r>
          </w:p>
          <w:p>
            <w:pPr>
              <w:pStyle w:val="null3"/>
              <w:jc w:val="both"/>
            </w:pPr>
            <w:r>
              <w:rPr>
                <w:rFonts w:ascii="仿宋_GB2312" w:hAnsi="仿宋_GB2312" w:cs="仿宋_GB2312" w:eastAsia="仿宋_GB2312"/>
                <w:sz w:val="20"/>
              </w:rPr>
              <w:t>1、供应商提供的所有资源必须为正版且彻底解决版权，数据来源合理合法，所有内容均为自有产品或者有销售该产品的合法授权。所提供数据不得是通过破解，盗窃他人数据等非法手段而来。保证院方今后电子资源的使用不受侵权问题的干扰。</w:t>
            </w:r>
          </w:p>
          <w:p>
            <w:pPr>
              <w:pStyle w:val="null3"/>
              <w:jc w:val="both"/>
            </w:pPr>
            <w:r>
              <w:rPr>
                <w:rFonts w:ascii="仿宋_GB2312" w:hAnsi="仿宋_GB2312" w:cs="仿宋_GB2312" w:eastAsia="仿宋_GB2312"/>
                <w:sz w:val="20"/>
              </w:rPr>
              <w:t>2、供应商应提供的期刊、博士、硕士、会议、报纸、年鉴资源须具备正式出版物标准刊号。</w:t>
            </w:r>
          </w:p>
          <w:p>
            <w:pPr>
              <w:pStyle w:val="null3"/>
              <w:jc w:val="both"/>
            </w:pPr>
            <w:r>
              <w:rPr>
                <w:rFonts w:ascii="仿宋_GB2312" w:hAnsi="仿宋_GB2312" w:cs="仿宋_GB2312" w:eastAsia="仿宋_GB2312"/>
                <w:sz w:val="20"/>
              </w:rPr>
              <w:t>3、供应商能够保证学院对所购买的所有内容可以进行下载、打印、复制等操作。</w:t>
            </w:r>
          </w:p>
          <w:p>
            <w:pPr>
              <w:pStyle w:val="null3"/>
              <w:jc w:val="both"/>
            </w:pPr>
            <w:r>
              <w:rPr>
                <w:rFonts w:ascii="仿宋_GB2312" w:hAnsi="仿宋_GB2312" w:cs="仿宋_GB2312" w:eastAsia="仿宋_GB2312"/>
                <w:sz w:val="20"/>
                <w:b/>
                <w:color w:val="000000"/>
              </w:rPr>
              <w:t>4</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数据加工质量要求</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参数</w:t>
            </w:r>
            <w:r>
              <w:rPr>
                <w:rFonts w:ascii="仿宋_GB2312" w:hAnsi="仿宋_GB2312" w:cs="仿宋_GB2312" w:eastAsia="仿宋_GB2312"/>
                <w:sz w:val="20"/>
                <w:b/>
                <w:color w:val="000000"/>
              </w:rPr>
              <w:t>)</w:t>
            </w:r>
          </w:p>
          <w:tbl>
            <w:tblPr>
              <w:tblBorders>
                <w:top w:val="none" w:color="000000" w:sz="4"/>
                <w:left w:val="none" w:color="000000" w:sz="4"/>
                <w:bottom w:val="none" w:color="000000" w:sz="4"/>
                <w:right w:val="none" w:color="000000" w:sz="4"/>
                <w:insideH w:val="none"/>
                <w:insideV w:val="none"/>
              </w:tblBorders>
            </w:tblPr>
            <w:tblGrid>
              <w:gridCol w:w="189"/>
              <w:gridCol w:w="153"/>
              <w:gridCol w:w="118"/>
              <w:gridCol w:w="118"/>
              <w:gridCol w:w="118"/>
              <w:gridCol w:w="118"/>
              <w:gridCol w:w="898"/>
              <w:gridCol w:w="833"/>
            </w:tblGrid>
            <w:tr>
              <w:tc>
                <w:tcPr>
                  <w:tcW w:type="dxa" w:w="1712"/>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项目</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指标</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资源加工</w:t>
                  </w:r>
                </w:p>
              </w:tc>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著录</w:t>
                  </w:r>
                </w:p>
              </w:tc>
              <w:tc>
                <w:tcPr>
                  <w:tcW w:type="dxa" w:w="137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串域、漏标、多标等错误</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13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中文题名著录文字错误率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13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其他语种题名著录文字错误率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0.8‰</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13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中文摘要、英文摘要著录文字错误率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137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基金著录文字错误率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2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扫描版数据</w:t>
                  </w:r>
                </w:p>
              </w:tc>
              <w:tc>
                <w:tcPr>
                  <w:tcW w:type="dxa" w:w="11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篇名、作者文字错误率</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236"/>
                  <w:gridSpan w:val="2"/>
                  <w:vMerge/>
                  <w:tcBorders>
                    <w:top w:val="none" w:color="000000" w:sz="4"/>
                    <w:left w:val="single" w:color="000000" w:sz="4"/>
                    <w:bottom w:val="single" w:color="000000" w:sz="4"/>
                    <w:right w:val="single" w:color="000000" w:sz="4"/>
                  </w:tcBorders>
                </w:tcPr>
                <w:p/>
              </w:tc>
              <w:tc>
                <w:tcPr>
                  <w:tcW w:type="dxa" w:w="11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参考文献文字错误率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0.1%</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236"/>
                  <w:gridSpan w:val="2"/>
                  <w:vMerge/>
                  <w:tcBorders>
                    <w:top w:val="none" w:color="000000" w:sz="4"/>
                    <w:left w:val="single" w:color="000000" w:sz="4"/>
                    <w:bottom w:val="single" w:color="000000" w:sz="4"/>
                    <w:right w:val="single" w:color="000000" w:sz="4"/>
                  </w:tcBorders>
                </w:tcPr>
                <w:p/>
              </w:tc>
              <w:tc>
                <w:tcPr>
                  <w:tcW w:type="dxa" w:w="11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其他著录项文字错误率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r>
              <w:tc>
                <w:tcPr>
                  <w:tcW w:type="dxa" w:w="189"/>
                  <w:vMerge/>
                  <w:tcBorders>
                    <w:top w:val="none" w:color="000000" w:sz="4"/>
                    <w:left w:val="single" w:color="000000" w:sz="4"/>
                    <w:bottom w:val="single" w:color="000000" w:sz="4"/>
                    <w:right w:val="single" w:color="000000" w:sz="4"/>
                  </w:tcBorders>
                </w:tcPr>
                <w:p/>
              </w:tc>
              <w:tc>
                <w:tcPr>
                  <w:tcW w:type="dxa" w:w="1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标引</w:t>
                  </w:r>
                </w:p>
              </w:tc>
              <w:tc>
                <w:tcPr>
                  <w:tcW w:type="dxa" w:w="35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主题词标引</w:t>
                  </w: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正确率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354"/>
                  <w:gridSpan w:val="3"/>
                  <w:vMerge/>
                  <w:tcBorders>
                    <w:top w:val="none" w:color="000000" w:sz="4"/>
                    <w:left w:val="single" w:color="000000" w:sz="4"/>
                    <w:bottom w:val="single" w:color="000000" w:sz="4"/>
                    <w:right w:val="single" w:color="000000" w:sz="4"/>
                  </w:tcBorders>
                </w:tcP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一致度</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35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关键词标引</w:t>
                  </w: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正确率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354"/>
                  <w:gridSpan w:val="3"/>
                  <w:vMerge/>
                  <w:tcBorders>
                    <w:top w:val="none" w:color="000000" w:sz="4"/>
                    <w:left w:val="single" w:color="000000" w:sz="4"/>
                    <w:bottom w:val="single" w:color="000000" w:sz="4"/>
                    <w:right w:val="single" w:color="000000" w:sz="4"/>
                  </w:tcBorders>
                </w:tcP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一致度</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35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中国图书馆分类法分类号</w:t>
                  </w: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标引正确率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153"/>
                  <w:vMerge/>
                  <w:tcBorders>
                    <w:top w:val="none" w:color="000000" w:sz="4"/>
                    <w:left w:val="single" w:color="000000" w:sz="4"/>
                    <w:bottom w:val="single" w:color="000000" w:sz="4"/>
                    <w:right w:val="single" w:color="000000" w:sz="4"/>
                  </w:tcBorders>
                </w:tcPr>
                <w:p/>
              </w:tc>
              <w:tc>
                <w:tcPr>
                  <w:tcW w:type="dxa" w:w="354"/>
                  <w:gridSpan w:val="3"/>
                  <w:vMerge/>
                  <w:tcBorders>
                    <w:top w:val="none" w:color="000000" w:sz="4"/>
                    <w:left w:val="single" w:color="000000" w:sz="4"/>
                    <w:bottom w:val="single" w:color="000000" w:sz="4"/>
                    <w:right w:val="single" w:color="000000" w:sz="4"/>
                  </w:tcBorders>
                </w:tcPr>
                <w:p/>
              </w:tc>
              <w:tc>
                <w:tcPr>
                  <w:tcW w:type="dxa" w:w="10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标引一致度</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≥90%</w:t>
                  </w:r>
                </w:p>
              </w:tc>
            </w:tr>
            <w:tr>
              <w:tc>
                <w:tcPr>
                  <w:tcW w:type="dxa" w:w="189"/>
                  <w:vMerge/>
                  <w:tcBorders>
                    <w:top w:val="none" w:color="000000" w:sz="4"/>
                    <w:left w:val="single" w:color="000000" w:sz="4"/>
                    <w:bottom w:val="single" w:color="000000" w:sz="4"/>
                    <w:right w:val="single" w:color="000000" w:sz="4"/>
                  </w:tcBorders>
                </w:tcPr>
                <w:p/>
              </w:tc>
              <w:tc>
                <w:tcPr>
                  <w:tcW w:type="dxa" w:w="271"/>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印</w:t>
                  </w:r>
                </w:p>
                <w:p>
                  <w:pPr>
                    <w:pStyle w:val="null3"/>
                    <w:jc w:val="center"/>
                  </w:pPr>
                  <w:r>
                    <w:rPr>
                      <w:rFonts w:ascii="仿宋_GB2312" w:hAnsi="仿宋_GB2312" w:cs="仿宋_GB2312" w:eastAsia="仿宋_GB2312"/>
                      <w:sz w:val="20"/>
                      <w:color w:val="000000"/>
                    </w:rPr>
                    <w:t>刷</w:t>
                  </w:r>
                </w:p>
                <w:p>
                  <w:pPr>
                    <w:pStyle w:val="null3"/>
                    <w:jc w:val="center"/>
                  </w:pPr>
                  <w:r>
                    <w:rPr>
                      <w:rFonts w:ascii="仿宋_GB2312" w:hAnsi="仿宋_GB2312" w:cs="仿宋_GB2312" w:eastAsia="仿宋_GB2312"/>
                      <w:sz w:val="20"/>
                      <w:color w:val="000000"/>
                    </w:rPr>
                    <w:t>版</w:t>
                  </w:r>
                </w:p>
                <w:p>
                  <w:pPr>
                    <w:pStyle w:val="null3"/>
                    <w:jc w:val="center"/>
                  </w:pPr>
                  <w:r>
                    <w:rPr>
                      <w:rFonts w:ascii="仿宋_GB2312" w:hAnsi="仿宋_GB2312" w:cs="仿宋_GB2312" w:eastAsia="仿宋_GB2312"/>
                      <w:sz w:val="20"/>
                      <w:color w:val="000000"/>
                    </w:rPr>
                    <w:t>全</w:t>
                  </w:r>
                </w:p>
                <w:p>
                  <w:pPr>
                    <w:pStyle w:val="null3"/>
                    <w:jc w:val="center"/>
                  </w:pPr>
                  <w:r>
                    <w:rPr>
                      <w:rFonts w:ascii="仿宋_GB2312" w:hAnsi="仿宋_GB2312" w:cs="仿宋_GB2312" w:eastAsia="仿宋_GB2312"/>
                      <w:sz w:val="20"/>
                      <w:color w:val="000000"/>
                    </w:rPr>
                    <w:t>文</w:t>
                  </w:r>
                </w:p>
              </w:tc>
              <w:tc>
                <w:tcPr>
                  <w:tcW w:type="dxa" w:w="12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文字与灰度图像扫描分辨率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300dpi</w:t>
                  </w:r>
                </w:p>
              </w:tc>
            </w:tr>
            <w:tr>
              <w:tc>
                <w:tcPr>
                  <w:tcW w:type="dxa" w:w="189"/>
                  <w:vMerge/>
                  <w:tcBorders>
                    <w:top w:val="none" w:color="000000" w:sz="4"/>
                    <w:left w:val="single" w:color="000000" w:sz="4"/>
                    <w:bottom w:val="single" w:color="000000" w:sz="4"/>
                    <w:right w:val="single" w:color="000000" w:sz="4"/>
                  </w:tcBorders>
                </w:tcPr>
                <w:p/>
              </w:tc>
              <w:tc>
                <w:tcPr>
                  <w:tcW w:type="dxa" w:w="271"/>
                  <w:gridSpan w:val="2"/>
                  <w:vMerge/>
                  <w:tcBorders>
                    <w:top w:val="none" w:color="000000" w:sz="4"/>
                    <w:left w:val="single" w:color="000000" w:sz="4"/>
                    <w:bottom w:val="single" w:color="000000" w:sz="4"/>
                    <w:right w:val="single" w:color="000000" w:sz="4"/>
                  </w:tcBorders>
                </w:tcPr>
                <w:p/>
              </w:tc>
              <w:tc>
                <w:tcPr>
                  <w:tcW w:type="dxa" w:w="12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彩色图像扫描分辨率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200dpi</w:t>
                  </w:r>
                </w:p>
              </w:tc>
            </w:tr>
            <w:tr>
              <w:tc>
                <w:tcPr>
                  <w:tcW w:type="dxa" w:w="189"/>
                  <w:vMerge/>
                  <w:tcBorders>
                    <w:top w:val="none" w:color="000000" w:sz="4"/>
                    <w:left w:val="single" w:color="000000" w:sz="4"/>
                    <w:bottom w:val="single" w:color="000000" w:sz="4"/>
                    <w:right w:val="single" w:color="000000" w:sz="4"/>
                  </w:tcBorders>
                </w:tcPr>
                <w:p/>
              </w:tc>
              <w:tc>
                <w:tcPr>
                  <w:tcW w:type="dxa" w:w="271"/>
                  <w:gridSpan w:val="2"/>
                  <w:vMerge/>
                  <w:tcBorders>
                    <w:top w:val="none" w:color="000000" w:sz="4"/>
                    <w:left w:val="single" w:color="000000" w:sz="4"/>
                    <w:bottom w:val="single" w:color="000000" w:sz="4"/>
                    <w:right w:val="single" w:color="000000" w:sz="4"/>
                  </w:tcBorders>
                </w:tcPr>
                <w:p/>
              </w:tc>
              <w:tc>
                <w:tcPr>
                  <w:tcW w:type="dxa" w:w="354"/>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图像打印</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文字和灰度图像</w:t>
                  </w:r>
                </w:p>
              </w:tc>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300dpi</w:t>
                  </w:r>
                  <w:r>
                    <w:rPr>
                      <w:rFonts w:ascii="仿宋_GB2312" w:hAnsi="仿宋_GB2312" w:cs="仿宋_GB2312" w:eastAsia="仿宋_GB2312"/>
                      <w:sz w:val="20"/>
                      <w:color w:val="000000"/>
                    </w:rPr>
                    <w:t>的保真打印</w:t>
                  </w:r>
                </w:p>
              </w:tc>
            </w:tr>
            <w:tr>
              <w:tc>
                <w:tcPr>
                  <w:tcW w:type="dxa" w:w="189"/>
                  <w:vMerge/>
                  <w:tcBorders>
                    <w:top w:val="none" w:color="000000" w:sz="4"/>
                    <w:left w:val="single" w:color="000000" w:sz="4"/>
                    <w:bottom w:val="single" w:color="000000" w:sz="4"/>
                    <w:right w:val="single" w:color="000000" w:sz="4"/>
                  </w:tcBorders>
                </w:tcPr>
                <w:p/>
              </w:tc>
              <w:tc>
                <w:tcPr>
                  <w:tcW w:type="dxa" w:w="271"/>
                  <w:gridSpan w:val="2"/>
                  <w:vMerge/>
                  <w:tcBorders>
                    <w:top w:val="none" w:color="000000" w:sz="4"/>
                    <w:left w:val="single" w:color="000000" w:sz="4"/>
                    <w:bottom w:val="single" w:color="000000" w:sz="4"/>
                    <w:right w:val="single" w:color="000000" w:sz="4"/>
                  </w:tcBorders>
                </w:tcPr>
                <w:p/>
              </w:tc>
              <w:tc>
                <w:tcPr>
                  <w:tcW w:type="dxa" w:w="354"/>
                  <w:gridSpan w:val="3"/>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彩色图片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200dpi</w:t>
                  </w:r>
                  <w:r>
                    <w:rPr>
                      <w:rFonts w:ascii="仿宋_GB2312" w:hAnsi="仿宋_GB2312" w:cs="仿宋_GB2312" w:eastAsia="仿宋_GB2312"/>
                      <w:sz w:val="20"/>
                      <w:color w:val="000000"/>
                    </w:rPr>
                    <w:t>的保真打印</w:t>
                  </w:r>
                </w:p>
              </w:tc>
            </w:tr>
            <w:tr>
              <w:tc>
                <w:tcPr>
                  <w:tcW w:type="dxa" w:w="189"/>
                  <w:vMerge/>
                  <w:tcBorders>
                    <w:top w:val="none" w:color="000000" w:sz="4"/>
                    <w:left w:val="single" w:color="000000" w:sz="4"/>
                    <w:bottom w:val="single" w:color="000000" w:sz="4"/>
                    <w:right w:val="single" w:color="000000" w:sz="4"/>
                  </w:tcBorders>
                </w:tcPr>
                <w:p/>
              </w:tc>
              <w:tc>
                <w:tcPr>
                  <w:tcW w:type="dxa" w:w="271"/>
                  <w:gridSpan w:val="2"/>
                  <w:vMerge/>
                  <w:tcBorders>
                    <w:top w:val="none" w:color="000000" w:sz="4"/>
                    <w:left w:val="single" w:color="000000" w:sz="4"/>
                    <w:bottom w:val="single" w:color="000000" w:sz="4"/>
                    <w:right w:val="single" w:color="000000" w:sz="4"/>
                  </w:tcBorders>
                </w:tcPr>
                <w:p/>
              </w:tc>
              <w:tc>
                <w:tcPr>
                  <w:tcW w:type="dxa" w:w="12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页面错误率</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小于</w:t>
                  </w:r>
                  <w:r>
                    <w:rPr>
                      <w:rFonts w:ascii="仿宋_GB2312" w:hAnsi="仿宋_GB2312" w:cs="仿宋_GB2312" w:eastAsia="仿宋_GB2312"/>
                      <w:sz w:val="20"/>
                      <w:color w:val="000000"/>
                    </w:rPr>
                    <w:t>0.5‰</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标的名称：中国法律资源检索数据库、法学大数据实证研究平台数据库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一、法意</w:t>
            </w:r>
            <w:r>
              <w:rPr>
                <w:rFonts w:ascii="仿宋_GB2312" w:hAnsi="仿宋_GB2312" w:cs="仿宋_GB2312" w:eastAsia="仿宋_GB2312"/>
                <w:sz w:val="20"/>
                <w:b/>
              </w:rPr>
              <w:t>中国法律资源库</w:t>
            </w:r>
          </w:p>
          <w:p>
            <w:pPr>
              <w:pStyle w:val="null3"/>
              <w:jc w:val="both"/>
            </w:pPr>
            <w:r>
              <w:rPr>
                <w:rFonts w:ascii="仿宋_GB2312" w:hAnsi="仿宋_GB2312" w:cs="仿宋_GB2312" w:eastAsia="仿宋_GB2312"/>
                <w:sz w:val="20"/>
                <w:b/>
              </w:rPr>
              <w:t xml:space="preserve">1 </w:t>
            </w:r>
            <w:r>
              <w:rPr>
                <w:rFonts w:ascii="仿宋_GB2312" w:hAnsi="仿宋_GB2312" w:cs="仿宋_GB2312" w:eastAsia="仿宋_GB2312"/>
                <w:sz w:val="20"/>
                <w:b/>
              </w:rPr>
              <w:t>采购资源范围</w:t>
            </w:r>
          </w:p>
          <w:p>
            <w:pPr>
              <w:pStyle w:val="null3"/>
              <w:jc w:val="both"/>
            </w:pPr>
            <w:r>
              <w:rPr>
                <w:rFonts w:ascii="仿宋_GB2312" w:hAnsi="仿宋_GB2312" w:cs="仿宋_GB2312" w:eastAsia="仿宋_GB2312"/>
                <w:sz w:val="20"/>
              </w:rPr>
              <w:t>法规库、案例库</w:t>
            </w:r>
            <w:r>
              <w:rPr>
                <w:rFonts w:ascii="仿宋_GB2312" w:hAnsi="仿宋_GB2312" w:cs="仿宋_GB2312" w:eastAsia="仿宋_GB2312"/>
                <w:sz w:val="20"/>
              </w:rPr>
              <w:t>、论著库</w:t>
            </w:r>
            <w:r>
              <w:rPr>
                <w:rFonts w:ascii="仿宋_GB2312" w:hAnsi="仿宋_GB2312" w:cs="仿宋_GB2312" w:eastAsia="仿宋_GB2312"/>
                <w:sz w:val="20"/>
              </w:rPr>
              <w:t>、</w:t>
            </w:r>
            <w:r>
              <w:rPr>
                <w:rFonts w:ascii="仿宋_GB2312" w:hAnsi="仿宋_GB2312" w:cs="仿宋_GB2312" w:eastAsia="仿宋_GB2312"/>
                <w:sz w:val="20"/>
              </w:rPr>
              <w:t>合同及文书</w:t>
            </w:r>
            <w:r>
              <w:rPr>
                <w:rFonts w:ascii="仿宋_GB2312" w:hAnsi="仿宋_GB2312" w:cs="仿宋_GB2312" w:eastAsia="仿宋_GB2312"/>
                <w:sz w:val="20"/>
              </w:rPr>
              <w:t>范本库、</w:t>
            </w:r>
            <w:r>
              <w:rPr>
                <w:rFonts w:ascii="仿宋_GB2312" w:hAnsi="仿宋_GB2312" w:cs="仿宋_GB2312" w:eastAsia="仿宋_GB2312"/>
                <w:sz w:val="20"/>
              </w:rPr>
              <w:t>标准库</w:t>
            </w:r>
            <w:r>
              <w:rPr>
                <w:rFonts w:ascii="仿宋_GB2312" w:hAnsi="仿宋_GB2312" w:cs="仿宋_GB2312" w:eastAsia="仿宋_GB2312"/>
                <w:sz w:val="20"/>
              </w:rPr>
              <w:t>、</w:t>
            </w:r>
            <w:r>
              <w:rPr>
                <w:rFonts w:ascii="仿宋_GB2312" w:hAnsi="仿宋_GB2312" w:cs="仿宋_GB2312" w:eastAsia="仿宋_GB2312"/>
                <w:sz w:val="20"/>
              </w:rPr>
              <w:t>统计库</w:t>
            </w:r>
            <w:r>
              <w:rPr>
                <w:rFonts w:ascii="仿宋_GB2312" w:hAnsi="仿宋_GB2312" w:cs="仿宋_GB2312" w:eastAsia="仿宋_GB2312"/>
                <w:sz w:val="20"/>
              </w:rPr>
              <w:t>、资讯</w:t>
            </w:r>
            <w:r>
              <w:rPr>
                <w:rFonts w:ascii="仿宋_GB2312" w:hAnsi="仿宋_GB2312" w:cs="仿宋_GB2312" w:eastAsia="仿宋_GB2312"/>
                <w:sz w:val="20"/>
              </w:rPr>
              <w:t>库、词典</w:t>
            </w:r>
            <w:r>
              <w:rPr>
                <w:rFonts w:ascii="仿宋_GB2312" w:hAnsi="仿宋_GB2312" w:cs="仿宋_GB2312" w:eastAsia="仿宋_GB2312"/>
                <w:sz w:val="20"/>
              </w:rPr>
              <w:t>库</w:t>
            </w:r>
            <w:r>
              <w:rPr>
                <w:rFonts w:ascii="仿宋_GB2312" w:hAnsi="仿宋_GB2312" w:cs="仿宋_GB2312" w:eastAsia="仿宋_GB2312"/>
                <w:sz w:val="20"/>
              </w:rPr>
              <w:t>、</w:t>
            </w:r>
            <w:r>
              <w:rPr>
                <w:rFonts w:ascii="仿宋_GB2312" w:hAnsi="仿宋_GB2312" w:cs="仿宋_GB2312" w:eastAsia="仿宋_GB2312"/>
                <w:sz w:val="20"/>
              </w:rPr>
              <w:t>专题库</w:t>
            </w:r>
            <w:r>
              <w:rPr>
                <w:rFonts w:ascii="仿宋_GB2312" w:hAnsi="仿宋_GB2312" w:cs="仿宋_GB2312" w:eastAsia="仿宋_GB2312"/>
                <w:sz w:val="20"/>
              </w:rPr>
              <w:t>等</w:t>
            </w:r>
            <w:r>
              <w:rPr>
                <w:rFonts w:ascii="仿宋_GB2312" w:hAnsi="仿宋_GB2312" w:cs="仿宋_GB2312" w:eastAsia="仿宋_GB2312"/>
                <w:sz w:val="20"/>
              </w:rPr>
              <w:t>法律资源</w:t>
            </w:r>
            <w:r>
              <w:rPr>
                <w:rFonts w:ascii="仿宋_GB2312" w:hAnsi="仿宋_GB2312" w:cs="仿宋_GB2312" w:eastAsia="仿宋_GB2312"/>
                <w:sz w:val="20"/>
              </w:rPr>
              <w:t>模块。</w:t>
            </w:r>
          </w:p>
          <w:p>
            <w:pPr>
              <w:pStyle w:val="null3"/>
              <w:jc w:val="both"/>
            </w:pPr>
            <w:r>
              <w:rPr>
                <w:rFonts w:ascii="仿宋_GB2312" w:hAnsi="仿宋_GB2312" w:cs="仿宋_GB2312" w:eastAsia="仿宋_GB2312"/>
                <w:sz w:val="20"/>
                <w:b/>
              </w:rPr>
              <w:t xml:space="preserve">2 </w:t>
            </w:r>
            <w:r>
              <w:rPr>
                <w:rFonts w:ascii="仿宋_GB2312" w:hAnsi="仿宋_GB2312" w:cs="仿宋_GB2312" w:eastAsia="仿宋_GB2312"/>
                <w:sz w:val="20"/>
                <w:b/>
              </w:rPr>
              <w:t>数据量以及更新要求</w:t>
            </w:r>
          </w:p>
          <w:p>
            <w:pPr>
              <w:pStyle w:val="null3"/>
              <w:jc w:val="both"/>
            </w:pPr>
            <w:r>
              <w:rPr>
                <w:rFonts w:ascii="仿宋_GB2312" w:hAnsi="仿宋_GB2312" w:cs="仿宋_GB2312" w:eastAsia="仿宋_GB2312"/>
                <w:sz w:val="20"/>
                <w:b/>
              </w:rPr>
              <w:t>案例库</w:t>
            </w:r>
          </w:p>
          <w:p>
            <w:pPr>
              <w:pStyle w:val="null3"/>
              <w:jc w:val="both"/>
            </w:pPr>
            <w:r>
              <w:rPr>
                <w:rFonts w:ascii="仿宋_GB2312" w:hAnsi="仿宋_GB2312" w:cs="仿宋_GB2312" w:eastAsia="仿宋_GB2312"/>
                <w:sz w:val="20"/>
              </w:rPr>
              <w:t>要求提供超</w:t>
            </w:r>
            <w:r>
              <w:rPr>
                <w:rFonts w:ascii="仿宋_GB2312" w:hAnsi="仿宋_GB2312" w:cs="仿宋_GB2312" w:eastAsia="仿宋_GB2312"/>
                <w:sz w:val="20"/>
              </w:rPr>
              <w:t>1.2</w:t>
            </w:r>
            <w:r>
              <w:rPr>
                <w:rFonts w:ascii="仿宋_GB2312" w:hAnsi="仿宋_GB2312" w:cs="仿宋_GB2312" w:eastAsia="仿宋_GB2312"/>
                <w:sz w:val="20"/>
              </w:rPr>
              <w:t>亿</w:t>
            </w:r>
            <w:r>
              <w:rPr>
                <w:rFonts w:ascii="仿宋_GB2312" w:hAnsi="仿宋_GB2312" w:cs="仿宋_GB2312" w:eastAsia="仿宋_GB2312"/>
                <w:sz w:val="20"/>
              </w:rPr>
              <w:t>条案例文书数据，包括法院案例（</w:t>
            </w:r>
            <w:r>
              <w:rPr>
                <w:rFonts w:ascii="仿宋_GB2312" w:hAnsi="仿宋_GB2312" w:cs="仿宋_GB2312" w:eastAsia="仿宋_GB2312"/>
                <w:sz w:val="20"/>
              </w:rPr>
              <w:t>裁判文书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检察案例、商事和劳动仲裁案例、执法案例、</w:t>
            </w:r>
            <w:r>
              <w:rPr>
                <w:rFonts w:ascii="仿宋_GB2312" w:hAnsi="仿宋_GB2312" w:cs="仿宋_GB2312" w:eastAsia="仿宋_GB2312"/>
                <w:sz w:val="20"/>
              </w:rPr>
              <w:t>香港案例</w:t>
            </w:r>
            <w:r>
              <w:rPr>
                <w:rFonts w:ascii="仿宋_GB2312" w:hAnsi="仿宋_GB2312" w:cs="仿宋_GB2312" w:eastAsia="仿宋_GB2312"/>
                <w:sz w:val="20"/>
              </w:rPr>
              <w:t>、</w:t>
            </w:r>
            <w:r>
              <w:rPr>
                <w:rFonts w:ascii="仿宋_GB2312" w:hAnsi="仿宋_GB2312" w:cs="仿宋_GB2312" w:eastAsia="仿宋_GB2312"/>
                <w:sz w:val="20"/>
              </w:rPr>
              <w:t>澳门案例</w:t>
            </w:r>
            <w:r>
              <w:rPr>
                <w:rFonts w:ascii="仿宋_GB2312" w:hAnsi="仿宋_GB2312" w:cs="仿宋_GB2312" w:eastAsia="仿宋_GB2312"/>
                <w:sz w:val="20"/>
              </w:rPr>
              <w:t>、</w:t>
            </w:r>
            <w:r>
              <w:rPr>
                <w:rFonts w:ascii="仿宋_GB2312" w:hAnsi="仿宋_GB2312" w:cs="仿宋_GB2312" w:eastAsia="仿宋_GB2312"/>
                <w:sz w:val="20"/>
              </w:rPr>
              <w:t>台湾案例</w:t>
            </w:r>
            <w:r>
              <w:rPr>
                <w:rFonts w:ascii="仿宋_GB2312" w:hAnsi="仿宋_GB2312" w:cs="仿宋_GB2312" w:eastAsia="仿宋_GB2312"/>
                <w:sz w:val="20"/>
              </w:rPr>
              <w:t>、</w:t>
            </w:r>
            <w:r>
              <w:rPr>
                <w:rFonts w:ascii="仿宋_GB2312" w:hAnsi="仿宋_GB2312" w:cs="仿宋_GB2312" w:eastAsia="仿宋_GB2312"/>
                <w:sz w:val="20"/>
              </w:rPr>
              <w:t>外国案例</w:t>
            </w:r>
            <w:r>
              <w:rPr>
                <w:rFonts w:ascii="仿宋_GB2312" w:hAnsi="仿宋_GB2312" w:cs="仿宋_GB2312" w:eastAsia="仿宋_GB2312"/>
                <w:sz w:val="20"/>
              </w:rPr>
              <w:t>、</w:t>
            </w:r>
            <w:r>
              <w:rPr>
                <w:rFonts w:ascii="仿宋_GB2312" w:hAnsi="仿宋_GB2312" w:cs="仿宋_GB2312" w:eastAsia="仿宋_GB2312"/>
                <w:sz w:val="20"/>
              </w:rPr>
              <w:t>国际案例</w:t>
            </w:r>
            <w:r>
              <w:rPr>
                <w:rFonts w:ascii="仿宋_GB2312" w:hAnsi="仿宋_GB2312" w:cs="仿宋_GB2312" w:eastAsia="仿宋_GB2312"/>
                <w:sz w:val="20"/>
              </w:rPr>
              <w:t>、</w:t>
            </w:r>
            <w:r>
              <w:rPr>
                <w:rFonts w:ascii="仿宋_GB2312" w:hAnsi="仿宋_GB2312" w:cs="仿宋_GB2312" w:eastAsia="仿宋_GB2312"/>
                <w:sz w:val="20"/>
              </w:rPr>
              <w:t>中国古</w:t>
            </w:r>
            <w:r>
              <w:rPr>
                <w:rFonts w:ascii="仿宋_GB2312" w:hAnsi="仿宋_GB2312" w:cs="仿宋_GB2312" w:eastAsia="仿宋_GB2312"/>
                <w:sz w:val="20"/>
              </w:rPr>
              <w:t>近</w:t>
            </w:r>
            <w:r>
              <w:rPr>
                <w:rFonts w:ascii="仿宋_GB2312" w:hAnsi="仿宋_GB2312" w:cs="仿宋_GB2312" w:eastAsia="仿宋_GB2312"/>
                <w:sz w:val="20"/>
              </w:rPr>
              <w:t>代案例</w:t>
            </w:r>
            <w:r>
              <w:rPr>
                <w:rFonts w:ascii="仿宋_GB2312" w:hAnsi="仿宋_GB2312" w:cs="仿宋_GB2312" w:eastAsia="仿宋_GB2312"/>
                <w:sz w:val="20"/>
              </w:rPr>
              <w:t>数据</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法规库</w:t>
            </w:r>
          </w:p>
          <w:p>
            <w:pPr>
              <w:pStyle w:val="null3"/>
              <w:jc w:val="both"/>
            </w:pPr>
            <w:r>
              <w:rPr>
                <w:rFonts w:ascii="仿宋_GB2312" w:hAnsi="仿宋_GB2312" w:cs="仿宋_GB2312" w:eastAsia="仿宋_GB2312"/>
                <w:sz w:val="20"/>
              </w:rPr>
              <w:t>要求提供超</w:t>
            </w:r>
            <w:r>
              <w:rPr>
                <w:rFonts w:ascii="仿宋_GB2312" w:hAnsi="仿宋_GB2312" w:cs="仿宋_GB2312" w:eastAsia="仿宋_GB2312"/>
                <w:sz w:val="20"/>
              </w:rPr>
              <w:t>700</w:t>
            </w:r>
            <w:r>
              <w:rPr>
                <w:rFonts w:ascii="仿宋_GB2312" w:hAnsi="仿宋_GB2312" w:cs="仿宋_GB2312" w:eastAsia="仿宋_GB2312"/>
                <w:sz w:val="20"/>
              </w:rPr>
              <w:t>万法规数据，包括中央和地方</w:t>
            </w:r>
            <w:r>
              <w:rPr>
                <w:rFonts w:ascii="仿宋_GB2312" w:hAnsi="仿宋_GB2312" w:cs="仿宋_GB2312" w:eastAsia="仿宋_GB2312"/>
                <w:sz w:val="20"/>
              </w:rPr>
              <w:t>法规</w:t>
            </w:r>
            <w:r>
              <w:rPr>
                <w:rFonts w:ascii="仿宋_GB2312" w:hAnsi="仿宋_GB2312" w:cs="仿宋_GB2312" w:eastAsia="仿宋_GB2312"/>
                <w:sz w:val="20"/>
              </w:rPr>
              <w:t>、</w:t>
            </w:r>
            <w:r>
              <w:rPr>
                <w:rFonts w:ascii="仿宋_GB2312" w:hAnsi="仿宋_GB2312" w:cs="仿宋_GB2312" w:eastAsia="仿宋_GB2312"/>
                <w:sz w:val="20"/>
              </w:rPr>
              <w:t>香港法规</w:t>
            </w:r>
            <w:r>
              <w:rPr>
                <w:rFonts w:ascii="仿宋_GB2312" w:hAnsi="仿宋_GB2312" w:cs="仿宋_GB2312" w:eastAsia="仿宋_GB2312"/>
                <w:sz w:val="20"/>
              </w:rPr>
              <w:t>、</w:t>
            </w:r>
            <w:r>
              <w:rPr>
                <w:rFonts w:ascii="仿宋_GB2312" w:hAnsi="仿宋_GB2312" w:cs="仿宋_GB2312" w:eastAsia="仿宋_GB2312"/>
                <w:sz w:val="20"/>
              </w:rPr>
              <w:t>澳门法规</w:t>
            </w:r>
            <w:r>
              <w:rPr>
                <w:rFonts w:ascii="仿宋_GB2312" w:hAnsi="仿宋_GB2312" w:cs="仿宋_GB2312" w:eastAsia="仿宋_GB2312"/>
                <w:sz w:val="20"/>
              </w:rPr>
              <w:t>、</w:t>
            </w:r>
            <w:r>
              <w:rPr>
                <w:rFonts w:ascii="仿宋_GB2312" w:hAnsi="仿宋_GB2312" w:cs="仿宋_GB2312" w:eastAsia="仿宋_GB2312"/>
                <w:sz w:val="20"/>
              </w:rPr>
              <w:t>台湾法规</w:t>
            </w:r>
            <w:r>
              <w:rPr>
                <w:rFonts w:ascii="仿宋_GB2312" w:hAnsi="仿宋_GB2312" w:cs="仿宋_GB2312" w:eastAsia="仿宋_GB2312"/>
                <w:sz w:val="20"/>
              </w:rPr>
              <w:t>、</w:t>
            </w:r>
            <w:r>
              <w:rPr>
                <w:rFonts w:ascii="仿宋_GB2312" w:hAnsi="仿宋_GB2312" w:cs="仿宋_GB2312" w:eastAsia="仿宋_GB2312"/>
                <w:sz w:val="20"/>
              </w:rPr>
              <w:t>古近代法规</w:t>
            </w:r>
            <w:r>
              <w:rPr>
                <w:rFonts w:ascii="仿宋_GB2312" w:hAnsi="仿宋_GB2312" w:cs="仿宋_GB2312" w:eastAsia="仿宋_GB2312"/>
                <w:sz w:val="20"/>
              </w:rPr>
              <w:t>、</w:t>
            </w:r>
            <w:r>
              <w:rPr>
                <w:rFonts w:ascii="仿宋_GB2312" w:hAnsi="仿宋_GB2312" w:cs="仿宋_GB2312" w:eastAsia="仿宋_GB2312"/>
                <w:sz w:val="20"/>
              </w:rPr>
              <w:t>立法资料</w:t>
            </w:r>
            <w:r>
              <w:rPr>
                <w:rFonts w:ascii="仿宋_GB2312" w:hAnsi="仿宋_GB2312" w:cs="仿宋_GB2312" w:eastAsia="仿宋_GB2312"/>
                <w:sz w:val="20"/>
              </w:rPr>
              <w:t>、</w:t>
            </w:r>
            <w:r>
              <w:rPr>
                <w:rFonts w:ascii="仿宋_GB2312" w:hAnsi="仿宋_GB2312" w:cs="仿宋_GB2312" w:eastAsia="仿宋_GB2312"/>
                <w:sz w:val="20"/>
              </w:rPr>
              <w:t>法规解读</w:t>
            </w:r>
            <w:r>
              <w:rPr>
                <w:rFonts w:ascii="仿宋_GB2312" w:hAnsi="仿宋_GB2312" w:cs="仿宋_GB2312" w:eastAsia="仿宋_GB2312"/>
                <w:sz w:val="20"/>
              </w:rPr>
              <w:t>、</w:t>
            </w:r>
            <w:r>
              <w:rPr>
                <w:rFonts w:ascii="仿宋_GB2312" w:hAnsi="仿宋_GB2312" w:cs="仿宋_GB2312" w:eastAsia="仿宋_GB2312"/>
                <w:sz w:val="20"/>
              </w:rPr>
              <w:t>党政文件、行业规定、</w:t>
            </w:r>
            <w:r>
              <w:rPr>
                <w:rFonts w:ascii="仿宋_GB2312" w:hAnsi="仿宋_GB2312" w:cs="仿宋_GB2312" w:eastAsia="仿宋_GB2312"/>
                <w:sz w:val="20"/>
              </w:rPr>
              <w:t>外国法规</w:t>
            </w:r>
            <w:r>
              <w:rPr>
                <w:rFonts w:ascii="仿宋_GB2312" w:hAnsi="仿宋_GB2312" w:cs="仿宋_GB2312" w:eastAsia="仿宋_GB2312"/>
                <w:sz w:val="20"/>
              </w:rPr>
              <w:t>、</w:t>
            </w:r>
            <w:r>
              <w:rPr>
                <w:rFonts w:ascii="仿宋_GB2312" w:hAnsi="仿宋_GB2312" w:cs="仿宋_GB2312" w:eastAsia="仿宋_GB2312"/>
                <w:sz w:val="20"/>
              </w:rPr>
              <w:t>国际条约</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其它模块</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要求收录合同范本、文书范本、制度、词典</w:t>
            </w:r>
            <w:r>
              <w:rPr>
                <w:rFonts w:ascii="仿宋_GB2312" w:hAnsi="仿宋_GB2312" w:cs="仿宋_GB2312" w:eastAsia="仿宋_GB2312"/>
                <w:sz w:val="20"/>
              </w:rPr>
              <w:t>、法学专著目录索引、报纸论文目录索引、学位论文目录索引、会议论文目录索引、期刊论文目录索引</w:t>
            </w:r>
            <w:r>
              <w:rPr>
                <w:rFonts w:ascii="仿宋_GB2312" w:hAnsi="仿宋_GB2312" w:cs="仿宋_GB2312" w:eastAsia="仿宋_GB2312"/>
                <w:sz w:val="20"/>
              </w:rPr>
              <w:t>、</w:t>
            </w:r>
            <w:r>
              <w:rPr>
                <w:rFonts w:ascii="仿宋_GB2312" w:hAnsi="仿宋_GB2312" w:cs="仿宋_GB2312" w:eastAsia="仿宋_GB2312"/>
                <w:sz w:val="20"/>
              </w:rPr>
              <w:t>统计、国家及地方标准等数据库</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 xml:space="preserve">3 </w:t>
            </w:r>
            <w:r>
              <w:rPr>
                <w:rFonts w:ascii="仿宋_GB2312" w:hAnsi="仿宋_GB2312" w:cs="仿宋_GB2312" w:eastAsia="仿宋_GB2312"/>
                <w:sz w:val="20"/>
                <w:b/>
              </w:rPr>
              <w:t>功能要求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）检索功能：</w:t>
            </w:r>
          </w:p>
          <w:p>
            <w:pPr>
              <w:pStyle w:val="null3"/>
              <w:ind w:firstLine="400"/>
              <w:jc w:val="both"/>
            </w:pPr>
            <w:r>
              <w:rPr>
                <w:rFonts w:ascii="仿宋_GB2312" w:hAnsi="仿宋_GB2312" w:cs="仿宋_GB2312" w:eastAsia="仿宋_GB2312"/>
                <w:sz w:val="20"/>
              </w:rPr>
              <w:t>①支持</w:t>
            </w:r>
            <w:r>
              <w:rPr>
                <w:rFonts w:ascii="仿宋_GB2312" w:hAnsi="仿宋_GB2312" w:cs="仿宋_GB2312" w:eastAsia="仿宋_GB2312"/>
                <w:sz w:val="20"/>
              </w:rPr>
              <w:t>以多条件组合应用的高级检索</w:t>
            </w:r>
            <w:r>
              <w:rPr>
                <w:rFonts w:ascii="仿宋_GB2312" w:hAnsi="仿宋_GB2312" w:cs="仿宋_GB2312" w:eastAsia="仿宋_GB2312"/>
                <w:sz w:val="20"/>
              </w:rPr>
              <w:t>工具</w:t>
            </w:r>
            <w:r>
              <w:rPr>
                <w:rFonts w:ascii="仿宋_GB2312" w:hAnsi="仿宋_GB2312" w:cs="仿宋_GB2312" w:eastAsia="仿宋_GB2312"/>
                <w:sz w:val="20"/>
              </w:rPr>
              <w:t>，</w:t>
            </w:r>
            <w:r>
              <w:rPr>
                <w:rFonts w:ascii="仿宋_GB2312" w:hAnsi="仿宋_GB2312" w:cs="仿宋_GB2312" w:eastAsia="仿宋_GB2312"/>
                <w:sz w:val="20"/>
              </w:rPr>
              <w:t>提供</w:t>
            </w:r>
            <w:r>
              <w:rPr>
                <w:rFonts w:ascii="仿宋_GB2312" w:hAnsi="仿宋_GB2312" w:cs="仿宋_GB2312" w:eastAsia="仿宋_GB2312"/>
                <w:sz w:val="20"/>
              </w:rPr>
              <w:t>不少于</w:t>
            </w:r>
            <w:r>
              <w:rPr>
                <w:rFonts w:ascii="仿宋_GB2312" w:hAnsi="仿宋_GB2312" w:cs="仿宋_GB2312" w:eastAsia="仿宋_GB2312"/>
                <w:sz w:val="20"/>
              </w:rPr>
              <w:t>70</w:t>
            </w:r>
            <w:r>
              <w:rPr>
                <w:rFonts w:ascii="仿宋_GB2312" w:hAnsi="仿宋_GB2312" w:cs="仿宋_GB2312" w:eastAsia="仿宋_GB2312"/>
                <w:sz w:val="20"/>
              </w:rPr>
              <w:t>0</w:t>
            </w:r>
            <w:r>
              <w:rPr>
                <w:rFonts w:ascii="仿宋_GB2312" w:hAnsi="仿宋_GB2312" w:cs="仿宋_GB2312" w:eastAsia="仿宋_GB2312"/>
                <w:sz w:val="20"/>
              </w:rPr>
              <w:t>个</w:t>
            </w:r>
            <w:r>
              <w:rPr>
                <w:rFonts w:ascii="仿宋_GB2312" w:hAnsi="仿宋_GB2312" w:cs="仿宋_GB2312" w:eastAsia="仿宋_GB2312"/>
                <w:sz w:val="20"/>
              </w:rPr>
              <w:t>检索信息项，</w:t>
            </w:r>
            <w:r>
              <w:rPr>
                <w:rFonts w:ascii="仿宋_GB2312" w:hAnsi="仿宋_GB2312" w:cs="仿宋_GB2312" w:eastAsia="仿宋_GB2312"/>
                <w:sz w:val="20"/>
              </w:rPr>
              <w:t>支持</w:t>
            </w:r>
            <w:r>
              <w:rPr>
                <w:rFonts w:ascii="仿宋_GB2312" w:hAnsi="仿宋_GB2312" w:cs="仿宋_GB2312" w:eastAsia="仿宋_GB2312"/>
                <w:sz w:val="20"/>
              </w:rPr>
              <w:t>用户设置检索条件、检索条件组，检索条件及条件组间为</w:t>
            </w:r>
            <w:r>
              <w:rPr>
                <w:rFonts w:ascii="仿宋_GB2312" w:hAnsi="仿宋_GB2312" w:cs="仿宋_GB2312" w:eastAsia="仿宋_GB2312"/>
                <w:sz w:val="20"/>
              </w:rPr>
              <w:t>“且”或“或”的关系，支持任意添加检索条件或条件组，设置检索信息项取值逻辑（包含在…之后、在…之前、在…和…之间、等于、包含以下内容、不包含以下内容等）与取值</w:t>
            </w:r>
            <w:r>
              <w:rPr>
                <w:rFonts w:ascii="仿宋_GB2312" w:hAnsi="仿宋_GB2312" w:cs="仿宋_GB2312" w:eastAsia="仿宋_GB2312"/>
                <w:sz w:val="20"/>
              </w:rPr>
              <w:t>，满足复杂、多类数据的跨库检索需求。</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提供快速检索工具，</w:t>
            </w:r>
            <w:r>
              <w:rPr>
                <w:rFonts w:ascii="仿宋_GB2312" w:hAnsi="仿宋_GB2312" w:cs="仿宋_GB2312" w:eastAsia="仿宋_GB2312"/>
                <w:sz w:val="20"/>
              </w:rPr>
              <w:t>通过关键词进行法律资源数据的快速检索，一个关键词在多个资源库中同时检索，</w:t>
            </w:r>
            <w:r>
              <w:rPr>
                <w:rFonts w:ascii="仿宋_GB2312" w:hAnsi="仿宋_GB2312" w:cs="仿宋_GB2312" w:eastAsia="仿宋_GB2312"/>
                <w:sz w:val="20"/>
              </w:rPr>
              <w:t>同时展示各类数据库中匹配到的法律数据。</w:t>
            </w:r>
            <w:r>
              <w:rPr>
                <w:rFonts w:ascii="仿宋_GB2312" w:hAnsi="仿宋_GB2312" w:cs="仿宋_GB2312" w:eastAsia="仿宋_GB2312"/>
                <w:sz w:val="20"/>
              </w:rPr>
              <w:t>支持模糊匹配和精确匹配，支持检索联想、检索记录提示。</w:t>
            </w:r>
          </w:p>
          <w:p>
            <w:pPr>
              <w:pStyle w:val="null3"/>
              <w:ind w:firstLine="400"/>
              <w:jc w:val="both"/>
            </w:pPr>
            <w:r>
              <w:rPr>
                <w:rFonts w:ascii="仿宋_GB2312" w:hAnsi="仿宋_GB2312" w:cs="仿宋_GB2312" w:eastAsia="仿宋_GB2312"/>
                <w:sz w:val="20"/>
              </w:rPr>
              <w:t>③支持</w:t>
            </w:r>
            <w:r>
              <w:rPr>
                <w:rFonts w:ascii="仿宋_GB2312" w:hAnsi="仿宋_GB2312" w:cs="仿宋_GB2312" w:eastAsia="仿宋_GB2312"/>
                <w:sz w:val="20"/>
              </w:rPr>
              <w:t>以层级、机构和案由</w:t>
            </w:r>
            <w:r>
              <w:rPr>
                <w:rFonts w:ascii="仿宋_GB2312" w:hAnsi="仿宋_GB2312" w:cs="仿宋_GB2312" w:eastAsia="仿宋_GB2312"/>
                <w:sz w:val="20"/>
              </w:rPr>
              <w:t>等</w:t>
            </w:r>
            <w:r>
              <w:rPr>
                <w:rFonts w:ascii="仿宋_GB2312" w:hAnsi="仿宋_GB2312" w:cs="仿宋_GB2312" w:eastAsia="仿宋_GB2312"/>
                <w:sz w:val="20"/>
              </w:rPr>
              <w:t>为维度的分类引导检索</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）检索结果浏览模式：提供检索</w:t>
            </w:r>
            <w:r>
              <w:rPr>
                <w:rFonts w:ascii="仿宋_GB2312" w:hAnsi="仿宋_GB2312" w:cs="仿宋_GB2312" w:eastAsia="仿宋_GB2312"/>
                <w:sz w:val="20"/>
              </w:rPr>
              <w:t>结果</w:t>
            </w:r>
            <w:r>
              <w:rPr>
                <w:rFonts w:ascii="仿宋_GB2312" w:hAnsi="仿宋_GB2312" w:cs="仿宋_GB2312" w:eastAsia="仿宋_GB2312"/>
                <w:sz w:val="20"/>
              </w:rPr>
              <w:t>列表</w:t>
            </w:r>
            <w:r>
              <w:rPr>
                <w:rFonts w:ascii="仿宋_GB2312" w:hAnsi="仿宋_GB2312" w:cs="仿宋_GB2312" w:eastAsia="仿宋_GB2312"/>
                <w:sz w:val="20"/>
              </w:rPr>
              <w:t>命中词频统计、命中条款展示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）全文对比功能：</w:t>
            </w:r>
            <w:r>
              <w:rPr>
                <w:rFonts w:ascii="仿宋_GB2312" w:hAnsi="仿宋_GB2312" w:cs="仿宋_GB2312" w:eastAsia="仿宋_GB2312"/>
                <w:sz w:val="20"/>
              </w:rPr>
              <w:t>法规版本对照（</w:t>
            </w:r>
            <w:r>
              <w:rPr>
                <w:rFonts w:ascii="仿宋_GB2312" w:hAnsi="仿宋_GB2312" w:cs="仿宋_GB2312" w:eastAsia="仿宋_GB2312"/>
                <w:sz w:val="20"/>
              </w:rPr>
              <w:t>新旧法规对照</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）全库互动关联功能：提供法规、案例、立法资料、</w:t>
            </w:r>
            <w:r>
              <w:rPr>
                <w:rFonts w:ascii="仿宋_GB2312" w:hAnsi="仿宋_GB2312" w:cs="仿宋_GB2312" w:eastAsia="仿宋_GB2312"/>
                <w:sz w:val="20"/>
              </w:rPr>
              <w:t>资讯</w:t>
            </w:r>
            <w:r>
              <w:rPr>
                <w:rFonts w:ascii="仿宋_GB2312" w:hAnsi="仿宋_GB2312" w:cs="仿宋_GB2312" w:eastAsia="仿宋_GB2312"/>
                <w:sz w:val="20"/>
              </w:rPr>
              <w:t>等数据</w:t>
            </w:r>
            <w:r>
              <w:rPr>
                <w:rFonts w:ascii="仿宋_GB2312" w:hAnsi="仿宋_GB2312" w:cs="仿宋_GB2312" w:eastAsia="仿宋_GB2312"/>
                <w:sz w:val="20"/>
              </w:rPr>
              <w:t>的</w:t>
            </w:r>
            <w:r>
              <w:rPr>
                <w:rFonts w:ascii="仿宋_GB2312" w:hAnsi="仿宋_GB2312" w:cs="仿宋_GB2312" w:eastAsia="仿宋_GB2312"/>
                <w:sz w:val="20"/>
              </w:rPr>
              <w:t>关联</w:t>
            </w:r>
            <w:r>
              <w:rPr>
                <w:rFonts w:ascii="仿宋_GB2312" w:hAnsi="仿宋_GB2312" w:cs="仿宋_GB2312" w:eastAsia="仿宋_GB2312"/>
                <w:sz w:val="20"/>
              </w:rPr>
              <w:t>、</w:t>
            </w:r>
            <w:r>
              <w:rPr>
                <w:rFonts w:ascii="仿宋_GB2312" w:hAnsi="仿宋_GB2312" w:cs="仿宋_GB2312" w:eastAsia="仿宋_GB2312"/>
                <w:sz w:val="20"/>
              </w:rPr>
              <w:t>拓展阅读</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）案例数据包：案例特有功能，精密拆分案例全文信息要素，数据分析整理更深入；</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）全文页功能：</w:t>
            </w:r>
            <w:r>
              <w:rPr>
                <w:rFonts w:ascii="仿宋_GB2312" w:hAnsi="仿宋_GB2312" w:cs="仿宋_GB2312" w:eastAsia="仿宋_GB2312"/>
                <w:sz w:val="20"/>
              </w:rPr>
              <w:t>支持查看数据全文、目录导航、下载等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）专题库：</w:t>
            </w:r>
            <w:r>
              <w:rPr>
                <w:rFonts w:ascii="仿宋_GB2312" w:hAnsi="仿宋_GB2312" w:cs="仿宋_GB2312" w:eastAsia="仿宋_GB2312"/>
                <w:sz w:val="20"/>
              </w:rPr>
              <w:t>聚焦特定领域，整合</w:t>
            </w:r>
            <w:r>
              <w:rPr>
                <w:rFonts w:ascii="仿宋_GB2312" w:hAnsi="仿宋_GB2312" w:cs="仿宋_GB2312" w:eastAsia="仿宋_GB2312"/>
                <w:sz w:val="20"/>
              </w:rPr>
              <w:t>法律数据</w:t>
            </w:r>
            <w:r>
              <w:rPr>
                <w:rFonts w:ascii="仿宋_GB2312" w:hAnsi="仿宋_GB2312" w:cs="仿宋_GB2312" w:eastAsia="仿宋_GB2312"/>
                <w:sz w:val="20"/>
              </w:rPr>
              <w:t>，</w:t>
            </w:r>
            <w:r>
              <w:rPr>
                <w:rFonts w:ascii="仿宋_GB2312" w:hAnsi="仿宋_GB2312" w:cs="仿宋_GB2312" w:eastAsia="仿宋_GB2312"/>
                <w:sz w:val="20"/>
              </w:rPr>
              <w:t>构建</w:t>
            </w:r>
            <w:r>
              <w:rPr>
                <w:rFonts w:ascii="仿宋_GB2312" w:hAnsi="仿宋_GB2312" w:cs="仿宋_GB2312" w:eastAsia="仿宋_GB2312"/>
                <w:sz w:val="20"/>
              </w:rPr>
              <w:t>公司法、公益诉讼、税法、一带一路、海事海商、知识产权、民法典等专题库</w:t>
            </w:r>
            <w:r>
              <w:rPr>
                <w:rFonts w:ascii="仿宋_GB2312" w:hAnsi="仿宋_GB2312" w:cs="仿宋_GB2312" w:eastAsia="仿宋_GB2312"/>
                <w:sz w:val="20"/>
              </w:rPr>
              <w:t>，</w:t>
            </w:r>
            <w:r>
              <w:rPr>
                <w:rFonts w:ascii="仿宋_GB2312" w:hAnsi="仿宋_GB2312" w:cs="仿宋_GB2312" w:eastAsia="仿宋_GB2312"/>
                <w:sz w:val="20"/>
              </w:rPr>
              <w:t>实现专有领域数据深度</w:t>
            </w:r>
            <w:r>
              <w:rPr>
                <w:rFonts w:ascii="仿宋_GB2312" w:hAnsi="仿宋_GB2312" w:cs="仿宋_GB2312" w:eastAsia="仿宋_GB2312"/>
                <w:sz w:val="20"/>
              </w:rPr>
              <w:t>检索研读。</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）自建库：支持自定义添加本地数据，构成自建库，支持自建数据检索应用。</w:t>
            </w:r>
          </w:p>
          <w:p>
            <w:pPr>
              <w:pStyle w:val="null3"/>
              <w:jc w:val="left"/>
            </w:pPr>
            <w:r>
              <w:rPr>
                <w:rFonts w:ascii="仿宋_GB2312" w:hAnsi="仿宋_GB2312" w:cs="仿宋_GB2312" w:eastAsia="仿宋_GB2312"/>
                <w:sz w:val="20"/>
                <w:b/>
                <w:color w:val="000000"/>
              </w:rPr>
              <w:t>二、法学大数据实证研究平台</w:t>
            </w:r>
          </w:p>
          <w:p>
            <w:pPr>
              <w:pStyle w:val="null3"/>
              <w:spacing w:after="120"/>
              <w:ind w:firstLine="402"/>
              <w:jc w:val="both"/>
            </w:pPr>
            <w:r>
              <w:rPr>
                <w:rFonts w:ascii="仿宋_GB2312" w:hAnsi="仿宋_GB2312" w:cs="仿宋_GB2312" w:eastAsia="仿宋_GB2312"/>
                <w:sz w:val="20"/>
                <w:b/>
              </w:rPr>
              <w:t>1</w:t>
            </w:r>
            <w:r>
              <w:rPr>
                <w:rFonts w:ascii="仿宋_GB2312" w:hAnsi="仿宋_GB2312" w:cs="仿宋_GB2312" w:eastAsia="仿宋_GB2312"/>
                <w:sz w:val="20"/>
                <w:b/>
              </w:rPr>
              <w:t>、平台总体要求</w:t>
            </w:r>
          </w:p>
          <w:p>
            <w:pPr>
              <w:pStyle w:val="null3"/>
              <w:spacing w:after="120"/>
              <w:ind w:firstLine="400"/>
              <w:jc w:val="both"/>
            </w:pPr>
            <w:r>
              <w:rPr>
                <w:rFonts w:ascii="仿宋_GB2312" w:hAnsi="仿宋_GB2312" w:cs="仿宋_GB2312" w:eastAsia="仿宋_GB2312"/>
                <w:sz w:val="20"/>
              </w:rPr>
              <w:t>平台可进行课题研究框架设计、样本资源收集、样本探索观察、变量体系设计、样本数据处理、变量统计分析、分析结果说明，解决依据</w:t>
            </w:r>
            <w:r>
              <w:rPr>
                <w:rFonts w:ascii="仿宋_GB2312" w:hAnsi="仿宋_GB2312" w:cs="仿宋_GB2312" w:eastAsia="仿宋_GB2312"/>
                <w:sz w:val="20"/>
              </w:rPr>
              <w:t>各类司法数据</w:t>
            </w:r>
            <w:r>
              <w:rPr>
                <w:rFonts w:ascii="仿宋_GB2312" w:hAnsi="仿宋_GB2312" w:cs="仿宋_GB2312" w:eastAsia="仿宋_GB2312"/>
                <w:sz w:val="20"/>
              </w:rPr>
              <w:t>开展实证分析过程中的样本难以收集、难以抽样观察、数据处理工作量大、统计模型选用困难、课题后续跟踪耗时等问题</w:t>
            </w:r>
            <w:r>
              <w:rPr>
                <w:rFonts w:ascii="仿宋_GB2312" w:hAnsi="仿宋_GB2312" w:cs="仿宋_GB2312" w:eastAsia="仿宋_GB2312"/>
                <w:sz w:val="20"/>
              </w:rPr>
              <w:t>，</w:t>
            </w:r>
            <w:r>
              <w:rPr>
                <w:rFonts w:ascii="仿宋_GB2312" w:hAnsi="仿宋_GB2312" w:cs="仿宋_GB2312" w:eastAsia="仿宋_GB2312"/>
                <w:sz w:val="20"/>
              </w:rPr>
              <w:t>以满足法学实证分析</w:t>
            </w:r>
            <w:r>
              <w:rPr>
                <w:rFonts w:ascii="仿宋_GB2312" w:hAnsi="仿宋_GB2312" w:cs="仿宋_GB2312" w:eastAsia="仿宋_GB2312"/>
                <w:sz w:val="20"/>
              </w:rPr>
              <w:t>数据</w:t>
            </w:r>
            <w:r>
              <w:rPr>
                <w:rFonts w:ascii="仿宋_GB2312" w:hAnsi="仿宋_GB2312" w:cs="仿宋_GB2312" w:eastAsia="仿宋_GB2312"/>
                <w:sz w:val="20"/>
              </w:rPr>
              <w:t>要求</w:t>
            </w:r>
            <w:r>
              <w:rPr>
                <w:rFonts w:ascii="仿宋_GB2312" w:hAnsi="仿宋_GB2312" w:cs="仿宋_GB2312" w:eastAsia="仿宋_GB2312"/>
                <w:sz w:val="20"/>
              </w:rPr>
              <w:t>、功能要求、服务要求。</w:t>
            </w:r>
          </w:p>
          <w:p>
            <w:pPr>
              <w:pStyle w:val="null3"/>
              <w:spacing w:after="120"/>
              <w:ind w:firstLine="402"/>
              <w:jc w:val="both"/>
            </w:pPr>
            <w:r>
              <w:rPr>
                <w:rFonts w:ascii="仿宋_GB2312" w:hAnsi="仿宋_GB2312" w:cs="仿宋_GB2312" w:eastAsia="仿宋_GB2312"/>
                <w:sz w:val="20"/>
                <w:b/>
              </w:rPr>
              <w:t>2</w:t>
            </w:r>
            <w:r>
              <w:rPr>
                <w:rFonts w:ascii="仿宋_GB2312" w:hAnsi="仿宋_GB2312" w:cs="仿宋_GB2312" w:eastAsia="仿宋_GB2312"/>
                <w:sz w:val="20"/>
                <w:b/>
              </w:rPr>
              <w:t>、平台数据要求</w:t>
            </w:r>
          </w:p>
          <w:p>
            <w:pPr>
              <w:pStyle w:val="null3"/>
              <w:spacing w:after="120"/>
              <w:ind w:firstLine="400"/>
              <w:jc w:val="both"/>
            </w:pPr>
            <w:r>
              <w:rPr>
                <w:rFonts w:ascii="仿宋_GB2312" w:hAnsi="仿宋_GB2312" w:cs="仿宋_GB2312" w:eastAsia="仿宋_GB2312"/>
                <w:sz w:val="20"/>
              </w:rPr>
              <w:t>从</w:t>
            </w:r>
            <w:r>
              <w:rPr>
                <w:rFonts w:ascii="仿宋_GB2312" w:hAnsi="仿宋_GB2312" w:cs="仿宋_GB2312" w:eastAsia="仿宋_GB2312"/>
                <w:sz w:val="20"/>
              </w:rPr>
              <w:t>各种</w:t>
            </w:r>
            <w:r>
              <w:rPr>
                <w:rFonts w:ascii="仿宋_GB2312" w:hAnsi="仿宋_GB2312" w:cs="仿宋_GB2312" w:eastAsia="仿宋_GB2312"/>
                <w:sz w:val="20"/>
              </w:rPr>
              <w:t>权威渠道全面收录数据，数据类型包括公开法院案例（文书单位、案例单位）、检察案例、行政执法案例、政策法规数据，数据量超</w:t>
            </w:r>
            <w:r>
              <w:rPr>
                <w:rFonts w:ascii="仿宋_GB2312" w:hAnsi="仿宋_GB2312" w:cs="仿宋_GB2312" w:eastAsia="仿宋_GB2312"/>
                <w:sz w:val="20"/>
              </w:rPr>
              <w:t>2.5</w:t>
            </w:r>
            <w:r>
              <w:rPr>
                <w:rFonts w:ascii="仿宋_GB2312" w:hAnsi="仿宋_GB2312" w:cs="仿宋_GB2312" w:eastAsia="仿宋_GB2312"/>
                <w:sz w:val="20"/>
              </w:rPr>
              <w:t>亿，且</w:t>
            </w:r>
            <w:r>
              <w:rPr>
                <w:rFonts w:ascii="仿宋_GB2312" w:hAnsi="仿宋_GB2312" w:cs="仿宋_GB2312" w:eastAsia="仿宋_GB2312"/>
                <w:sz w:val="20"/>
              </w:rPr>
              <w:t>提供平台级定期</w:t>
            </w:r>
            <w:r>
              <w:rPr>
                <w:rFonts w:ascii="仿宋_GB2312" w:hAnsi="仿宋_GB2312" w:cs="仿宋_GB2312" w:eastAsia="仿宋_GB2312"/>
                <w:sz w:val="20"/>
              </w:rPr>
              <w:t>更新。</w:t>
            </w:r>
          </w:p>
          <w:p>
            <w:pPr>
              <w:pStyle w:val="null3"/>
              <w:spacing w:after="120"/>
              <w:ind w:firstLine="402"/>
              <w:jc w:val="both"/>
            </w:pP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平台功能要求</w:t>
            </w:r>
          </w:p>
          <w:p>
            <w:pPr>
              <w:pStyle w:val="null3"/>
              <w:spacing w:after="120"/>
              <w:ind w:firstLine="400"/>
              <w:jc w:val="both"/>
            </w:pPr>
            <w:r>
              <w:rPr>
                <w:rFonts w:ascii="仿宋_GB2312" w:hAnsi="仿宋_GB2312" w:cs="仿宋_GB2312" w:eastAsia="仿宋_GB2312"/>
                <w:sz w:val="20"/>
              </w:rPr>
              <w:t>平台应包含精选专题、</w:t>
            </w:r>
            <w:r>
              <w:rPr>
                <w:rFonts w:ascii="仿宋_GB2312" w:hAnsi="仿宋_GB2312" w:cs="仿宋_GB2312" w:eastAsia="仿宋_GB2312"/>
                <w:sz w:val="20"/>
              </w:rPr>
              <w:t>课题管理、样本</w:t>
            </w:r>
            <w:r>
              <w:rPr>
                <w:rFonts w:ascii="仿宋_GB2312" w:hAnsi="仿宋_GB2312" w:cs="仿宋_GB2312" w:eastAsia="仿宋_GB2312"/>
                <w:sz w:val="20"/>
              </w:rPr>
              <w:t>筛选</w:t>
            </w:r>
            <w:r>
              <w:rPr>
                <w:rFonts w:ascii="仿宋_GB2312" w:hAnsi="仿宋_GB2312" w:cs="仿宋_GB2312" w:eastAsia="仿宋_GB2312"/>
                <w:sz w:val="20"/>
              </w:rPr>
              <w:t>、样本</w:t>
            </w:r>
            <w:r>
              <w:rPr>
                <w:rFonts w:ascii="仿宋_GB2312" w:hAnsi="仿宋_GB2312" w:cs="仿宋_GB2312" w:eastAsia="仿宋_GB2312"/>
                <w:sz w:val="20"/>
              </w:rPr>
              <w:t>探索</w:t>
            </w:r>
            <w:r>
              <w:rPr>
                <w:rFonts w:ascii="仿宋_GB2312" w:hAnsi="仿宋_GB2312" w:cs="仿宋_GB2312" w:eastAsia="仿宋_GB2312"/>
                <w:sz w:val="20"/>
              </w:rPr>
              <w:t>观察、统计分析、分析报告</w:t>
            </w:r>
            <w:r>
              <w:rPr>
                <w:rFonts w:ascii="仿宋_GB2312" w:hAnsi="仿宋_GB2312" w:cs="仿宋_GB2312" w:eastAsia="仿宋_GB2312"/>
                <w:sz w:val="20"/>
              </w:rPr>
              <w:t>生成</w:t>
            </w:r>
            <w:r>
              <w:rPr>
                <w:rFonts w:ascii="仿宋_GB2312" w:hAnsi="仿宋_GB2312" w:cs="仿宋_GB2312" w:eastAsia="仿宋_GB2312"/>
                <w:sz w:val="20"/>
              </w:rPr>
              <w:t>、自定义变量、样本回收</w:t>
            </w:r>
            <w:r>
              <w:rPr>
                <w:rFonts w:ascii="仿宋_GB2312" w:hAnsi="仿宋_GB2312" w:cs="仿宋_GB2312" w:eastAsia="仿宋_GB2312"/>
                <w:sz w:val="20"/>
              </w:rPr>
              <w:t>等</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精选课题</w:t>
            </w:r>
          </w:p>
          <w:p>
            <w:pPr>
              <w:pStyle w:val="null3"/>
              <w:spacing w:after="120"/>
              <w:ind w:firstLine="400"/>
              <w:jc w:val="both"/>
            </w:pPr>
            <w:r>
              <w:rPr>
                <w:rFonts w:ascii="仿宋_GB2312" w:hAnsi="仿宋_GB2312" w:cs="仿宋_GB2312" w:eastAsia="仿宋_GB2312"/>
                <w:sz w:val="20"/>
              </w:rPr>
              <w:t>为了院校师生可以快速了解掌握实证研究课题的开展框架、步骤，应提供</w:t>
            </w:r>
            <w:r>
              <w:rPr>
                <w:rFonts w:ascii="仿宋_GB2312" w:hAnsi="仿宋_GB2312" w:cs="仿宋_GB2312" w:eastAsia="仿宋_GB2312"/>
                <w:sz w:val="20"/>
              </w:rPr>
              <w:t>至少</w:t>
            </w:r>
            <w:r>
              <w:rPr>
                <w:rFonts w:ascii="仿宋_GB2312" w:hAnsi="仿宋_GB2312" w:cs="仿宋_GB2312" w:eastAsia="仿宋_GB2312"/>
                <w:sz w:val="20"/>
              </w:rPr>
              <w:t>十</w:t>
            </w:r>
            <w:r>
              <w:rPr>
                <w:rFonts w:ascii="仿宋_GB2312" w:hAnsi="仿宋_GB2312" w:cs="仿宋_GB2312" w:eastAsia="仿宋_GB2312"/>
                <w:sz w:val="20"/>
              </w:rPr>
              <w:t>二个</w:t>
            </w:r>
            <w:r>
              <w:rPr>
                <w:rFonts w:ascii="仿宋_GB2312" w:hAnsi="仿宋_GB2312" w:cs="仿宋_GB2312" w:eastAsia="仿宋_GB2312"/>
                <w:sz w:val="20"/>
              </w:rPr>
              <w:t>精选专题，专题模型的方向应包括但不限于刑事、民事、行政三类。</w:t>
            </w:r>
          </w:p>
          <w:p>
            <w:pPr>
              <w:pStyle w:val="null3"/>
              <w:spacing w:after="120"/>
              <w:ind w:firstLine="400"/>
              <w:jc w:val="both"/>
            </w:pPr>
            <w:r>
              <w:rPr>
                <w:rFonts w:ascii="仿宋_GB2312" w:hAnsi="仿宋_GB2312" w:cs="仿宋_GB2312" w:eastAsia="仿宋_GB2312"/>
                <w:sz w:val="20"/>
              </w:rPr>
              <w:t>精选课题中设定的课题条件、自定义变量均可通过引用方式，快速复用至个人账号用来创建新课题、创建新变量。</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课题管理功能</w:t>
            </w:r>
          </w:p>
          <w:p>
            <w:pPr>
              <w:pStyle w:val="null3"/>
              <w:spacing w:after="120"/>
              <w:ind w:firstLine="400"/>
              <w:jc w:val="both"/>
            </w:pPr>
            <w:r>
              <w:rPr>
                <w:rFonts w:ascii="仿宋_GB2312" w:hAnsi="仿宋_GB2312" w:cs="仿宋_GB2312" w:eastAsia="仿宋_GB2312"/>
                <w:sz w:val="20"/>
              </w:rPr>
              <w:t>平台需提供课题创建、课题编辑、课题删除功能。可支持根据研究方向设置课题名称、课题介绍等基本信息。</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样本</w:t>
            </w:r>
            <w:r>
              <w:rPr>
                <w:rFonts w:ascii="仿宋_GB2312" w:hAnsi="仿宋_GB2312" w:cs="仿宋_GB2312" w:eastAsia="仿宋_GB2312"/>
                <w:sz w:val="20"/>
              </w:rPr>
              <w:t>筛选</w:t>
            </w:r>
            <w:r>
              <w:rPr>
                <w:rFonts w:ascii="仿宋_GB2312" w:hAnsi="仿宋_GB2312" w:cs="仿宋_GB2312" w:eastAsia="仿宋_GB2312"/>
                <w:sz w:val="20"/>
              </w:rPr>
              <w:t>功能</w:t>
            </w:r>
          </w:p>
          <w:p>
            <w:pPr>
              <w:pStyle w:val="null3"/>
              <w:spacing w:after="120"/>
              <w:ind w:firstLine="400"/>
              <w:jc w:val="both"/>
            </w:pPr>
            <w:r>
              <w:rPr>
                <w:rFonts w:ascii="仿宋_GB2312" w:hAnsi="仿宋_GB2312" w:cs="仿宋_GB2312" w:eastAsia="仿宋_GB2312"/>
                <w:sz w:val="20"/>
              </w:rPr>
              <w:t>平台基于全量数据的样本筛选功能，应提供关键词检索、常用检索、高级检索等方式进行条件设置。</w:t>
            </w:r>
          </w:p>
          <w:p>
            <w:pPr>
              <w:pStyle w:val="null3"/>
              <w:spacing w:after="120"/>
              <w:ind w:firstLine="400"/>
              <w:jc w:val="both"/>
            </w:pPr>
            <w:r>
              <w:rPr>
                <w:rFonts w:ascii="仿宋_GB2312" w:hAnsi="仿宋_GB2312" w:cs="仿宋_GB2312" w:eastAsia="仿宋_GB2312"/>
                <w:sz w:val="20"/>
              </w:rPr>
              <w:t>在关键词检索中，应支持用户分段落或全文进行关键词查询。</w:t>
            </w:r>
          </w:p>
          <w:p>
            <w:pPr>
              <w:pStyle w:val="null3"/>
              <w:spacing w:after="120"/>
              <w:ind w:firstLine="400"/>
              <w:jc w:val="both"/>
            </w:pPr>
            <w:r>
              <w:rPr>
                <w:rFonts w:ascii="仿宋_GB2312" w:hAnsi="仿宋_GB2312" w:cs="仿宋_GB2312" w:eastAsia="仿宋_GB2312"/>
                <w:sz w:val="20"/>
              </w:rPr>
              <w:t>在常用检索中，法院案例（文书单位）常用检索项应</w:t>
            </w:r>
            <w:r>
              <w:rPr>
                <w:rFonts w:ascii="仿宋_GB2312" w:hAnsi="仿宋_GB2312" w:cs="仿宋_GB2312" w:eastAsia="仿宋_GB2312"/>
                <w:sz w:val="20"/>
              </w:rPr>
              <w:t>提供不少于</w:t>
            </w:r>
            <w:r>
              <w:rPr>
                <w:rFonts w:ascii="仿宋_GB2312" w:hAnsi="仿宋_GB2312" w:cs="仿宋_GB2312" w:eastAsia="仿宋_GB2312"/>
                <w:sz w:val="20"/>
              </w:rPr>
              <w:t>4项，如</w:t>
            </w:r>
            <w:r>
              <w:rPr>
                <w:rFonts w:ascii="仿宋_GB2312" w:hAnsi="仿宋_GB2312" w:cs="仿宋_GB2312" w:eastAsia="仿宋_GB2312"/>
                <w:sz w:val="20"/>
              </w:rPr>
              <w:t>案件种类、审理程序、案由、法院名称；法院案例（案例单位）常用检索项应</w:t>
            </w:r>
            <w:r>
              <w:rPr>
                <w:rFonts w:ascii="仿宋_GB2312" w:hAnsi="仿宋_GB2312" w:cs="仿宋_GB2312" w:eastAsia="仿宋_GB2312"/>
                <w:sz w:val="20"/>
              </w:rPr>
              <w:t>提供不少于</w:t>
            </w:r>
            <w:r>
              <w:rPr>
                <w:rFonts w:ascii="仿宋_GB2312" w:hAnsi="仿宋_GB2312" w:cs="仿宋_GB2312" w:eastAsia="仿宋_GB2312"/>
                <w:sz w:val="20"/>
              </w:rPr>
              <w:t>4项，如</w:t>
            </w:r>
            <w:r>
              <w:rPr>
                <w:rFonts w:ascii="仿宋_GB2312" w:hAnsi="仿宋_GB2312" w:cs="仿宋_GB2312" w:eastAsia="仿宋_GB2312"/>
                <w:sz w:val="20"/>
              </w:rPr>
              <w:t>案件</w:t>
            </w:r>
            <w:r>
              <w:rPr>
                <w:rFonts w:ascii="仿宋_GB2312" w:hAnsi="仿宋_GB2312" w:cs="仿宋_GB2312" w:eastAsia="仿宋_GB2312"/>
                <w:sz w:val="20"/>
              </w:rPr>
              <w:t>类别</w:t>
            </w:r>
            <w:r>
              <w:rPr>
                <w:rFonts w:ascii="仿宋_GB2312" w:hAnsi="仿宋_GB2312" w:cs="仿宋_GB2312" w:eastAsia="仿宋_GB2312"/>
                <w:sz w:val="20"/>
              </w:rPr>
              <w:t>、审理程序、案由、法院名称；检察案例常用检索项应</w:t>
            </w:r>
            <w:r>
              <w:rPr>
                <w:rFonts w:ascii="仿宋_GB2312" w:hAnsi="仿宋_GB2312" w:cs="仿宋_GB2312" w:eastAsia="仿宋_GB2312"/>
                <w:sz w:val="20"/>
              </w:rPr>
              <w:t>提供不少于</w:t>
            </w:r>
            <w:r>
              <w:rPr>
                <w:rFonts w:ascii="仿宋_GB2312" w:hAnsi="仿宋_GB2312" w:cs="仿宋_GB2312" w:eastAsia="仿宋_GB2312"/>
                <w:sz w:val="20"/>
              </w:rPr>
              <w:t>5项，如</w:t>
            </w:r>
            <w:r>
              <w:rPr>
                <w:rFonts w:ascii="仿宋_GB2312" w:hAnsi="仿宋_GB2312" w:cs="仿宋_GB2312" w:eastAsia="仿宋_GB2312"/>
                <w:sz w:val="20"/>
              </w:rPr>
              <w:t>业务类别、文书类别、标准案由名称、文号、检察院名称；行政执法案例常用检索项应</w:t>
            </w:r>
            <w:r>
              <w:rPr>
                <w:rFonts w:ascii="仿宋_GB2312" w:hAnsi="仿宋_GB2312" w:cs="仿宋_GB2312" w:eastAsia="仿宋_GB2312"/>
                <w:sz w:val="20"/>
              </w:rPr>
              <w:t>提供不少于</w:t>
            </w:r>
            <w:r>
              <w:rPr>
                <w:rFonts w:ascii="仿宋_GB2312" w:hAnsi="仿宋_GB2312" w:cs="仿宋_GB2312" w:eastAsia="仿宋_GB2312"/>
                <w:sz w:val="20"/>
              </w:rPr>
              <w:t>6项，如</w:t>
            </w:r>
            <w:r>
              <w:rPr>
                <w:rFonts w:ascii="仿宋_GB2312" w:hAnsi="仿宋_GB2312" w:cs="仿宋_GB2312" w:eastAsia="仿宋_GB2312"/>
                <w:sz w:val="20"/>
              </w:rPr>
              <w:t>违法行为种类、行政执法专题、行政行为类型、行政机关层级、行政机关原文、行政机关所在省市；政策法规常用检索项应</w:t>
            </w:r>
            <w:r>
              <w:rPr>
                <w:rFonts w:ascii="仿宋_GB2312" w:hAnsi="仿宋_GB2312" w:cs="仿宋_GB2312" w:eastAsia="仿宋_GB2312"/>
                <w:sz w:val="20"/>
              </w:rPr>
              <w:t>提供不少于</w:t>
            </w:r>
            <w:r>
              <w:rPr>
                <w:rFonts w:ascii="仿宋_GB2312" w:hAnsi="仿宋_GB2312" w:cs="仿宋_GB2312" w:eastAsia="仿宋_GB2312"/>
                <w:sz w:val="20"/>
              </w:rPr>
              <w:t>4项，如</w:t>
            </w:r>
            <w:r>
              <w:rPr>
                <w:rFonts w:ascii="仿宋_GB2312" w:hAnsi="仿宋_GB2312" w:cs="仿宋_GB2312" w:eastAsia="仿宋_GB2312"/>
                <w:sz w:val="20"/>
              </w:rPr>
              <w:t>法规层级、法规效力、制定机关类型、颁布机构。</w:t>
            </w:r>
          </w:p>
          <w:p>
            <w:pPr>
              <w:pStyle w:val="null3"/>
              <w:spacing w:after="120"/>
              <w:ind w:firstLine="400"/>
              <w:jc w:val="both"/>
            </w:pPr>
            <w:r>
              <w:rPr>
                <w:rFonts w:ascii="仿宋_GB2312" w:hAnsi="仿宋_GB2312" w:cs="仿宋_GB2312" w:eastAsia="仿宋_GB2312"/>
                <w:sz w:val="20"/>
              </w:rPr>
              <w:t>在高级检索中，应提供更多常用检索项</w:t>
            </w:r>
            <w:r>
              <w:rPr>
                <w:rFonts w:ascii="仿宋_GB2312" w:hAnsi="仿宋_GB2312" w:cs="仿宋_GB2312" w:eastAsia="仿宋_GB2312"/>
                <w:sz w:val="20"/>
              </w:rPr>
              <w:t>检索</w:t>
            </w:r>
            <w:r>
              <w:rPr>
                <w:rFonts w:ascii="仿宋_GB2312" w:hAnsi="仿宋_GB2312" w:cs="仿宋_GB2312" w:eastAsia="仿宋_GB2312"/>
                <w:sz w:val="20"/>
              </w:rPr>
              <w:t>与</w:t>
            </w:r>
            <w:r>
              <w:rPr>
                <w:rFonts w:ascii="仿宋_GB2312" w:hAnsi="仿宋_GB2312" w:cs="仿宋_GB2312" w:eastAsia="仿宋_GB2312"/>
                <w:sz w:val="20"/>
              </w:rPr>
              <w:t>自定义变量组合检索</w:t>
            </w:r>
            <w:r>
              <w:rPr>
                <w:rFonts w:ascii="仿宋_GB2312" w:hAnsi="仿宋_GB2312" w:cs="仿宋_GB2312" w:eastAsia="仿宋_GB2312"/>
                <w:sz w:val="20"/>
              </w:rPr>
              <w:t>。</w:t>
            </w:r>
            <w:r>
              <w:rPr>
                <w:rFonts w:ascii="仿宋_GB2312" w:hAnsi="仿宋_GB2312" w:cs="仿宋_GB2312" w:eastAsia="仿宋_GB2312"/>
                <w:sz w:val="20"/>
              </w:rPr>
              <w:t>法院案例（文书单位）</w:t>
            </w:r>
            <w:r>
              <w:rPr>
                <w:rFonts w:ascii="仿宋_GB2312" w:hAnsi="仿宋_GB2312" w:cs="仿宋_GB2312" w:eastAsia="仿宋_GB2312"/>
                <w:sz w:val="20"/>
              </w:rPr>
              <w:t>更多常用检索项应</w:t>
            </w:r>
            <w:r>
              <w:rPr>
                <w:rFonts w:ascii="仿宋_GB2312" w:hAnsi="仿宋_GB2312" w:cs="仿宋_GB2312" w:eastAsia="仿宋_GB2312"/>
                <w:sz w:val="20"/>
              </w:rPr>
              <w:t>提供不少于</w:t>
            </w:r>
            <w:r>
              <w:rPr>
                <w:rFonts w:ascii="仿宋_GB2312" w:hAnsi="仿宋_GB2312" w:cs="仿宋_GB2312" w:eastAsia="仿宋_GB2312"/>
                <w:sz w:val="20"/>
              </w:rPr>
              <w:t>22项，如支持以以引用法律法规及法条进行组合检索；法院案例（案例单位）</w:t>
            </w:r>
            <w:r>
              <w:rPr>
                <w:rFonts w:ascii="仿宋_GB2312" w:hAnsi="仿宋_GB2312" w:cs="仿宋_GB2312" w:eastAsia="仿宋_GB2312"/>
                <w:sz w:val="20"/>
              </w:rPr>
              <w:t>更多常用检索项应</w:t>
            </w:r>
            <w:r>
              <w:rPr>
                <w:rFonts w:ascii="仿宋_GB2312" w:hAnsi="仿宋_GB2312" w:cs="仿宋_GB2312" w:eastAsia="仿宋_GB2312"/>
                <w:sz w:val="20"/>
              </w:rPr>
              <w:t>提供不少于</w:t>
            </w:r>
            <w:r>
              <w:rPr>
                <w:rFonts w:ascii="仿宋_GB2312" w:hAnsi="仿宋_GB2312" w:cs="仿宋_GB2312" w:eastAsia="仿宋_GB2312"/>
                <w:sz w:val="20"/>
              </w:rPr>
              <w:t>22项，如支持以审判人员身份和姓名进行组合检索；检察案例</w:t>
            </w:r>
            <w:r>
              <w:rPr>
                <w:rFonts w:ascii="仿宋_GB2312" w:hAnsi="仿宋_GB2312" w:cs="仿宋_GB2312" w:eastAsia="仿宋_GB2312"/>
                <w:sz w:val="20"/>
              </w:rPr>
              <w:t>更多常用检索项应</w:t>
            </w:r>
            <w:r>
              <w:rPr>
                <w:rFonts w:ascii="仿宋_GB2312" w:hAnsi="仿宋_GB2312" w:cs="仿宋_GB2312" w:eastAsia="仿宋_GB2312"/>
                <w:sz w:val="20"/>
              </w:rPr>
              <w:t>提供不少于</w:t>
            </w:r>
            <w:r>
              <w:rPr>
                <w:rFonts w:ascii="仿宋_GB2312" w:hAnsi="仿宋_GB2312" w:cs="仿宋_GB2312" w:eastAsia="仿宋_GB2312"/>
                <w:sz w:val="20"/>
              </w:rPr>
              <w:t>13项，如支持以检察业务类别进行检索；行政执法案例</w:t>
            </w:r>
            <w:r>
              <w:rPr>
                <w:rFonts w:ascii="仿宋_GB2312" w:hAnsi="仿宋_GB2312" w:cs="仿宋_GB2312" w:eastAsia="仿宋_GB2312"/>
                <w:sz w:val="20"/>
              </w:rPr>
              <w:t>更多常用检索项应</w:t>
            </w:r>
            <w:r>
              <w:rPr>
                <w:rFonts w:ascii="仿宋_GB2312" w:hAnsi="仿宋_GB2312" w:cs="仿宋_GB2312" w:eastAsia="仿宋_GB2312"/>
                <w:sz w:val="20"/>
              </w:rPr>
              <w:t>提供不少于</w:t>
            </w:r>
            <w:r>
              <w:rPr>
                <w:rFonts w:ascii="仿宋_GB2312" w:hAnsi="仿宋_GB2312" w:cs="仿宋_GB2312" w:eastAsia="仿宋_GB2312"/>
                <w:sz w:val="20"/>
              </w:rPr>
              <w:t>14项，如支持以行政相对人类型及姓名进行组合检索；政策法规更多</w:t>
            </w:r>
            <w:r>
              <w:rPr>
                <w:rFonts w:ascii="仿宋_GB2312" w:hAnsi="仿宋_GB2312" w:cs="仿宋_GB2312" w:eastAsia="仿宋_GB2312"/>
                <w:sz w:val="20"/>
              </w:rPr>
              <w:t>常用检索项应</w:t>
            </w:r>
            <w:r>
              <w:rPr>
                <w:rFonts w:ascii="仿宋_GB2312" w:hAnsi="仿宋_GB2312" w:cs="仿宋_GB2312" w:eastAsia="仿宋_GB2312"/>
                <w:sz w:val="20"/>
              </w:rPr>
              <w:t>提供不少于</w:t>
            </w:r>
            <w:r>
              <w:rPr>
                <w:rFonts w:ascii="仿宋_GB2312" w:hAnsi="仿宋_GB2312" w:cs="仿宋_GB2312" w:eastAsia="仿宋_GB2312"/>
                <w:sz w:val="20"/>
              </w:rPr>
              <w:t>11项，如支持以法规条目数量进行检索。</w:t>
            </w:r>
          </w:p>
          <w:p>
            <w:pPr>
              <w:pStyle w:val="null3"/>
              <w:spacing w:after="120"/>
              <w:ind w:firstLine="400"/>
              <w:jc w:val="both"/>
            </w:pPr>
            <w:r>
              <w:rPr>
                <w:rFonts w:ascii="仿宋_GB2312" w:hAnsi="仿宋_GB2312" w:cs="仿宋_GB2312" w:eastAsia="仿宋_GB2312"/>
                <w:sz w:val="20"/>
              </w:rPr>
              <w:t>在自定义变量组合检索中，法院案例（文书单位）提供检索节点数量至少提供</w:t>
            </w:r>
            <w:r>
              <w:rPr>
                <w:rFonts w:ascii="仿宋_GB2312" w:hAnsi="仿宋_GB2312" w:cs="仿宋_GB2312" w:eastAsia="仿宋_GB2312"/>
                <w:sz w:val="20"/>
              </w:rPr>
              <w:t>102个，字段数量至少提供2000项；法院案例（案例单位）提供检索节点数量至少提供100个，字段数量至少提供1780项；检察案例提供检索节点数量至少提供10个，字段数量至少提供280项；行政执法案例提供检索节点数量至少提供4个，字段数量至少提供90项；政策法规提供检索节点数量至少提供5个，字段数量至少提供135项。</w:t>
            </w:r>
          </w:p>
          <w:p>
            <w:pPr>
              <w:pStyle w:val="null3"/>
              <w:spacing w:after="120"/>
              <w:ind w:firstLine="400"/>
              <w:jc w:val="both"/>
            </w:pPr>
            <w:r>
              <w:rPr>
                <w:rFonts w:ascii="仿宋_GB2312" w:hAnsi="仿宋_GB2312" w:cs="仿宋_GB2312" w:eastAsia="仿宋_GB2312"/>
                <w:sz w:val="20"/>
              </w:rPr>
              <w:t>自定义变量</w:t>
            </w:r>
            <w:r>
              <w:rPr>
                <w:rFonts w:ascii="仿宋_GB2312" w:hAnsi="仿宋_GB2312" w:cs="仿宋_GB2312" w:eastAsia="仿宋_GB2312"/>
                <w:sz w:val="20"/>
              </w:rPr>
              <w:t>应提供添加条件与条件组功能，</w:t>
            </w:r>
            <w:r>
              <w:rPr>
                <w:rFonts w:ascii="仿宋_GB2312" w:hAnsi="仿宋_GB2312" w:cs="仿宋_GB2312" w:eastAsia="仿宋_GB2312"/>
                <w:sz w:val="20"/>
              </w:rPr>
              <w:t>根据不同字段类型</w:t>
            </w:r>
            <w:r>
              <w:rPr>
                <w:rFonts w:ascii="仿宋_GB2312" w:hAnsi="仿宋_GB2312" w:cs="仿宋_GB2312" w:eastAsia="仿宋_GB2312"/>
                <w:sz w:val="20"/>
              </w:rPr>
              <w:t>提供不低于二十多种检索逻辑，如</w:t>
            </w:r>
            <w:r>
              <w:rPr>
                <w:rFonts w:ascii="仿宋_GB2312" w:hAnsi="仿宋_GB2312" w:cs="仿宋_GB2312" w:eastAsia="仿宋_GB2312"/>
                <w:sz w:val="20"/>
              </w:rPr>
              <w:t>“在……之内”“不在……之内”“为空”“不为空”“大于”“等于”“小于”等，可最大满足每个检索条件规则的精准设置。</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样本探索观察功能</w:t>
            </w:r>
          </w:p>
          <w:p>
            <w:pPr>
              <w:pStyle w:val="null3"/>
              <w:spacing w:after="120"/>
              <w:ind w:firstLine="400"/>
              <w:jc w:val="both"/>
            </w:pPr>
            <w:r>
              <w:rPr>
                <w:rFonts w:ascii="仿宋_GB2312" w:hAnsi="仿宋_GB2312" w:cs="仿宋_GB2312" w:eastAsia="仿宋_GB2312"/>
                <w:sz w:val="20"/>
              </w:rPr>
              <w:t>①</w:t>
            </w:r>
            <w:r>
              <w:rPr>
                <w:rFonts w:ascii="仿宋_GB2312" w:hAnsi="仿宋_GB2312" w:cs="仿宋_GB2312" w:eastAsia="仿宋_GB2312"/>
                <w:sz w:val="20"/>
              </w:rPr>
              <w:t>多维数据展示</w:t>
            </w:r>
          </w:p>
          <w:p>
            <w:pPr>
              <w:pStyle w:val="null3"/>
              <w:spacing w:after="120"/>
              <w:ind w:firstLine="400"/>
              <w:jc w:val="both"/>
            </w:pPr>
            <w:r>
              <w:rPr>
                <w:rFonts w:ascii="仿宋_GB2312" w:hAnsi="仿宋_GB2312" w:cs="仿宋_GB2312" w:eastAsia="仿宋_GB2312"/>
                <w:sz w:val="20"/>
              </w:rPr>
              <w:t>根据样本检索条件，系统应推送相应数据，并在同一面板中以列表形式展示数据结果信息，数据列表结果应支持根据用户的分析维度，自定义设置数据展示信息项，包括案、人、法规法条引用以及法检案例的定罪量刑、诉辩代理、诉判分析等维度信息，便于用户多角度进行数据观察；支持用户批量下载列表文书、导出列表数据。</w:t>
            </w:r>
          </w:p>
          <w:p>
            <w:pPr>
              <w:pStyle w:val="null3"/>
              <w:spacing w:after="120"/>
              <w:ind w:firstLine="400"/>
              <w:jc w:val="both"/>
            </w:pPr>
            <w:r>
              <w:rPr>
                <w:rFonts w:ascii="仿宋_GB2312" w:hAnsi="仿宋_GB2312" w:cs="仿宋_GB2312" w:eastAsia="仿宋_GB2312"/>
                <w:sz w:val="20"/>
              </w:rPr>
              <w:t>②</w:t>
            </w:r>
            <w:r>
              <w:rPr>
                <w:rFonts w:ascii="仿宋_GB2312" w:hAnsi="仿宋_GB2312" w:cs="仿宋_GB2312" w:eastAsia="仿宋_GB2312"/>
                <w:sz w:val="20"/>
              </w:rPr>
              <w:t>全文变量树查阅</w:t>
            </w:r>
          </w:p>
          <w:p>
            <w:pPr>
              <w:pStyle w:val="null3"/>
              <w:spacing w:after="120"/>
              <w:ind w:firstLine="400"/>
              <w:jc w:val="both"/>
            </w:pPr>
            <w:r>
              <w:rPr>
                <w:rFonts w:ascii="仿宋_GB2312" w:hAnsi="仿宋_GB2312" w:cs="仿宋_GB2312" w:eastAsia="仿宋_GB2312"/>
                <w:sz w:val="20"/>
              </w:rPr>
              <w:t>为便于数据观察，应提供在数据全文页展示文书变量树，查看从文书中提取的变量信息。</w:t>
            </w:r>
          </w:p>
          <w:p>
            <w:pPr>
              <w:pStyle w:val="null3"/>
              <w:spacing w:after="120"/>
              <w:ind w:firstLine="400"/>
              <w:jc w:val="both"/>
            </w:pPr>
            <w:r>
              <w:rPr>
                <w:rFonts w:ascii="仿宋_GB2312" w:hAnsi="仿宋_GB2312" w:cs="仿宋_GB2312" w:eastAsia="仿宋_GB2312"/>
                <w:sz w:val="20"/>
              </w:rPr>
              <w:t>③常见维度探察及检索联动探察</w:t>
            </w:r>
          </w:p>
          <w:p>
            <w:pPr>
              <w:pStyle w:val="null3"/>
              <w:spacing w:after="120"/>
              <w:ind w:firstLine="400"/>
              <w:jc w:val="both"/>
            </w:pPr>
            <w:r>
              <w:rPr>
                <w:rFonts w:ascii="仿宋_GB2312" w:hAnsi="仿宋_GB2312" w:cs="仿宋_GB2312" w:eastAsia="仿宋_GB2312"/>
                <w:sz w:val="20"/>
              </w:rPr>
              <w:t>平台应提供常见</w:t>
            </w:r>
            <w:r>
              <w:rPr>
                <w:rFonts w:ascii="仿宋_GB2312" w:hAnsi="仿宋_GB2312" w:cs="仿宋_GB2312" w:eastAsia="仿宋_GB2312"/>
                <w:sz w:val="20"/>
              </w:rPr>
              <w:t>维度探察</w:t>
            </w:r>
            <w:r>
              <w:rPr>
                <w:rFonts w:ascii="仿宋_GB2312" w:hAnsi="仿宋_GB2312" w:cs="仿宋_GB2312" w:eastAsia="仿宋_GB2312"/>
                <w:sz w:val="20"/>
              </w:rPr>
              <w:t>结果，并以环形图、柱状图、条形图、地图、折线图形式展示</w:t>
            </w:r>
            <w:r>
              <w:rPr>
                <w:rFonts w:ascii="仿宋_GB2312" w:hAnsi="仿宋_GB2312" w:cs="仿宋_GB2312" w:eastAsia="仿宋_GB2312"/>
                <w:sz w:val="20"/>
              </w:rPr>
              <w:t>数据</w:t>
            </w:r>
            <w:r>
              <w:rPr>
                <w:rFonts w:ascii="仿宋_GB2312" w:hAnsi="仿宋_GB2312" w:cs="仿宋_GB2312" w:eastAsia="仿宋_GB2312"/>
                <w:sz w:val="20"/>
              </w:rPr>
              <w:t>结果。法院案例</w:t>
            </w:r>
            <w:r>
              <w:rPr>
                <w:rFonts w:ascii="仿宋_GB2312" w:hAnsi="仿宋_GB2312" w:cs="仿宋_GB2312" w:eastAsia="仿宋_GB2312"/>
                <w:sz w:val="20"/>
              </w:rPr>
              <w:t>（文书单位）</w:t>
            </w:r>
            <w:r>
              <w:rPr>
                <w:rFonts w:ascii="仿宋_GB2312" w:hAnsi="仿宋_GB2312" w:cs="仿宋_GB2312" w:eastAsia="仿宋_GB2312"/>
                <w:sz w:val="20"/>
              </w:rPr>
              <w:t>常见</w:t>
            </w:r>
            <w:r>
              <w:rPr>
                <w:rFonts w:ascii="仿宋_GB2312" w:hAnsi="仿宋_GB2312" w:cs="仿宋_GB2312" w:eastAsia="仿宋_GB2312"/>
                <w:sz w:val="20"/>
              </w:rPr>
              <w:t>探察纬度应不少于</w:t>
            </w:r>
            <w:r>
              <w:rPr>
                <w:rFonts w:ascii="仿宋_GB2312" w:hAnsi="仿宋_GB2312" w:cs="仿宋_GB2312" w:eastAsia="仿宋_GB2312"/>
                <w:sz w:val="20"/>
              </w:rPr>
              <w:t>20个，如</w:t>
            </w:r>
            <w:r>
              <w:rPr>
                <w:rFonts w:ascii="仿宋_GB2312" w:hAnsi="仿宋_GB2312" w:cs="仿宋_GB2312" w:eastAsia="仿宋_GB2312"/>
                <w:sz w:val="20"/>
              </w:rPr>
              <w:t>年份、省份、案件类型</w:t>
            </w:r>
            <w:r>
              <w:rPr>
                <w:rFonts w:ascii="仿宋_GB2312" w:hAnsi="仿宋_GB2312" w:cs="仿宋_GB2312" w:eastAsia="仿宋_GB2312"/>
                <w:sz w:val="20"/>
              </w:rPr>
              <w:t>、</w:t>
            </w:r>
            <w:r>
              <w:rPr>
                <w:rFonts w:ascii="仿宋_GB2312" w:hAnsi="仿宋_GB2312" w:cs="仿宋_GB2312" w:eastAsia="仿宋_GB2312"/>
                <w:sz w:val="20"/>
              </w:rPr>
              <w:t>判决结果种类、</w:t>
            </w:r>
            <w:r>
              <w:rPr>
                <w:rFonts w:ascii="仿宋_GB2312" w:hAnsi="仿宋_GB2312" w:cs="仿宋_GB2312" w:eastAsia="仿宋_GB2312"/>
                <w:sz w:val="20"/>
              </w:rPr>
              <w:t>原告胜败诉等</w:t>
            </w:r>
            <w:r>
              <w:rPr>
                <w:rFonts w:ascii="仿宋_GB2312" w:hAnsi="仿宋_GB2312" w:cs="仿宋_GB2312" w:eastAsia="仿宋_GB2312"/>
                <w:sz w:val="20"/>
              </w:rPr>
              <w:t>；法院案例</w:t>
            </w:r>
            <w:r>
              <w:rPr>
                <w:rFonts w:ascii="仿宋_GB2312" w:hAnsi="仿宋_GB2312" w:cs="仿宋_GB2312" w:eastAsia="仿宋_GB2312"/>
                <w:sz w:val="20"/>
              </w:rPr>
              <w:t>（案例单位）</w:t>
            </w:r>
            <w:r>
              <w:rPr>
                <w:rFonts w:ascii="仿宋_GB2312" w:hAnsi="仿宋_GB2312" w:cs="仿宋_GB2312" w:eastAsia="仿宋_GB2312"/>
                <w:sz w:val="20"/>
              </w:rPr>
              <w:t>常见</w:t>
            </w:r>
            <w:r>
              <w:rPr>
                <w:rFonts w:ascii="仿宋_GB2312" w:hAnsi="仿宋_GB2312" w:cs="仿宋_GB2312" w:eastAsia="仿宋_GB2312"/>
                <w:sz w:val="20"/>
              </w:rPr>
              <w:t>探察纬度应不少于</w:t>
            </w:r>
            <w:r>
              <w:rPr>
                <w:rFonts w:ascii="仿宋_GB2312" w:hAnsi="仿宋_GB2312" w:cs="仿宋_GB2312" w:eastAsia="仿宋_GB2312"/>
                <w:sz w:val="20"/>
              </w:rPr>
              <w:t>10个，如初始裁判</w:t>
            </w:r>
            <w:r>
              <w:rPr>
                <w:rFonts w:ascii="仿宋_GB2312" w:hAnsi="仿宋_GB2312" w:cs="仿宋_GB2312" w:eastAsia="仿宋_GB2312"/>
                <w:sz w:val="20"/>
              </w:rPr>
              <w:t>年份、</w:t>
            </w:r>
            <w:r>
              <w:rPr>
                <w:rFonts w:ascii="仿宋_GB2312" w:hAnsi="仿宋_GB2312" w:cs="仿宋_GB2312" w:eastAsia="仿宋_GB2312"/>
                <w:sz w:val="20"/>
              </w:rPr>
              <w:t>初始</w:t>
            </w:r>
            <w:r>
              <w:rPr>
                <w:rFonts w:ascii="仿宋_GB2312" w:hAnsi="仿宋_GB2312" w:cs="仿宋_GB2312" w:eastAsia="仿宋_GB2312"/>
                <w:sz w:val="20"/>
              </w:rPr>
              <w:t>省份、</w:t>
            </w:r>
            <w:r>
              <w:rPr>
                <w:rFonts w:ascii="仿宋_GB2312" w:hAnsi="仿宋_GB2312" w:cs="仿宋_GB2312" w:eastAsia="仿宋_GB2312"/>
                <w:sz w:val="20"/>
              </w:rPr>
              <w:t>初始</w:t>
            </w:r>
            <w:r>
              <w:rPr>
                <w:rFonts w:ascii="仿宋_GB2312" w:hAnsi="仿宋_GB2312" w:cs="仿宋_GB2312" w:eastAsia="仿宋_GB2312"/>
                <w:sz w:val="20"/>
              </w:rPr>
              <w:t>案件类型</w:t>
            </w:r>
            <w:r>
              <w:rPr>
                <w:rFonts w:ascii="仿宋_GB2312" w:hAnsi="仿宋_GB2312" w:cs="仿宋_GB2312" w:eastAsia="仿宋_GB2312"/>
                <w:sz w:val="20"/>
              </w:rPr>
              <w:t>等</w:t>
            </w:r>
            <w:r>
              <w:rPr>
                <w:rFonts w:ascii="仿宋_GB2312" w:hAnsi="仿宋_GB2312" w:cs="仿宋_GB2312" w:eastAsia="仿宋_GB2312"/>
                <w:sz w:val="20"/>
              </w:rPr>
              <w:t>；检察案例常见</w:t>
            </w:r>
            <w:r>
              <w:rPr>
                <w:rFonts w:ascii="仿宋_GB2312" w:hAnsi="仿宋_GB2312" w:cs="仿宋_GB2312" w:eastAsia="仿宋_GB2312"/>
                <w:sz w:val="20"/>
              </w:rPr>
              <w:t>探察纬度应不少于</w:t>
            </w:r>
            <w:r>
              <w:rPr>
                <w:rFonts w:ascii="仿宋_GB2312" w:hAnsi="仿宋_GB2312" w:cs="仿宋_GB2312" w:eastAsia="仿宋_GB2312"/>
                <w:sz w:val="20"/>
              </w:rPr>
              <w:t>8个，如</w:t>
            </w:r>
            <w:r>
              <w:rPr>
                <w:rFonts w:ascii="仿宋_GB2312" w:hAnsi="仿宋_GB2312" w:cs="仿宋_GB2312" w:eastAsia="仿宋_GB2312"/>
                <w:sz w:val="20"/>
              </w:rPr>
              <w:t>业务类</w:t>
            </w:r>
            <w:r>
              <w:rPr>
                <w:rFonts w:ascii="仿宋_GB2312" w:hAnsi="仿宋_GB2312" w:cs="仿宋_GB2312" w:eastAsia="仿宋_GB2312"/>
                <w:sz w:val="20"/>
              </w:rPr>
              <w:t>别</w:t>
            </w:r>
            <w:r>
              <w:rPr>
                <w:rFonts w:ascii="仿宋_GB2312" w:hAnsi="仿宋_GB2312" w:cs="仿宋_GB2312" w:eastAsia="仿宋_GB2312"/>
                <w:sz w:val="20"/>
              </w:rPr>
              <w:t>、移送起诉案由、文书类型</w:t>
            </w:r>
            <w:r>
              <w:rPr>
                <w:rFonts w:ascii="仿宋_GB2312" w:hAnsi="仿宋_GB2312" w:cs="仿宋_GB2312" w:eastAsia="仿宋_GB2312"/>
                <w:sz w:val="20"/>
              </w:rPr>
              <w:t>等</w:t>
            </w:r>
            <w:r>
              <w:rPr>
                <w:rFonts w:ascii="仿宋_GB2312" w:hAnsi="仿宋_GB2312" w:cs="仿宋_GB2312" w:eastAsia="仿宋_GB2312"/>
                <w:sz w:val="20"/>
              </w:rPr>
              <w:t>；行政执法案例常见分析维度</w:t>
            </w:r>
            <w:r>
              <w:rPr>
                <w:rFonts w:ascii="仿宋_GB2312" w:hAnsi="仿宋_GB2312" w:cs="仿宋_GB2312" w:eastAsia="仿宋_GB2312"/>
                <w:sz w:val="20"/>
              </w:rPr>
              <w:t>应不少于</w:t>
            </w:r>
            <w:r>
              <w:rPr>
                <w:rFonts w:ascii="仿宋_GB2312" w:hAnsi="仿宋_GB2312" w:cs="仿宋_GB2312" w:eastAsia="仿宋_GB2312"/>
                <w:sz w:val="20"/>
              </w:rPr>
              <w:t>5个，如</w:t>
            </w:r>
            <w:r>
              <w:rPr>
                <w:rFonts w:ascii="仿宋_GB2312" w:hAnsi="仿宋_GB2312" w:cs="仿宋_GB2312" w:eastAsia="仿宋_GB2312"/>
                <w:sz w:val="20"/>
              </w:rPr>
              <w:t>裁决年份、行政机关所属省份、当事人类型、处罚种类</w:t>
            </w:r>
            <w:r>
              <w:rPr>
                <w:rFonts w:ascii="仿宋_GB2312" w:hAnsi="仿宋_GB2312" w:cs="仿宋_GB2312" w:eastAsia="仿宋_GB2312"/>
                <w:sz w:val="20"/>
              </w:rPr>
              <w:t>等</w:t>
            </w:r>
            <w:r>
              <w:rPr>
                <w:rFonts w:ascii="仿宋_GB2312" w:hAnsi="仿宋_GB2312" w:cs="仿宋_GB2312" w:eastAsia="仿宋_GB2312"/>
                <w:sz w:val="20"/>
              </w:rPr>
              <w:t>；政策法规常见分析维度</w:t>
            </w:r>
            <w:r>
              <w:rPr>
                <w:rFonts w:ascii="仿宋_GB2312" w:hAnsi="仿宋_GB2312" w:cs="仿宋_GB2312" w:eastAsia="仿宋_GB2312"/>
                <w:sz w:val="20"/>
              </w:rPr>
              <w:t>应不少于</w:t>
            </w:r>
            <w:r>
              <w:rPr>
                <w:rFonts w:ascii="仿宋_GB2312" w:hAnsi="仿宋_GB2312" w:cs="仿宋_GB2312" w:eastAsia="仿宋_GB2312"/>
                <w:sz w:val="20"/>
              </w:rPr>
              <w:t>4个，如</w:t>
            </w:r>
            <w:r>
              <w:rPr>
                <w:rFonts w:ascii="仿宋_GB2312" w:hAnsi="仿宋_GB2312" w:cs="仿宋_GB2312" w:eastAsia="仿宋_GB2312"/>
                <w:sz w:val="20"/>
              </w:rPr>
              <w:t>法规层级、法规结构</w:t>
            </w:r>
            <w:r>
              <w:rPr>
                <w:rFonts w:ascii="仿宋_GB2312" w:hAnsi="仿宋_GB2312" w:cs="仿宋_GB2312" w:eastAsia="仿宋_GB2312"/>
                <w:sz w:val="20"/>
              </w:rPr>
              <w:t>、法规形式等</w:t>
            </w:r>
            <w:r>
              <w:rPr>
                <w:rFonts w:ascii="仿宋_GB2312" w:hAnsi="仿宋_GB2312" w:cs="仿宋_GB2312" w:eastAsia="仿宋_GB2312"/>
                <w:sz w:val="20"/>
              </w:rPr>
              <w:t>。</w:t>
            </w:r>
          </w:p>
          <w:p>
            <w:pPr>
              <w:pStyle w:val="null3"/>
              <w:spacing w:after="120"/>
              <w:ind w:firstLine="400"/>
              <w:jc w:val="both"/>
            </w:pPr>
            <w:r>
              <w:rPr>
                <w:rFonts w:ascii="仿宋_GB2312" w:hAnsi="仿宋_GB2312" w:cs="仿宋_GB2312" w:eastAsia="仿宋_GB2312"/>
                <w:sz w:val="20"/>
              </w:rPr>
              <w:t>支持以课题检索条件联动对探察数据结果进行刷新，无需多余操作可直接观察检索结果中各维度数据情况。</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样本统计分析功能</w:t>
            </w:r>
          </w:p>
          <w:p>
            <w:pPr>
              <w:pStyle w:val="null3"/>
              <w:spacing w:after="120"/>
              <w:ind w:firstLine="400"/>
              <w:jc w:val="both"/>
            </w:pPr>
            <w:r>
              <w:rPr>
                <w:rFonts w:ascii="仿宋_GB2312" w:hAnsi="仿宋_GB2312" w:cs="仿宋_GB2312" w:eastAsia="仿宋_GB2312"/>
                <w:sz w:val="20"/>
              </w:rPr>
              <w:t>平台</w:t>
            </w:r>
            <w:r>
              <w:rPr>
                <w:rFonts w:ascii="仿宋_GB2312" w:hAnsi="仿宋_GB2312" w:cs="仿宋_GB2312" w:eastAsia="仿宋_GB2312"/>
                <w:sz w:val="20"/>
              </w:rPr>
              <w:t>应支持使用频次分析、描述分析、</w:t>
            </w:r>
            <w:r>
              <w:rPr>
                <w:rFonts w:ascii="仿宋_GB2312" w:hAnsi="仿宋_GB2312" w:cs="仿宋_GB2312" w:eastAsia="仿宋_GB2312"/>
                <w:sz w:val="20"/>
              </w:rPr>
              <w:t>报表制作</w:t>
            </w:r>
            <w:r>
              <w:rPr>
                <w:rFonts w:ascii="仿宋_GB2312" w:hAnsi="仿宋_GB2312" w:cs="仿宋_GB2312" w:eastAsia="仿宋_GB2312"/>
                <w:sz w:val="20"/>
              </w:rPr>
              <w:t>、</w:t>
            </w:r>
            <w:r>
              <w:rPr>
                <w:rFonts w:ascii="仿宋_GB2312" w:hAnsi="仿宋_GB2312" w:cs="仿宋_GB2312" w:eastAsia="仿宋_GB2312"/>
                <w:sz w:val="20"/>
              </w:rPr>
              <w:t>统计图制作、</w:t>
            </w:r>
            <w:r>
              <w:rPr>
                <w:rFonts w:ascii="仿宋_GB2312" w:hAnsi="仿宋_GB2312" w:cs="仿宋_GB2312" w:eastAsia="仿宋_GB2312"/>
                <w:sz w:val="20"/>
              </w:rPr>
              <w:t>词云分析等工具进行自定义</w:t>
            </w:r>
            <w:r>
              <w:rPr>
                <w:rFonts w:ascii="仿宋_GB2312" w:hAnsi="仿宋_GB2312" w:cs="仿宋_GB2312" w:eastAsia="仿宋_GB2312"/>
                <w:sz w:val="20"/>
              </w:rPr>
              <w:t>统计</w:t>
            </w:r>
            <w:r>
              <w:rPr>
                <w:rFonts w:ascii="仿宋_GB2312" w:hAnsi="仿宋_GB2312" w:cs="仿宋_GB2312" w:eastAsia="仿宋_GB2312"/>
                <w:sz w:val="20"/>
              </w:rPr>
              <w:t>分析，</w:t>
            </w:r>
            <w:r>
              <w:rPr>
                <w:rFonts w:ascii="仿宋_GB2312" w:hAnsi="仿宋_GB2312" w:cs="仿宋_GB2312" w:eastAsia="仿宋_GB2312"/>
                <w:sz w:val="20"/>
              </w:rPr>
              <w:t>并支持</w:t>
            </w:r>
            <w:r>
              <w:rPr>
                <w:rFonts w:ascii="仿宋_GB2312" w:hAnsi="仿宋_GB2312" w:cs="仿宋_GB2312" w:eastAsia="仿宋_GB2312"/>
                <w:sz w:val="20"/>
              </w:rPr>
              <w:t>对课题的多维分析结果</w:t>
            </w:r>
            <w:r>
              <w:rPr>
                <w:rFonts w:ascii="仿宋_GB2312" w:hAnsi="仿宋_GB2312" w:cs="仿宋_GB2312" w:eastAsia="仿宋_GB2312"/>
                <w:sz w:val="20"/>
              </w:rPr>
              <w:t>进行描述修改</w:t>
            </w:r>
            <w:r>
              <w:rPr>
                <w:rFonts w:ascii="仿宋_GB2312" w:hAnsi="仿宋_GB2312" w:cs="仿宋_GB2312" w:eastAsia="仿宋_GB2312"/>
                <w:sz w:val="20"/>
              </w:rPr>
              <w:t>，便于用户深入数据情况观察</w:t>
            </w:r>
            <w:r>
              <w:rPr>
                <w:rFonts w:ascii="仿宋_GB2312" w:hAnsi="仿宋_GB2312" w:cs="仿宋_GB2312" w:eastAsia="仿宋_GB2312"/>
                <w:sz w:val="20"/>
              </w:rPr>
              <w:t>与统计结果的应用</w:t>
            </w:r>
            <w:r>
              <w:rPr>
                <w:rFonts w:ascii="仿宋_GB2312" w:hAnsi="仿宋_GB2312" w:cs="仿宋_GB2312" w:eastAsia="仿宋_GB2312"/>
                <w:sz w:val="20"/>
              </w:rPr>
              <w:t>。</w:t>
            </w:r>
          </w:p>
          <w:p>
            <w:pPr>
              <w:pStyle w:val="null3"/>
              <w:spacing w:after="120"/>
              <w:ind w:firstLine="400"/>
              <w:jc w:val="both"/>
            </w:pPr>
            <w:r>
              <w:rPr>
                <w:rFonts w:ascii="仿宋_GB2312" w:hAnsi="仿宋_GB2312" w:cs="仿宋_GB2312" w:eastAsia="仿宋_GB2312"/>
                <w:sz w:val="20"/>
              </w:rPr>
              <w:t>报表工具和统计图工具支持将设置的统计分析工具及维度保存为个人账号下的报表模版、统计图模版，可供用户快速引用。</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分析报告功能</w:t>
            </w:r>
          </w:p>
          <w:p>
            <w:pPr>
              <w:pStyle w:val="null3"/>
              <w:spacing w:after="120"/>
              <w:ind w:firstLine="400"/>
              <w:jc w:val="both"/>
            </w:pPr>
            <w:r>
              <w:rPr>
                <w:rFonts w:ascii="仿宋_GB2312" w:hAnsi="仿宋_GB2312" w:cs="仿宋_GB2312" w:eastAsia="仿宋_GB2312"/>
                <w:sz w:val="20"/>
              </w:rPr>
              <w:t>平台应支持基于课题探索结果提供自定义分析报告</w:t>
            </w:r>
            <w:r>
              <w:rPr>
                <w:rFonts w:ascii="仿宋_GB2312" w:hAnsi="仿宋_GB2312" w:cs="仿宋_GB2312" w:eastAsia="仿宋_GB2312"/>
                <w:sz w:val="20"/>
              </w:rPr>
              <w:t>导出</w:t>
            </w:r>
            <w:r>
              <w:rPr>
                <w:rFonts w:ascii="仿宋_GB2312" w:hAnsi="仿宋_GB2312" w:cs="仿宋_GB2312" w:eastAsia="仿宋_GB2312"/>
                <w:sz w:val="20"/>
              </w:rPr>
              <w:t>和制式报告</w:t>
            </w:r>
            <w:r>
              <w:rPr>
                <w:rFonts w:ascii="仿宋_GB2312" w:hAnsi="仿宋_GB2312" w:cs="仿宋_GB2312" w:eastAsia="仿宋_GB2312"/>
                <w:sz w:val="20"/>
              </w:rPr>
              <w:t>生成</w:t>
            </w:r>
            <w:r>
              <w:rPr>
                <w:rFonts w:ascii="仿宋_GB2312" w:hAnsi="仿宋_GB2312" w:cs="仿宋_GB2312" w:eastAsia="仿宋_GB2312"/>
                <w:sz w:val="20"/>
              </w:rPr>
              <w:t>。用户可基于统计分析的结果进行筛选，并保存下载为图文并茂的多维分析的自定义报告。</w:t>
            </w:r>
            <w:r>
              <w:rPr>
                <w:rFonts w:ascii="仿宋_GB2312" w:hAnsi="仿宋_GB2312" w:cs="仿宋_GB2312" w:eastAsia="仿宋_GB2312"/>
                <w:sz w:val="20"/>
              </w:rPr>
              <w:t>用户也可基于</w:t>
            </w:r>
            <w:r>
              <w:rPr>
                <w:rFonts w:ascii="仿宋_GB2312" w:hAnsi="仿宋_GB2312" w:cs="仿宋_GB2312" w:eastAsia="仿宋_GB2312"/>
                <w:sz w:val="20"/>
              </w:rPr>
              <w:t>课题一键生成统计分析的制式报告</w:t>
            </w:r>
            <w:r>
              <w:rPr>
                <w:rFonts w:ascii="仿宋_GB2312" w:hAnsi="仿宋_GB2312" w:cs="仿宋_GB2312" w:eastAsia="仿宋_GB2312"/>
                <w:sz w:val="20"/>
              </w:rPr>
              <w:t>。</w:t>
            </w:r>
          </w:p>
          <w:p>
            <w:pPr>
              <w:pStyle w:val="null3"/>
              <w:spacing w:after="120"/>
              <w:ind w:firstLine="400"/>
              <w:jc w:val="both"/>
            </w:pPr>
            <w:r>
              <w:rPr>
                <w:rFonts w:ascii="仿宋_GB2312" w:hAnsi="仿宋_GB2312" w:cs="仿宋_GB2312" w:eastAsia="仿宋_GB2312"/>
                <w:sz w:val="20"/>
              </w:rPr>
              <w:t>支持在个人中心对</w:t>
            </w:r>
            <w:r>
              <w:rPr>
                <w:rFonts w:ascii="仿宋_GB2312" w:hAnsi="仿宋_GB2312" w:cs="仿宋_GB2312" w:eastAsia="仿宋_GB2312"/>
                <w:sz w:val="20"/>
              </w:rPr>
              <w:t>生成的自定义分析报告和制式报告</w:t>
            </w:r>
            <w:r>
              <w:rPr>
                <w:rFonts w:ascii="仿宋_GB2312" w:hAnsi="仿宋_GB2312" w:cs="仿宋_GB2312" w:eastAsia="仿宋_GB2312"/>
                <w:sz w:val="20"/>
              </w:rPr>
              <w:t>进行管理。</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自定义变量功能</w:t>
            </w:r>
          </w:p>
          <w:p>
            <w:pPr>
              <w:pStyle w:val="null3"/>
              <w:spacing w:after="120"/>
              <w:ind w:firstLine="400"/>
              <w:jc w:val="both"/>
            </w:pPr>
            <w:r>
              <w:rPr>
                <w:rFonts w:ascii="仿宋_GB2312" w:hAnsi="仿宋_GB2312" w:cs="仿宋_GB2312" w:eastAsia="仿宋_GB2312"/>
                <w:sz w:val="20"/>
              </w:rPr>
              <w:t>平台应提供变量扩展设置及新增变量管理功能，可在原有变量和文本内容基础上，根据用户个性化研究需求自定义新增变量，平台自动完成数据运算，形成数据结果，并用于样本观察、统计分析。可设置变量类型不少于</w:t>
            </w:r>
            <w:r>
              <w:rPr>
                <w:rFonts w:ascii="仿宋_GB2312" w:hAnsi="仿宋_GB2312" w:cs="仿宋_GB2312" w:eastAsia="仿宋_GB2312"/>
                <w:sz w:val="20"/>
              </w:rPr>
              <w:t>4种，变量规则设置应支持条件设置和对应的取值设置，进行取值设置的方式应不少于3种。</w:t>
            </w:r>
          </w:p>
          <w:p>
            <w:pPr>
              <w:pStyle w:val="null3"/>
              <w:spacing w:after="12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样本回收功能</w:t>
            </w:r>
          </w:p>
          <w:p>
            <w:pPr>
              <w:pStyle w:val="null3"/>
            </w:pPr>
            <w:r>
              <w:rPr>
                <w:rFonts w:ascii="仿宋_GB2312" w:hAnsi="仿宋_GB2312" w:cs="仿宋_GB2312" w:eastAsia="仿宋_GB2312"/>
                <w:sz w:val="20"/>
              </w:rPr>
              <w:t>平台应提供样本回收功能，对于具体课题中不满足研究需求的样本可删除至回收站。在回收站中，可查看已删除样本列表及内容，并可对回收站样本进行清空或者</w:t>
            </w:r>
            <w:r>
              <w:rPr>
                <w:rFonts w:ascii="仿宋_GB2312" w:hAnsi="仿宋_GB2312" w:cs="仿宋_GB2312" w:eastAsia="仿宋_GB2312"/>
                <w:sz w:val="20"/>
              </w:rPr>
              <w:t>单篇</w:t>
            </w:r>
            <w:r>
              <w:rPr>
                <w:rFonts w:ascii="仿宋_GB2312" w:hAnsi="仿宋_GB2312" w:cs="仿宋_GB2312" w:eastAsia="仿宋_GB2312"/>
                <w:sz w:val="20"/>
              </w:rPr>
              <w:t>文书还原。</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标的名称：超星期刊、读秀知识库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一、《读秀学术搜索读秀学术搜索》技术参数</w:t>
            </w:r>
          </w:p>
          <w:p>
            <w:pPr>
              <w:pStyle w:val="null3"/>
              <w:ind w:left="345"/>
              <w:jc w:val="both"/>
            </w:pPr>
            <w:r>
              <w:rPr>
                <w:rFonts w:ascii="仿宋_GB2312" w:hAnsi="仿宋_GB2312" w:cs="仿宋_GB2312" w:eastAsia="仿宋_GB2312"/>
                <w:sz w:val="20"/>
              </w:rPr>
              <w:t>1.</w:t>
            </w:r>
            <w:r>
              <w:rPr>
                <w:rFonts w:ascii="仿宋_GB2312" w:hAnsi="仿宋_GB2312" w:cs="仿宋_GB2312" w:eastAsia="仿宋_GB2312"/>
                <w:sz w:val="20"/>
              </w:rPr>
              <w:t>平台需</w:t>
            </w:r>
            <w:r>
              <w:rPr>
                <w:rFonts w:ascii="仿宋_GB2312" w:hAnsi="仿宋_GB2312" w:cs="仿宋_GB2312" w:eastAsia="仿宋_GB2312"/>
                <w:sz w:val="20"/>
              </w:rPr>
              <w:t>满足</w:t>
            </w:r>
            <w:r>
              <w:rPr>
                <w:rFonts w:ascii="仿宋_GB2312" w:hAnsi="仿宋_GB2312" w:cs="仿宋_GB2312" w:eastAsia="仿宋_GB2312"/>
                <w:sz w:val="20"/>
              </w:rPr>
              <w:t>书名、作者、主题词等</w:t>
            </w:r>
            <w:r>
              <w:rPr>
                <w:rFonts w:ascii="仿宋_GB2312" w:hAnsi="仿宋_GB2312" w:cs="仿宋_GB2312" w:eastAsia="仿宋_GB2312"/>
                <w:sz w:val="20"/>
              </w:rPr>
              <w:t>基本字段</w:t>
            </w:r>
            <w:r>
              <w:rPr>
                <w:rFonts w:ascii="仿宋_GB2312" w:hAnsi="仿宋_GB2312" w:cs="仿宋_GB2312" w:eastAsia="仿宋_GB2312"/>
                <w:sz w:val="20"/>
              </w:rPr>
              <w:t>搜索</w:t>
            </w:r>
            <w:r>
              <w:rPr>
                <w:rFonts w:ascii="仿宋_GB2312" w:hAnsi="仿宋_GB2312" w:cs="仿宋_GB2312" w:eastAsia="仿宋_GB2312"/>
                <w:sz w:val="20"/>
              </w:rPr>
              <w:t>、章节名称</w:t>
            </w:r>
            <w:r>
              <w:rPr>
                <w:rFonts w:ascii="仿宋_GB2312" w:hAnsi="仿宋_GB2312" w:cs="仿宋_GB2312" w:eastAsia="仿宋_GB2312"/>
                <w:sz w:val="20"/>
              </w:rPr>
              <w:t>搜索</w:t>
            </w:r>
            <w:r>
              <w:rPr>
                <w:rFonts w:ascii="仿宋_GB2312" w:hAnsi="仿宋_GB2312" w:cs="仿宋_GB2312" w:eastAsia="仿宋_GB2312"/>
                <w:sz w:val="20"/>
              </w:rPr>
              <w:t>、正文</w:t>
            </w:r>
            <w:r>
              <w:rPr>
                <w:rFonts w:ascii="仿宋_GB2312" w:hAnsi="仿宋_GB2312" w:cs="仿宋_GB2312" w:eastAsia="仿宋_GB2312"/>
                <w:sz w:val="20"/>
              </w:rPr>
              <w:t>搜索。</w:t>
            </w:r>
          </w:p>
          <w:p>
            <w:pPr>
              <w:pStyle w:val="null3"/>
              <w:ind w:left="345"/>
              <w:jc w:val="both"/>
            </w:pPr>
            <w:r>
              <w:rPr>
                <w:rFonts w:ascii="仿宋_GB2312" w:hAnsi="仿宋_GB2312" w:cs="仿宋_GB2312" w:eastAsia="仿宋_GB2312"/>
                <w:sz w:val="20"/>
              </w:rPr>
              <w:t>2.</w:t>
            </w:r>
            <w:r>
              <w:rPr>
                <w:rFonts w:ascii="仿宋_GB2312" w:hAnsi="仿宋_GB2312" w:cs="仿宋_GB2312" w:eastAsia="仿宋_GB2312"/>
                <w:sz w:val="20"/>
              </w:rPr>
              <w:t>提供二次搜索</w:t>
            </w:r>
            <w:r>
              <w:rPr>
                <w:rFonts w:ascii="仿宋_GB2312" w:hAnsi="仿宋_GB2312" w:cs="仿宋_GB2312" w:eastAsia="仿宋_GB2312"/>
                <w:sz w:val="20"/>
              </w:rPr>
              <w:t>，</w:t>
            </w:r>
            <w:r>
              <w:rPr>
                <w:rFonts w:ascii="仿宋_GB2312" w:hAnsi="仿宋_GB2312" w:cs="仿宋_GB2312" w:eastAsia="仿宋_GB2312"/>
                <w:sz w:val="20"/>
              </w:rPr>
              <w:t>且提供布尔逻辑的高级搜索、专业搜索等功能。</w:t>
            </w:r>
          </w:p>
          <w:p>
            <w:pPr>
              <w:pStyle w:val="null3"/>
              <w:ind w:left="345"/>
              <w:jc w:val="both"/>
            </w:pPr>
            <w:r>
              <w:rPr>
                <w:rFonts w:ascii="仿宋_GB2312" w:hAnsi="仿宋_GB2312" w:cs="仿宋_GB2312" w:eastAsia="仿宋_GB2312"/>
                <w:sz w:val="20"/>
              </w:rPr>
              <w:t>3.</w:t>
            </w:r>
            <w:r>
              <w:rPr>
                <w:rFonts w:ascii="仿宋_GB2312" w:hAnsi="仿宋_GB2312" w:cs="仿宋_GB2312" w:eastAsia="仿宋_GB2312"/>
                <w:sz w:val="20"/>
              </w:rPr>
              <w:t>平台需支持</w:t>
            </w:r>
            <w:r>
              <w:rPr>
                <w:rFonts w:ascii="仿宋_GB2312" w:hAnsi="仿宋_GB2312" w:cs="仿宋_GB2312" w:eastAsia="仿宋_GB2312"/>
                <w:sz w:val="20"/>
              </w:rPr>
              <w:t>知识</w:t>
            </w:r>
            <w:r>
              <w:rPr>
                <w:rFonts w:ascii="仿宋_GB2312" w:hAnsi="仿宋_GB2312" w:cs="仿宋_GB2312" w:eastAsia="仿宋_GB2312"/>
                <w:sz w:val="20"/>
              </w:rPr>
              <w:t>点</w:t>
            </w:r>
            <w:r>
              <w:rPr>
                <w:rFonts w:ascii="仿宋_GB2312" w:hAnsi="仿宋_GB2312" w:cs="仿宋_GB2312" w:eastAsia="仿宋_GB2312"/>
                <w:sz w:val="20"/>
              </w:rPr>
              <w:t>搜索，用户可在</w:t>
            </w:r>
            <w:r>
              <w:rPr>
                <w:rFonts w:ascii="仿宋_GB2312" w:hAnsi="仿宋_GB2312" w:cs="仿宋_GB2312" w:eastAsia="仿宋_GB2312"/>
                <w:sz w:val="20"/>
              </w:rPr>
              <w:t>图书</w:t>
            </w:r>
            <w:r>
              <w:rPr>
                <w:rFonts w:ascii="仿宋_GB2312" w:hAnsi="仿宋_GB2312" w:cs="仿宋_GB2312" w:eastAsia="仿宋_GB2312"/>
                <w:sz w:val="20"/>
              </w:rPr>
              <w:t>资料中通过搜索找到所需知识</w:t>
            </w:r>
            <w:r>
              <w:rPr>
                <w:rFonts w:ascii="仿宋_GB2312" w:hAnsi="仿宋_GB2312" w:cs="仿宋_GB2312" w:eastAsia="仿宋_GB2312"/>
                <w:sz w:val="20"/>
              </w:rPr>
              <w:t>点</w:t>
            </w:r>
            <w:r>
              <w:rPr>
                <w:rFonts w:ascii="仿宋_GB2312" w:hAnsi="仿宋_GB2312" w:cs="仿宋_GB2312" w:eastAsia="仿宋_GB2312"/>
                <w:sz w:val="20"/>
              </w:rPr>
              <w:t>并直接阅读，阅读中提供文字提取、查看来源等功能</w:t>
            </w:r>
            <w:r>
              <w:rPr>
                <w:rFonts w:ascii="仿宋_GB2312" w:hAnsi="仿宋_GB2312" w:cs="仿宋_GB2312" w:eastAsia="仿宋_GB2312"/>
                <w:sz w:val="20"/>
              </w:rPr>
              <w:t>。</w:t>
            </w:r>
          </w:p>
          <w:p>
            <w:pPr>
              <w:pStyle w:val="null3"/>
              <w:ind w:left="345"/>
              <w:jc w:val="both"/>
            </w:pPr>
            <w:r>
              <w:rPr>
                <w:rFonts w:ascii="仿宋_GB2312" w:hAnsi="仿宋_GB2312" w:cs="仿宋_GB2312" w:eastAsia="仿宋_GB2312"/>
                <w:sz w:val="20"/>
              </w:rPr>
              <w:t>4.</w:t>
            </w:r>
            <w:r>
              <w:rPr>
                <w:rFonts w:ascii="仿宋_GB2312" w:hAnsi="仿宋_GB2312" w:cs="仿宋_GB2312" w:eastAsia="仿宋_GB2312"/>
                <w:sz w:val="20"/>
              </w:rPr>
              <w:t>平台需涵盖知识点、图书类型，为读者提供海量信息资源多面搜索服务。</w:t>
            </w:r>
          </w:p>
          <w:p>
            <w:pPr>
              <w:pStyle w:val="null3"/>
              <w:ind w:left="345"/>
              <w:jc w:val="both"/>
            </w:pPr>
            <w:r>
              <w:rPr>
                <w:rFonts w:ascii="仿宋_GB2312" w:hAnsi="仿宋_GB2312" w:cs="仿宋_GB2312" w:eastAsia="仿宋_GB2312"/>
                <w:sz w:val="20"/>
              </w:rPr>
              <w:t>5.</w:t>
            </w:r>
            <w:r>
              <w:rPr>
                <w:rFonts w:ascii="仿宋_GB2312" w:hAnsi="仿宋_GB2312" w:cs="仿宋_GB2312" w:eastAsia="仿宋_GB2312"/>
                <w:sz w:val="20"/>
              </w:rPr>
              <w:t>平台中至少包含</w:t>
            </w:r>
            <w:r>
              <w:rPr>
                <w:rFonts w:ascii="仿宋_GB2312" w:hAnsi="仿宋_GB2312" w:cs="仿宋_GB2312" w:eastAsia="仿宋_GB2312"/>
                <w:sz w:val="20"/>
              </w:rPr>
              <w:t>7</w:t>
            </w:r>
            <w:r>
              <w:rPr>
                <w:rFonts w:ascii="仿宋_GB2312" w:hAnsi="仿宋_GB2312" w:cs="仿宋_GB2312" w:eastAsia="仿宋_GB2312"/>
                <w:sz w:val="20"/>
              </w:rPr>
              <w:t>0</w:t>
            </w:r>
            <w:r>
              <w:rPr>
                <w:rFonts w:ascii="仿宋_GB2312" w:hAnsi="仿宋_GB2312" w:cs="仿宋_GB2312" w:eastAsia="仿宋_GB2312"/>
                <w:sz w:val="20"/>
              </w:rPr>
              <w:t>0</w:t>
            </w:r>
            <w:r>
              <w:rPr>
                <w:rFonts w:ascii="仿宋_GB2312" w:hAnsi="仿宋_GB2312" w:cs="仿宋_GB2312" w:eastAsia="仿宋_GB2312"/>
                <w:sz w:val="20"/>
              </w:rPr>
              <w:t>万种中文图书信息，涵盖中国图书馆分类法</w:t>
            </w:r>
            <w:r>
              <w:rPr>
                <w:rFonts w:ascii="仿宋_GB2312" w:hAnsi="仿宋_GB2312" w:cs="仿宋_GB2312" w:eastAsia="仿宋_GB2312"/>
                <w:sz w:val="20"/>
              </w:rPr>
              <w:t>22个</w:t>
            </w:r>
            <w:r>
              <w:rPr>
                <w:rFonts w:ascii="仿宋_GB2312" w:hAnsi="仿宋_GB2312" w:cs="仿宋_GB2312" w:eastAsia="仿宋_GB2312"/>
                <w:sz w:val="20"/>
              </w:rPr>
              <w:t>分类，每个分类细分到第三级子类。</w:t>
            </w:r>
          </w:p>
          <w:p>
            <w:pPr>
              <w:pStyle w:val="null3"/>
              <w:ind w:left="345"/>
              <w:jc w:val="both"/>
            </w:pPr>
            <w:r>
              <w:rPr>
                <w:rFonts w:ascii="仿宋_GB2312" w:hAnsi="仿宋_GB2312" w:cs="仿宋_GB2312" w:eastAsia="仿宋_GB2312"/>
                <w:sz w:val="20"/>
              </w:rPr>
              <w:t>6.</w:t>
            </w:r>
            <w:r>
              <w:rPr>
                <w:rFonts w:ascii="仿宋_GB2312" w:hAnsi="仿宋_GB2312" w:cs="仿宋_GB2312" w:eastAsia="仿宋_GB2312"/>
                <w:sz w:val="20"/>
              </w:rPr>
              <w:t>平台需支持千余家单位馆藏的联合目录查询。</w:t>
            </w:r>
          </w:p>
          <w:p>
            <w:pPr>
              <w:pStyle w:val="null3"/>
              <w:ind w:left="345"/>
              <w:jc w:val="both"/>
            </w:pPr>
            <w:r>
              <w:rPr>
                <w:rFonts w:ascii="仿宋_GB2312" w:hAnsi="仿宋_GB2312" w:cs="仿宋_GB2312" w:eastAsia="仿宋_GB2312"/>
                <w:sz w:val="20"/>
              </w:rPr>
              <w:t>7.</w:t>
            </w:r>
            <w:r>
              <w:rPr>
                <w:rFonts w:ascii="仿宋_GB2312" w:hAnsi="仿宋_GB2312" w:cs="仿宋_GB2312" w:eastAsia="仿宋_GB2312"/>
                <w:sz w:val="20"/>
              </w:rPr>
              <w:t>平台支持纸质图书和电子图书统一检索，平台支持按照馆藏纸书和电子图书进行筛选。且针对图书的检索结果可按照类型、年代、学科、作者进行筛选。</w:t>
            </w:r>
          </w:p>
          <w:p>
            <w:pPr>
              <w:pStyle w:val="null3"/>
              <w:ind w:left="345"/>
              <w:jc w:val="both"/>
            </w:pPr>
            <w:r>
              <w:rPr>
                <w:rFonts w:ascii="仿宋_GB2312" w:hAnsi="仿宋_GB2312" w:cs="仿宋_GB2312" w:eastAsia="仿宋_GB2312"/>
                <w:sz w:val="20"/>
              </w:rPr>
              <w:t>8.</w:t>
            </w:r>
            <w:r>
              <w:rPr>
                <w:rFonts w:ascii="仿宋_GB2312" w:hAnsi="仿宋_GB2312" w:cs="仿宋_GB2312" w:eastAsia="仿宋_GB2312"/>
                <w:sz w:val="20"/>
              </w:rPr>
              <w:t>平台可以提供图书试读功能，可以对封面页、前言页、目次页、版权页、正文部分页等进行试读。</w:t>
            </w:r>
          </w:p>
          <w:p>
            <w:pPr>
              <w:pStyle w:val="null3"/>
              <w:ind w:left="345"/>
              <w:jc w:val="both"/>
            </w:pPr>
            <w:r>
              <w:rPr>
                <w:rFonts w:ascii="仿宋_GB2312" w:hAnsi="仿宋_GB2312" w:cs="仿宋_GB2312" w:eastAsia="仿宋_GB2312"/>
                <w:sz w:val="20"/>
              </w:rPr>
              <w:t>9.</w:t>
            </w:r>
            <w:r>
              <w:rPr>
                <w:rFonts w:ascii="仿宋_GB2312" w:hAnsi="仿宋_GB2312" w:cs="仿宋_GB2312" w:eastAsia="仿宋_GB2312"/>
                <w:sz w:val="20"/>
              </w:rPr>
              <w:t>平台需提供</w:t>
            </w:r>
            <w:r>
              <w:rPr>
                <w:rFonts w:ascii="仿宋_GB2312" w:hAnsi="仿宋_GB2312" w:cs="仿宋_GB2312" w:eastAsia="仿宋_GB2312"/>
                <w:sz w:val="20"/>
              </w:rPr>
              <w:t>通过</w:t>
            </w:r>
            <w:r>
              <w:rPr>
                <w:rFonts w:ascii="仿宋_GB2312" w:hAnsi="仿宋_GB2312" w:cs="仿宋_GB2312" w:eastAsia="仿宋_GB2312"/>
                <w:sz w:val="20"/>
              </w:rPr>
              <w:t>Email的方式向读者进行文献资源的传递服务</w:t>
            </w:r>
            <w:r>
              <w:rPr>
                <w:rFonts w:ascii="仿宋_GB2312" w:hAnsi="仿宋_GB2312" w:cs="仿宋_GB2312" w:eastAsia="仿宋_GB2312"/>
                <w:sz w:val="20"/>
              </w:rPr>
              <w:t>，可提供文献传递服务的图书总量不低于</w:t>
            </w:r>
            <w:r>
              <w:rPr>
                <w:rFonts w:ascii="仿宋_GB2312" w:hAnsi="仿宋_GB2312" w:cs="仿宋_GB2312" w:eastAsia="仿宋_GB2312"/>
                <w:sz w:val="20"/>
              </w:rPr>
              <w:t>3</w:t>
            </w:r>
            <w:r>
              <w:rPr>
                <w:rFonts w:ascii="仿宋_GB2312" w:hAnsi="仿宋_GB2312" w:cs="仿宋_GB2312" w:eastAsia="仿宋_GB2312"/>
                <w:sz w:val="20"/>
              </w:rPr>
              <w:t>49</w:t>
            </w:r>
            <w:r>
              <w:rPr>
                <w:rFonts w:ascii="仿宋_GB2312" w:hAnsi="仿宋_GB2312" w:cs="仿宋_GB2312" w:eastAsia="仿宋_GB2312"/>
                <w:sz w:val="20"/>
              </w:rPr>
              <w:t>万种。</w:t>
            </w:r>
          </w:p>
          <w:p>
            <w:pPr>
              <w:pStyle w:val="null3"/>
              <w:ind w:left="345"/>
              <w:jc w:val="both"/>
            </w:pPr>
            <w:r>
              <w:rPr>
                <w:rFonts w:ascii="仿宋_GB2312" w:hAnsi="仿宋_GB2312" w:cs="仿宋_GB2312" w:eastAsia="仿宋_GB2312"/>
                <w:sz w:val="20"/>
              </w:rPr>
              <w:t>10.</w:t>
            </w:r>
            <w:r>
              <w:rPr>
                <w:rFonts w:ascii="仿宋_GB2312" w:hAnsi="仿宋_GB2312" w:cs="仿宋_GB2312" w:eastAsia="仿宋_GB2312"/>
                <w:sz w:val="20"/>
              </w:rPr>
              <w:t>对于本馆没有的图书，需支持荐购功能，有关图书信息不需手动填写，系统自动填充。</w:t>
            </w:r>
          </w:p>
          <w:p>
            <w:pPr>
              <w:pStyle w:val="null3"/>
              <w:ind w:left="345"/>
              <w:jc w:val="both"/>
            </w:pPr>
            <w:r>
              <w:rPr>
                <w:rFonts w:ascii="仿宋_GB2312" w:hAnsi="仿宋_GB2312" w:cs="仿宋_GB2312" w:eastAsia="仿宋_GB2312"/>
                <w:sz w:val="20"/>
              </w:rPr>
              <w:t>11.</w:t>
            </w:r>
            <w:r>
              <w:rPr>
                <w:rFonts w:ascii="仿宋_GB2312" w:hAnsi="仿宋_GB2312" w:cs="仿宋_GB2312" w:eastAsia="仿宋_GB2312"/>
                <w:sz w:val="20"/>
              </w:rPr>
              <w:t>提供中外文词典翻译、同义词、相关词、共现词的提示。</w:t>
            </w:r>
          </w:p>
          <w:p>
            <w:pPr>
              <w:pStyle w:val="null3"/>
              <w:ind w:left="345"/>
              <w:jc w:val="both"/>
            </w:pPr>
            <w:r>
              <w:rPr>
                <w:rFonts w:ascii="仿宋_GB2312" w:hAnsi="仿宋_GB2312" w:cs="仿宋_GB2312" w:eastAsia="仿宋_GB2312"/>
                <w:sz w:val="20"/>
              </w:rPr>
              <w:t>12.</w:t>
            </w:r>
            <w:r>
              <w:rPr>
                <w:rFonts w:ascii="仿宋_GB2312" w:hAnsi="仿宋_GB2312" w:cs="仿宋_GB2312" w:eastAsia="仿宋_GB2312"/>
                <w:sz w:val="20"/>
              </w:rPr>
              <w:t>需要能查询到图书的被引用情况。提供</w:t>
            </w:r>
            <w:r>
              <w:rPr>
                <w:rFonts w:ascii="仿宋_GB2312" w:hAnsi="仿宋_GB2312" w:cs="仿宋_GB2312" w:eastAsia="仿宋_GB2312"/>
                <w:sz w:val="20"/>
              </w:rPr>
              <w:t>100</w:t>
            </w:r>
            <w:r>
              <w:rPr>
                <w:rFonts w:ascii="仿宋_GB2312" w:hAnsi="仿宋_GB2312" w:cs="仿宋_GB2312" w:eastAsia="仿宋_GB2312"/>
                <w:sz w:val="20"/>
              </w:rPr>
              <w:t>年来中文图书被引用情况的分析，尤其可对每种中文图书是否有被引用及具体的被引用情况进行查询，从而作为评价中文图书学术影响力的重要指标和依据。</w:t>
            </w:r>
          </w:p>
          <w:p>
            <w:pPr>
              <w:pStyle w:val="null3"/>
              <w:jc w:val="both"/>
            </w:pPr>
            <w:r>
              <w:rPr>
                <w:rFonts w:ascii="仿宋_GB2312" w:hAnsi="仿宋_GB2312" w:cs="仿宋_GB2312" w:eastAsia="仿宋_GB2312"/>
                <w:sz w:val="20"/>
                <w:b/>
              </w:rPr>
              <w:t>二、超星期刊技术参数：</w:t>
            </w:r>
          </w:p>
          <w:p>
            <w:pPr>
              <w:pStyle w:val="null3"/>
              <w:jc w:val="both"/>
            </w:pPr>
            <w:r>
              <w:rPr>
                <w:rFonts w:ascii="仿宋_GB2312" w:hAnsi="仿宋_GB2312" w:cs="仿宋_GB2312" w:eastAsia="仿宋_GB2312"/>
                <w:sz w:val="20"/>
                <w:color w:val="000000"/>
              </w:rPr>
              <w:t>1.支持数据检索，检索字段包含：主题、标题、刊名、作者、第一作者、机构、关键词、摘要、栏目、基金、正文；</w:t>
            </w:r>
          </w:p>
          <w:p>
            <w:pPr>
              <w:pStyle w:val="null3"/>
              <w:jc w:val="both"/>
            </w:pPr>
            <w:r>
              <w:rPr>
                <w:rFonts w:ascii="仿宋_GB2312" w:hAnsi="仿宋_GB2312" w:cs="仿宋_GB2312" w:eastAsia="仿宋_GB2312"/>
                <w:sz w:val="20"/>
                <w:color w:val="000000"/>
              </w:rPr>
              <w:t>2.支持“在结果中检索”；</w:t>
            </w:r>
          </w:p>
          <w:p>
            <w:pPr>
              <w:pStyle w:val="null3"/>
              <w:jc w:val="both"/>
            </w:pPr>
            <w:r>
              <w:rPr>
                <w:rFonts w:ascii="仿宋_GB2312" w:hAnsi="仿宋_GB2312" w:cs="仿宋_GB2312" w:eastAsia="仿宋_GB2312"/>
                <w:sz w:val="20"/>
                <w:color w:val="000000"/>
              </w:rPr>
              <w:t>3.检索结果，支持按照年份、学科、关键词、重要期刊、刊名、作者机构、作者、基金进行二次筛选；</w:t>
            </w:r>
          </w:p>
          <w:p>
            <w:pPr>
              <w:pStyle w:val="null3"/>
              <w:jc w:val="both"/>
            </w:pPr>
            <w:r>
              <w:rPr>
                <w:rFonts w:ascii="仿宋_GB2312" w:hAnsi="仿宋_GB2312" w:cs="仿宋_GB2312" w:eastAsia="仿宋_GB2312"/>
                <w:sz w:val="20"/>
                <w:color w:val="000000"/>
              </w:rPr>
              <w:t>4.PC端检索结果需支持按默认排序、发表时间降序、发表时间升序、被引量排序、阅读量排序几种不同的排序来显示；</w:t>
            </w:r>
          </w:p>
          <w:p>
            <w:pPr>
              <w:pStyle w:val="null3"/>
              <w:jc w:val="both"/>
            </w:pPr>
            <w:r>
              <w:rPr>
                <w:rFonts w:ascii="仿宋_GB2312" w:hAnsi="仿宋_GB2312" w:cs="仿宋_GB2312" w:eastAsia="仿宋_GB2312"/>
                <w:sz w:val="20"/>
                <w:color w:val="000000"/>
              </w:rPr>
              <w:t>5.检索结果支持按年份、学科、关键词、重要期刊、刊名、作者机构、作者、基金进行二次筛选；</w:t>
            </w:r>
          </w:p>
          <w:p>
            <w:pPr>
              <w:pStyle w:val="null3"/>
              <w:jc w:val="both"/>
            </w:pPr>
            <w:r>
              <w:rPr>
                <w:rFonts w:ascii="仿宋_GB2312" w:hAnsi="仿宋_GB2312" w:cs="仿宋_GB2312" w:eastAsia="仿宋_GB2312"/>
                <w:sz w:val="20"/>
                <w:color w:val="000000"/>
              </w:rPr>
              <w:t>6.PC端的高级检索支持五个检索条件同时检索；</w:t>
            </w:r>
          </w:p>
          <w:p>
            <w:pPr>
              <w:pStyle w:val="null3"/>
              <w:jc w:val="both"/>
            </w:pPr>
            <w:r>
              <w:rPr>
                <w:rFonts w:ascii="仿宋_GB2312" w:hAnsi="仿宋_GB2312" w:cs="仿宋_GB2312" w:eastAsia="仿宋_GB2312"/>
                <w:sz w:val="20"/>
                <w:color w:val="000000"/>
              </w:rPr>
              <w:t>7.PC端支持记录检索历史；</w:t>
            </w:r>
          </w:p>
          <w:p>
            <w:pPr>
              <w:pStyle w:val="null3"/>
              <w:jc w:val="both"/>
            </w:pPr>
            <w:r>
              <w:rPr>
                <w:rFonts w:ascii="仿宋_GB2312" w:hAnsi="仿宋_GB2312" w:cs="仿宋_GB2312" w:eastAsia="仿宋_GB2312"/>
                <w:sz w:val="20"/>
                <w:color w:val="000000"/>
              </w:rPr>
              <w:t>8.PC端支持刊种内的年期导航，及刊种的分类导航；</w:t>
            </w:r>
          </w:p>
          <w:p>
            <w:pPr>
              <w:pStyle w:val="null3"/>
              <w:jc w:val="both"/>
            </w:pPr>
            <w:r>
              <w:rPr>
                <w:rFonts w:ascii="仿宋_GB2312" w:hAnsi="仿宋_GB2312" w:cs="仿宋_GB2312" w:eastAsia="仿宋_GB2312"/>
                <w:sz w:val="20"/>
                <w:color w:val="000000"/>
              </w:rPr>
              <w:t>9.分类导航支持按作者、学科、关键词、机构、地区、基金等类型查看文献；</w:t>
            </w:r>
          </w:p>
          <w:p>
            <w:pPr>
              <w:pStyle w:val="null3"/>
              <w:jc w:val="both"/>
            </w:pPr>
            <w:r>
              <w:rPr>
                <w:rFonts w:ascii="仿宋_GB2312" w:hAnsi="仿宋_GB2312" w:cs="仿宋_GB2312" w:eastAsia="仿宋_GB2312"/>
                <w:sz w:val="20"/>
                <w:color w:val="000000"/>
              </w:rPr>
              <w:t>10.PC端为单篇文章配备AI阅读助手，辅助阅读。</w:t>
            </w:r>
          </w:p>
          <w:p>
            <w:pPr>
              <w:pStyle w:val="null3"/>
              <w:jc w:val="both"/>
            </w:pPr>
            <w:r>
              <w:rPr>
                <w:rFonts w:ascii="仿宋_GB2312" w:hAnsi="仿宋_GB2312" w:cs="仿宋_GB2312" w:eastAsia="仿宋_GB2312"/>
                <w:sz w:val="20"/>
                <w:color w:val="000000"/>
              </w:rPr>
              <w:t>11.PC端支持刊内检索；</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.PC端、移动端均具备期刊全文阅读功能，支持流媒体格式在线阅读、支持PDF格式下载；</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.PC端全文页面支持文章目录导航/文内图表导航，点击目录导航/文内图表导航可定位至文章对应的内容位置；</w:t>
            </w:r>
          </w:p>
          <w:p>
            <w:pPr>
              <w:pStyle w:val="null3"/>
              <w:jc w:val="both"/>
            </w:pPr>
            <w:r>
              <w:rPr>
                <w:rFonts w:ascii="仿宋_GB2312" w:hAnsi="仿宋_GB2312" w:cs="仿宋_GB2312" w:eastAsia="仿宋_GB2312"/>
                <w:sz w:val="20"/>
                <w:color w:val="000000"/>
              </w:rPr>
              <w:t>14.PC端支持期刊文章下载，且不用下载专用阅读器；</w:t>
            </w:r>
          </w:p>
          <w:p>
            <w:pPr>
              <w:pStyle w:val="null3"/>
              <w:jc w:val="both"/>
            </w:pPr>
            <w:r>
              <w:rPr>
                <w:rFonts w:ascii="仿宋_GB2312" w:hAnsi="仿宋_GB2312" w:cs="仿宋_GB2312" w:eastAsia="仿宋_GB2312"/>
                <w:sz w:val="20"/>
                <w:color w:val="000000"/>
              </w:rPr>
              <w:t>15.PC端、移动端均支持“引用文本”，可以直接使用GB/T7714、MLA、APA三种不同的参考文献格式；</w:t>
            </w:r>
          </w:p>
          <w:p>
            <w:pPr>
              <w:pStyle w:val="null3"/>
              <w:jc w:val="both"/>
            </w:pPr>
            <w:r>
              <w:rPr>
                <w:rFonts w:ascii="仿宋_GB2312" w:hAnsi="仿宋_GB2312" w:cs="仿宋_GB2312" w:eastAsia="仿宋_GB2312"/>
                <w:sz w:val="20"/>
                <w:color w:val="000000"/>
              </w:rPr>
              <w:t>16.支持对期刊及文献进行收藏云端同步，对收藏期刊可自行进行分类管理；</w:t>
            </w:r>
          </w:p>
          <w:p>
            <w:pPr>
              <w:pStyle w:val="null3"/>
              <w:jc w:val="both"/>
            </w:pPr>
            <w:r>
              <w:rPr>
                <w:rFonts w:ascii="仿宋_GB2312" w:hAnsi="仿宋_GB2312" w:cs="仿宋_GB2312" w:eastAsia="仿宋_GB2312"/>
                <w:sz w:val="20"/>
                <w:color w:val="000000"/>
              </w:rPr>
              <w:t>17.</w:t>
            </w:r>
            <w:r>
              <w:rPr>
                <w:rFonts w:ascii="仿宋_GB2312" w:hAnsi="仿宋_GB2312" w:cs="仿宋_GB2312" w:eastAsia="仿宋_GB2312"/>
                <w:sz w:val="20"/>
                <w:color w:val="000000"/>
              </w:rPr>
              <w:t>移动端支持以瀑布流的形式查看</w:t>
            </w:r>
            <w:r>
              <w:rPr>
                <w:rFonts w:ascii="仿宋_GB2312" w:hAnsi="仿宋_GB2312" w:cs="仿宋_GB2312" w:eastAsia="仿宋_GB2312"/>
                <w:sz w:val="20"/>
                <w:color w:val="000000"/>
              </w:rPr>
              <w:t>每种刊物</w:t>
            </w:r>
            <w:r>
              <w:rPr>
                <w:rFonts w:ascii="仿宋_GB2312" w:hAnsi="仿宋_GB2312" w:cs="仿宋_GB2312" w:eastAsia="仿宋_GB2312"/>
                <w:sz w:val="20"/>
                <w:color w:val="000000"/>
              </w:rPr>
              <w:t>各年份各期的文章目录；</w:t>
            </w:r>
          </w:p>
          <w:p>
            <w:pPr>
              <w:pStyle w:val="null3"/>
              <w:jc w:val="both"/>
            </w:pPr>
            <w:r>
              <w:rPr>
                <w:rFonts w:ascii="仿宋_GB2312" w:hAnsi="仿宋_GB2312" w:cs="仿宋_GB2312" w:eastAsia="仿宋_GB2312"/>
                <w:sz w:val="20"/>
                <w:color w:val="000000"/>
              </w:rPr>
              <w:t>18.移动端支持在线学术讨论交流，形成学术讨论共同体；</w:t>
            </w:r>
          </w:p>
          <w:p>
            <w:pPr>
              <w:pStyle w:val="null3"/>
              <w:jc w:val="both"/>
            </w:pPr>
            <w:r>
              <w:rPr>
                <w:rFonts w:ascii="仿宋_GB2312" w:hAnsi="仿宋_GB2312" w:cs="仿宋_GB2312" w:eastAsia="仿宋_GB2312"/>
                <w:sz w:val="20"/>
                <w:color w:val="000000"/>
              </w:rPr>
              <w:t>19.移动端，刊种、文章均具备点赞功能，且点赞、阅读数据实时更新；</w:t>
            </w:r>
          </w:p>
          <w:p>
            <w:pPr>
              <w:pStyle w:val="null3"/>
              <w:jc w:val="both"/>
            </w:pPr>
            <w:r>
              <w:rPr>
                <w:rFonts w:ascii="仿宋_GB2312" w:hAnsi="仿宋_GB2312" w:cs="仿宋_GB2312" w:eastAsia="仿宋_GB2312"/>
                <w:sz w:val="20"/>
                <w:color w:val="000000"/>
              </w:rPr>
              <w:t>20.移动端支持查看期刊收藏量及收藏的人；</w:t>
            </w:r>
          </w:p>
          <w:p>
            <w:pPr>
              <w:pStyle w:val="null3"/>
              <w:jc w:val="both"/>
            </w:pPr>
            <w:r>
              <w:rPr>
                <w:rFonts w:ascii="仿宋_GB2312" w:hAnsi="仿宋_GB2312" w:cs="仿宋_GB2312" w:eastAsia="仿宋_GB2312"/>
                <w:sz w:val="20"/>
                <w:color w:val="000000"/>
              </w:rPr>
              <w:t>21.移动端支持期刊全文转发至学习通交流群中；</w:t>
            </w:r>
          </w:p>
          <w:p>
            <w:pPr>
              <w:pStyle w:val="null3"/>
              <w:jc w:val="both"/>
            </w:pPr>
            <w:r>
              <w:rPr>
                <w:rFonts w:ascii="仿宋_GB2312" w:hAnsi="仿宋_GB2312" w:cs="仿宋_GB2312" w:eastAsia="仿宋_GB2312"/>
                <w:sz w:val="20"/>
                <w:color w:val="000000"/>
              </w:rPr>
              <w:t>22.移动端支持将期刊全文转发至微信、朋友圈等第三方社交媒体平台；</w:t>
            </w:r>
          </w:p>
          <w:p>
            <w:pPr>
              <w:pStyle w:val="null3"/>
              <w:jc w:val="both"/>
            </w:pPr>
            <w:r>
              <w:rPr>
                <w:rFonts w:ascii="仿宋_GB2312" w:hAnsi="仿宋_GB2312" w:cs="仿宋_GB2312" w:eastAsia="仿宋_GB2312"/>
                <w:sz w:val="20"/>
                <w:color w:val="000000"/>
              </w:rPr>
              <w:t>23.需具备本公司移动端应用（非微信公众平台），通过手机（支持安卓系统、IOS系统）、平板电脑等多平台使用，具备检索功能，支持在线html格式阅读，全文内容为文本格式支持自由复制。</w:t>
            </w:r>
          </w:p>
          <w:p>
            <w:pPr>
              <w:pStyle w:val="null3"/>
              <w:jc w:val="both"/>
            </w:pPr>
            <w:r>
              <w:rPr>
                <w:rFonts w:ascii="仿宋_GB2312" w:hAnsi="仿宋_GB2312" w:cs="仿宋_GB2312" w:eastAsia="仿宋_GB2312"/>
                <w:sz w:val="20"/>
                <w:color w:val="000000"/>
              </w:rPr>
              <w:t>24支持PC端、手机、Pad、歌德机等多终端数据同步。</w:t>
            </w:r>
          </w:p>
          <w:p>
            <w:pPr>
              <w:pStyle w:val="null3"/>
              <w:jc w:val="both"/>
            </w:pPr>
            <w:r>
              <w:rPr>
                <w:rFonts w:ascii="仿宋_GB2312" w:hAnsi="仿宋_GB2312" w:cs="仿宋_GB2312" w:eastAsia="仿宋_GB2312"/>
                <w:sz w:val="20"/>
                <w:color w:val="000000"/>
              </w:rPr>
              <w:t>25.期刊除在自身数据库平台使用外，支持在数字图书馆门户首页的一站式资源检索框中检索并利用，形成多种数据资源的统一检索；</w:t>
            </w:r>
          </w:p>
          <w:p>
            <w:pPr>
              <w:pStyle w:val="null3"/>
            </w:pPr>
            <w:r>
              <w:rPr>
                <w:rFonts w:ascii="仿宋_GB2312" w:hAnsi="仿宋_GB2312" w:cs="仿宋_GB2312" w:eastAsia="仿宋_GB2312"/>
                <w:sz w:val="20"/>
                <w:color w:val="000000"/>
              </w:rPr>
              <w:t>26.无并发数、无下载量限制。</w:t>
            </w:r>
          </w:p>
          <w:p>
            <w:pPr>
              <w:pStyle w:val="null3"/>
            </w:pPr>
            <w:r>
              <w:rPr>
                <w:rFonts w:ascii="仿宋_GB2312" w:hAnsi="仿宋_GB2312" w:cs="仿宋_GB2312" w:eastAsia="仿宋_GB2312"/>
              </w:rPr>
              <w:t>三、电子图书</w:t>
            </w:r>
            <w:r>
              <w:br/>
            </w:r>
            <w:r>
              <w:rPr>
                <w:rFonts w:ascii="仿宋_GB2312" w:hAnsi="仿宋_GB2312" w:cs="仿宋_GB2312" w:eastAsia="仿宋_GB2312"/>
              </w:rPr>
              <w:t xml:space="preserve"> （1）覆盖《中国图书馆分类法》22个大类，确保学科完整性。</w:t>
            </w:r>
            <w:r>
              <w:br/>
            </w:r>
            <w:r>
              <w:rPr>
                <w:rFonts w:ascii="仿宋_GB2312" w:hAnsi="仿宋_GB2312" w:cs="仿宋_GB2312" w:eastAsia="仿宋_GB2312"/>
              </w:rPr>
              <w:t xml:space="preserve"> （2）保持图书原版原貌，文字差错率不高于万分之一。</w:t>
            </w:r>
            <w:r>
              <w:br/>
            </w:r>
            <w:r>
              <w:rPr>
                <w:rFonts w:ascii="仿宋_GB2312" w:hAnsi="仿宋_GB2312" w:cs="仿宋_GB2312" w:eastAsia="仿宋_GB2312"/>
              </w:rPr>
              <w:t xml:space="preserve"> （3）图像清晰、无歪斜、无黑边、无质量问题。</w:t>
            </w:r>
            <w:r>
              <w:br/>
            </w:r>
            <w:r>
              <w:rPr>
                <w:rFonts w:ascii="仿宋_GB2312" w:hAnsi="仿宋_GB2312" w:cs="仿宋_GB2312" w:eastAsia="仿宋_GB2312"/>
              </w:rPr>
              <w:t xml:space="preserve"> （4）平台年更新量保持5万种新书，确保资源时效性。</w:t>
            </w:r>
            <w:r>
              <w:br/>
            </w:r>
            <w:r>
              <w:rPr>
                <w:rFonts w:ascii="仿宋_GB2312" w:hAnsi="仿宋_GB2312" w:cs="仿宋_GB2312" w:eastAsia="仿宋_GB2312"/>
              </w:rPr>
              <w:t xml:space="preserve"> （5）采用国家863数字图书馆示范工程标准PDG格式。</w:t>
            </w:r>
            <w:r>
              <w:br/>
            </w:r>
            <w:r>
              <w:rPr>
                <w:rFonts w:ascii="仿宋_GB2312" w:hAnsi="仿宋_GB2312" w:cs="仿宋_GB2312" w:eastAsia="仿宋_GB2312"/>
              </w:rPr>
              <w:t xml:space="preserve"> （6）移动阅读格式：提供 EPUB 格式热门图书 (不少于3 万种)，适配手机阅读。</w:t>
            </w:r>
            <w:r>
              <w:br/>
            </w:r>
            <w:r>
              <w:rPr>
                <w:rFonts w:ascii="仿宋_GB2312" w:hAnsi="仿宋_GB2312" w:cs="仿宋_GB2312" w:eastAsia="仿宋_GB2312"/>
              </w:rPr>
              <w:t xml:space="preserve"> （7）采用小波变换(wavelet)压缩，压缩比达1:200，节省存储空间。</w:t>
            </w:r>
            <w:r>
              <w:br/>
            </w:r>
            <w:r>
              <w:rPr>
                <w:rFonts w:ascii="仿宋_GB2312" w:hAnsi="仿宋_GB2312" w:cs="仿宋_GB2312" w:eastAsia="仿宋_GB2312"/>
              </w:rPr>
              <w:t xml:space="preserve"> （8）支持ASP字段检索、图像全文检索，与图书馆系统无缝对接。</w:t>
            </w:r>
            <w:r>
              <w:br/>
            </w:r>
            <w:r>
              <w:rPr>
                <w:rFonts w:ascii="仿宋_GB2312" w:hAnsi="仿宋_GB2312" w:cs="仿宋_GB2312" w:eastAsia="仿宋_GB2312"/>
              </w:rPr>
              <w:t xml:space="preserve"> （9）支持简单检索、高级检索、语义检索、分类检索。</w:t>
            </w:r>
            <w:r>
              <w:br/>
            </w:r>
            <w:r>
              <w:rPr>
                <w:rFonts w:ascii="仿宋_GB2312" w:hAnsi="仿宋_GB2312" w:cs="仿宋_GB2312" w:eastAsia="仿宋_GB2312"/>
              </w:rPr>
              <w:t xml:space="preserve"> （10）支持按相关性、出版时间、阅读量等多种排序。</w:t>
            </w:r>
            <w:r>
              <w:br/>
            </w:r>
            <w:r>
              <w:rPr>
                <w:rFonts w:ascii="仿宋_GB2312" w:hAnsi="仿宋_GB2312" w:cs="仿宋_GB2312" w:eastAsia="仿宋_GB2312"/>
              </w:rPr>
              <w:t xml:space="preserve"> （11）采用深度学习算法，基于用户行为和内容分析的个性化推荐。</w:t>
            </w:r>
            <w:r>
              <w:br/>
            </w:r>
            <w:r>
              <w:rPr>
                <w:rFonts w:ascii="仿宋_GB2312" w:hAnsi="仿宋_GB2312" w:cs="仿宋_GB2312" w:eastAsia="仿宋_GB2312"/>
              </w:rPr>
              <w:t xml:space="preserve"> （12）支持在线阅读、全文下载、书签、笔记、标注等。</w:t>
            </w:r>
            <w:r>
              <w:br/>
            </w:r>
            <w:r>
              <w:rPr>
                <w:rFonts w:ascii="仿宋_GB2312" w:hAnsi="仿宋_GB2312" w:cs="仿宋_GB2312" w:eastAsia="仿宋_GB2312"/>
              </w:rPr>
              <w:t xml:space="preserve"> （13）不限并发用户数，无副本限制，支持大规模用户同时访问。</w:t>
            </w:r>
            <w:r>
              <w:br/>
            </w:r>
            <w:r>
              <w:rPr>
                <w:rFonts w:ascii="仿宋_GB2312" w:hAnsi="仿宋_GB2312" w:cs="仿宋_GB2312" w:eastAsia="仿宋_GB2312"/>
              </w:rPr>
              <w:t xml:space="preserve"> （14）采用数据加密技术，保障用户隐私和数据传输安全。</w:t>
            </w:r>
            <w:r>
              <w:br/>
            </w:r>
            <w:r>
              <w:rPr>
                <w:rFonts w:ascii="仿宋_GB2312" w:hAnsi="仿宋_GB2312" w:cs="仿宋_GB2312" w:eastAsia="仿宋_GB2312"/>
              </w:rPr>
              <w:t xml:space="preserve"> （15）提供访问量、下载量、热门图书等统计报表。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标的名称：中国人民大学“复印报刊资料”数据库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一、产品内容</w:t>
            </w:r>
          </w:p>
          <w:p>
            <w:pPr>
              <w:pStyle w:val="null3"/>
            </w:pPr>
            <w:r>
              <w:rPr>
                <w:rFonts w:ascii="仿宋_GB2312" w:hAnsi="仿宋_GB2312" w:cs="仿宋_GB2312" w:eastAsia="仿宋_GB2312"/>
              </w:rPr>
              <w:t>提供</w:t>
            </w:r>
            <w:r>
              <w:rPr>
                <w:rFonts w:ascii="仿宋_GB2312" w:hAnsi="仿宋_GB2312" w:cs="仿宋_GB2312" w:eastAsia="仿宋_GB2312"/>
              </w:rPr>
              <w:t>202</w:t>
            </w:r>
            <w:r>
              <w:rPr>
                <w:rFonts w:ascii="仿宋_GB2312" w:hAnsi="仿宋_GB2312" w:cs="仿宋_GB2312" w:eastAsia="仿宋_GB2312"/>
              </w:rPr>
              <w:t>6</w:t>
            </w:r>
            <w:r>
              <w:rPr>
                <w:rFonts w:ascii="仿宋_GB2312" w:hAnsi="仿宋_GB2312" w:cs="仿宋_GB2312" w:eastAsia="仿宋_GB2312"/>
              </w:rPr>
              <w:t>年全文，全文数据库含政治学与社会学类、哲学类、法律类、经济学与经济管理类、教育类、文学与艺术类、历史学类、文化信息传播类以及其他类共计九大类。</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w:t>
            </w:r>
            <w:r>
              <w:rPr>
                <w:rFonts w:ascii="仿宋_GB2312" w:hAnsi="仿宋_GB2312" w:cs="仿宋_GB2312" w:eastAsia="仿宋_GB2312"/>
              </w:rPr>
              <w:t>、数据更新：每周不定期更新</w:t>
            </w:r>
          </w:p>
          <w:p>
            <w:pPr>
              <w:pStyle w:val="null3"/>
            </w:pPr>
            <w:r>
              <w:rPr>
                <w:rFonts w:ascii="仿宋_GB2312" w:hAnsi="仿宋_GB2312" w:cs="仿宋_GB2312" w:eastAsia="仿宋_GB2312"/>
              </w:rPr>
              <w:t>2</w:t>
            </w:r>
            <w:r>
              <w:rPr>
                <w:rFonts w:ascii="仿宋_GB2312" w:hAnsi="仿宋_GB2312" w:cs="仿宋_GB2312" w:eastAsia="仿宋_GB2312"/>
              </w:rPr>
              <w:t>、呈现方式：数字期刊及分类呈现</w:t>
            </w:r>
          </w:p>
          <w:p>
            <w:pPr>
              <w:pStyle w:val="null3"/>
            </w:pPr>
            <w:r>
              <w:rPr>
                <w:rFonts w:ascii="仿宋_GB2312" w:hAnsi="仿宋_GB2312" w:cs="仿宋_GB2312" w:eastAsia="仿宋_GB2312"/>
              </w:rPr>
              <w:t>3</w:t>
            </w:r>
            <w:r>
              <w:rPr>
                <w:rFonts w:ascii="仿宋_GB2312" w:hAnsi="仿宋_GB2312" w:cs="仿宋_GB2312" w:eastAsia="仿宋_GB2312"/>
              </w:rPr>
              <w:t>、可根据作者、标题、原文出处、关键词等检索项进行精准检索</w:t>
            </w:r>
            <w:r>
              <w:rPr>
                <w:rFonts w:ascii="仿宋_GB2312" w:hAnsi="仿宋_GB2312" w:cs="仿宋_GB2312" w:eastAsia="仿宋_GB2312"/>
              </w:rPr>
              <w:t>,</w:t>
            </w:r>
            <w:r>
              <w:rPr>
                <w:rFonts w:ascii="仿宋_GB2312" w:hAnsi="仿宋_GB2312" w:cs="仿宋_GB2312" w:eastAsia="仿宋_GB2312"/>
              </w:rPr>
              <w:t>支持初级、高级检索。</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 xml:space="preserve">IP </w:t>
            </w:r>
            <w:r>
              <w:rPr>
                <w:rFonts w:ascii="仿宋_GB2312" w:hAnsi="仿宋_GB2312" w:cs="仿宋_GB2312" w:eastAsia="仿宋_GB2312"/>
              </w:rPr>
              <w:t>范围内不限制用户数及使用次数。</w:t>
            </w:r>
          </w:p>
          <w:p>
            <w:pPr>
              <w:pStyle w:val="null3"/>
            </w:pPr>
            <w:r>
              <w:rPr>
                <w:rFonts w:ascii="仿宋_GB2312" w:hAnsi="仿宋_GB2312" w:cs="仿宋_GB2312" w:eastAsia="仿宋_GB2312"/>
              </w:rPr>
              <w:t>5</w:t>
            </w:r>
            <w:r>
              <w:rPr>
                <w:rFonts w:ascii="仿宋_GB2312" w:hAnsi="仿宋_GB2312" w:cs="仿宋_GB2312" w:eastAsia="仿宋_GB2312"/>
              </w:rPr>
              <w:t>、浏览器无需安装任何插件</w:t>
            </w:r>
            <w:r>
              <w:rPr>
                <w:rFonts w:ascii="仿宋_GB2312" w:hAnsi="仿宋_GB2312" w:cs="仿宋_GB2312" w:eastAsia="仿宋_GB2312"/>
              </w:rPr>
              <w:t>,</w:t>
            </w:r>
            <w:r>
              <w:rPr>
                <w:rFonts w:ascii="仿宋_GB2312" w:hAnsi="仿宋_GB2312" w:cs="仿宋_GB2312" w:eastAsia="仿宋_GB2312"/>
              </w:rPr>
              <w:t>支持全文浏览、自选复制及下载功能。</w:t>
            </w:r>
          </w:p>
          <w:p>
            <w:pPr>
              <w:pStyle w:val="null3"/>
            </w:pPr>
            <w:r>
              <w:rPr>
                <w:rFonts w:ascii="仿宋_GB2312" w:hAnsi="仿宋_GB2312" w:cs="仿宋_GB2312" w:eastAsia="仿宋_GB2312"/>
                <w:sz w:val="21"/>
              </w:rPr>
              <w:t>6</w:t>
            </w:r>
            <w:r>
              <w:rPr>
                <w:rFonts w:ascii="仿宋_GB2312" w:hAnsi="仿宋_GB2312" w:cs="仿宋_GB2312" w:eastAsia="仿宋_GB2312"/>
                <w:sz w:val="21"/>
              </w:rPr>
              <w:t xml:space="preserve">、数据格式：提供 </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 xml:space="preserve">PDF </w:t>
            </w:r>
            <w:r>
              <w:rPr>
                <w:rFonts w:ascii="仿宋_GB2312" w:hAnsi="仿宋_GB2312" w:cs="仿宋_GB2312" w:eastAsia="仿宋_GB2312"/>
                <w:sz w:val="21"/>
              </w:rPr>
              <w:t>格式、</w:t>
            </w:r>
            <w:r>
              <w:rPr>
                <w:rFonts w:ascii="仿宋_GB2312" w:hAnsi="仿宋_GB2312" w:cs="仿宋_GB2312" w:eastAsia="仿宋_GB2312"/>
                <w:sz w:val="21"/>
              </w:rPr>
              <w:t xml:space="preserve">HTML </w:t>
            </w:r>
            <w:r>
              <w:rPr>
                <w:rFonts w:ascii="仿宋_GB2312" w:hAnsi="仿宋_GB2312" w:cs="仿宋_GB2312" w:eastAsia="仿宋_GB2312"/>
                <w:sz w:val="21"/>
              </w:rPr>
              <w:t>格式。</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标的名称：外文警察资源检索系统(KPS2.0)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．检索资源类型：期刊、图书、论文、会议、课程、专题。</w:t>
            </w:r>
          </w:p>
          <w:p>
            <w:pPr>
              <w:pStyle w:val="null3"/>
            </w:pPr>
            <w:r>
              <w:rPr>
                <w:rFonts w:ascii="仿宋_GB2312" w:hAnsi="仿宋_GB2312" w:cs="仿宋_GB2312" w:eastAsia="仿宋_GB2312"/>
              </w:rPr>
              <w:t>2</w:t>
            </w:r>
            <w:r>
              <w:rPr>
                <w:rFonts w:ascii="仿宋_GB2312" w:hAnsi="仿宋_GB2312" w:cs="仿宋_GB2312" w:eastAsia="仿宋_GB2312"/>
              </w:rPr>
              <w:t>．涉及学科范围：囊括公安学和公安技术两大一级学科，下设</w:t>
            </w:r>
            <w:r>
              <w:rPr>
                <w:rFonts w:ascii="仿宋_GB2312" w:hAnsi="仿宋_GB2312" w:cs="仿宋_GB2312" w:eastAsia="仿宋_GB2312"/>
              </w:rPr>
              <w:t>24</w:t>
            </w:r>
            <w:r>
              <w:rPr>
                <w:rFonts w:ascii="仿宋_GB2312" w:hAnsi="仿宋_GB2312" w:cs="仿宋_GB2312" w:eastAsia="仿宋_GB2312"/>
              </w:rPr>
              <w:t>个二级学科包括：消防工程、边防指挥专业、消防指挥专业、核生化消防专业、火灾勘察专业、涉外警务专业、边防管理、治安学、警卫学、公安情报学、犯罪学、公安管理学、国内安全保卫专业、警务指挥与战术、侦查学、禁毒学、警犬技术、经济犯罪侦查专业、刑事科学技术、安全防范工程、交通管理工程、公安视听技术、网络安全与执法专业、抢险救援指挥与技术。</w:t>
            </w:r>
          </w:p>
          <w:p>
            <w:pPr>
              <w:pStyle w:val="null3"/>
            </w:pPr>
            <w:r>
              <w:rPr>
                <w:rFonts w:ascii="仿宋_GB2312" w:hAnsi="仿宋_GB2312" w:cs="仿宋_GB2312" w:eastAsia="仿宋_GB2312"/>
              </w:rPr>
              <w:t>3</w:t>
            </w:r>
            <w:r>
              <w:rPr>
                <w:rFonts w:ascii="仿宋_GB2312" w:hAnsi="仿宋_GB2312" w:cs="仿宋_GB2312" w:eastAsia="仿宋_GB2312"/>
              </w:rPr>
              <w:t>．本地建设内容：提供本地化</w:t>
            </w:r>
            <w:r>
              <w:rPr>
                <w:rFonts w:ascii="仿宋_GB2312" w:hAnsi="仿宋_GB2312" w:cs="仿宋_GB2312" w:eastAsia="仿宋_GB2312"/>
              </w:rPr>
              <w:t>KPS2.0</w:t>
            </w:r>
            <w:r>
              <w:rPr>
                <w:rFonts w:ascii="仿宋_GB2312" w:hAnsi="仿宋_GB2312" w:cs="仿宋_GB2312" w:eastAsia="仿宋_GB2312"/>
              </w:rPr>
              <w:t>系统建设，系统可检索资源</w:t>
            </w:r>
            <w:r>
              <w:rPr>
                <w:rFonts w:ascii="仿宋_GB2312" w:hAnsi="仿宋_GB2312" w:cs="仿宋_GB2312" w:eastAsia="仿宋_GB2312"/>
              </w:rPr>
              <w:t>870</w:t>
            </w:r>
            <w:r>
              <w:rPr>
                <w:rFonts w:ascii="仿宋_GB2312" w:hAnsi="仿宋_GB2312" w:cs="仿宋_GB2312" w:eastAsia="仿宋_GB2312"/>
              </w:rPr>
              <w:t>余万，其中期刊</w:t>
            </w:r>
            <w:r>
              <w:rPr>
                <w:rFonts w:ascii="仿宋_GB2312" w:hAnsi="仿宋_GB2312" w:cs="仿宋_GB2312" w:eastAsia="仿宋_GB2312"/>
              </w:rPr>
              <w:t>1200</w:t>
            </w:r>
            <w:r>
              <w:rPr>
                <w:rFonts w:ascii="仿宋_GB2312" w:hAnsi="仿宋_GB2312" w:cs="仿宋_GB2312" w:eastAsia="仿宋_GB2312"/>
              </w:rPr>
              <w:t>余种，图书</w:t>
            </w:r>
            <w:r>
              <w:rPr>
                <w:rFonts w:ascii="仿宋_GB2312" w:hAnsi="仿宋_GB2312" w:cs="仿宋_GB2312" w:eastAsia="仿宋_GB2312"/>
              </w:rPr>
              <w:t>14</w:t>
            </w:r>
            <w:r>
              <w:rPr>
                <w:rFonts w:ascii="仿宋_GB2312" w:hAnsi="仿宋_GB2312" w:cs="仿宋_GB2312" w:eastAsia="仿宋_GB2312"/>
              </w:rPr>
              <w:t>万余册，会议</w:t>
            </w:r>
            <w:r>
              <w:rPr>
                <w:rFonts w:ascii="仿宋_GB2312" w:hAnsi="仿宋_GB2312" w:cs="仿宋_GB2312" w:eastAsia="仿宋_GB2312"/>
              </w:rPr>
              <w:t>5000</w:t>
            </w:r>
            <w:r>
              <w:rPr>
                <w:rFonts w:ascii="仿宋_GB2312" w:hAnsi="仿宋_GB2312" w:cs="仿宋_GB2312" w:eastAsia="仿宋_GB2312"/>
              </w:rPr>
              <w:t>余届，学位论文</w:t>
            </w:r>
            <w:r>
              <w:rPr>
                <w:rFonts w:ascii="仿宋_GB2312" w:hAnsi="仿宋_GB2312" w:cs="仿宋_GB2312" w:eastAsia="仿宋_GB2312"/>
              </w:rPr>
              <w:t>70</w:t>
            </w:r>
            <w:r>
              <w:rPr>
                <w:rFonts w:ascii="仿宋_GB2312" w:hAnsi="仿宋_GB2312" w:cs="仿宋_GB2312" w:eastAsia="仿宋_GB2312"/>
              </w:rPr>
              <w:t>万余篇，教学课程</w:t>
            </w:r>
            <w:r>
              <w:rPr>
                <w:rFonts w:ascii="仿宋_GB2312" w:hAnsi="仿宋_GB2312" w:cs="仿宋_GB2312" w:eastAsia="仿宋_GB2312"/>
              </w:rPr>
              <w:t>1900</w:t>
            </w:r>
            <w:r>
              <w:rPr>
                <w:rFonts w:ascii="仿宋_GB2312" w:hAnsi="仿宋_GB2312" w:cs="仿宋_GB2312" w:eastAsia="仿宋_GB2312"/>
              </w:rPr>
              <w:t>余个，学术专题</w:t>
            </w:r>
            <w:r>
              <w:rPr>
                <w:rFonts w:ascii="仿宋_GB2312" w:hAnsi="仿宋_GB2312" w:cs="仿宋_GB2312" w:eastAsia="仿宋_GB2312"/>
              </w:rPr>
              <w:t>24</w:t>
            </w:r>
            <w:r>
              <w:rPr>
                <w:rFonts w:ascii="仿宋_GB2312" w:hAnsi="仿宋_GB2312" w:cs="仿宋_GB2312" w:eastAsia="仿宋_GB2312"/>
              </w:rPr>
              <w:t>万余篇，标准</w:t>
            </w:r>
            <w:r>
              <w:rPr>
                <w:rFonts w:ascii="仿宋_GB2312" w:hAnsi="仿宋_GB2312" w:cs="仿宋_GB2312" w:eastAsia="仿宋_GB2312"/>
              </w:rPr>
              <w:t>4000</w:t>
            </w:r>
            <w:r>
              <w:rPr>
                <w:rFonts w:ascii="仿宋_GB2312" w:hAnsi="仿宋_GB2312" w:cs="仿宋_GB2312" w:eastAsia="仿宋_GB2312"/>
              </w:rPr>
              <w:t>余篇，报告</w:t>
            </w:r>
            <w:r>
              <w:rPr>
                <w:rFonts w:ascii="仿宋_GB2312" w:hAnsi="仿宋_GB2312" w:cs="仿宋_GB2312" w:eastAsia="仿宋_GB2312"/>
              </w:rPr>
              <w:t>8</w:t>
            </w:r>
            <w:r>
              <w:rPr>
                <w:rFonts w:ascii="仿宋_GB2312" w:hAnsi="仿宋_GB2312" w:cs="仿宋_GB2312" w:eastAsia="仿宋_GB2312"/>
              </w:rPr>
              <w:t>万余篇。其中</w:t>
            </w:r>
            <w:r>
              <w:rPr>
                <w:rFonts w:ascii="仿宋_GB2312" w:hAnsi="仿宋_GB2312" w:cs="仿宋_GB2312" w:eastAsia="仿宋_GB2312"/>
              </w:rPr>
              <w:t>50</w:t>
            </w:r>
            <w:r>
              <w:rPr>
                <w:rFonts w:ascii="仿宋_GB2312" w:hAnsi="仿宋_GB2312" w:cs="仿宋_GB2312" w:eastAsia="仿宋_GB2312"/>
              </w:rPr>
              <w:t>种选订的重要期刊的题录和全文为本地建设，其它资源为本地题录。</w:t>
            </w:r>
          </w:p>
          <w:p>
            <w:pPr>
              <w:pStyle w:val="null3"/>
            </w:pPr>
            <w:r>
              <w:rPr>
                <w:rFonts w:ascii="仿宋_GB2312" w:hAnsi="仿宋_GB2312" w:cs="仿宋_GB2312" w:eastAsia="仿宋_GB2312"/>
              </w:rPr>
              <w:t>4</w:t>
            </w:r>
            <w:r>
              <w:rPr>
                <w:rFonts w:ascii="仿宋_GB2312" w:hAnsi="仿宋_GB2312" w:cs="仿宋_GB2312" w:eastAsia="仿宋_GB2312"/>
              </w:rPr>
              <w:t>．全文获取：</w:t>
            </w:r>
            <w:r>
              <w:rPr>
                <w:rFonts w:ascii="仿宋_GB2312" w:hAnsi="仿宋_GB2312" w:cs="仿宋_GB2312" w:eastAsia="仿宋_GB2312"/>
              </w:rPr>
              <w:t>50</w:t>
            </w:r>
            <w:r>
              <w:rPr>
                <w:rFonts w:ascii="仿宋_GB2312" w:hAnsi="仿宋_GB2312" w:cs="仿宋_GB2312" w:eastAsia="仿宋_GB2312"/>
              </w:rPr>
              <w:t>种选订期刊全文直接下载，其它资源全文通过传递方式获取，传递速度不超过十分钟。</w:t>
            </w:r>
          </w:p>
          <w:p>
            <w:pPr>
              <w:pStyle w:val="null3"/>
            </w:pPr>
            <w:r>
              <w:rPr>
                <w:rFonts w:ascii="仿宋_GB2312" w:hAnsi="仿宋_GB2312" w:cs="仿宋_GB2312" w:eastAsia="仿宋_GB2312"/>
              </w:rPr>
              <w:t>5</w:t>
            </w:r>
            <w:r>
              <w:rPr>
                <w:rFonts w:ascii="仿宋_GB2312" w:hAnsi="仿宋_GB2312" w:cs="仿宋_GB2312" w:eastAsia="仿宋_GB2312"/>
              </w:rPr>
              <w:t>．互联网端使用：通过互联网向学校提供外文警察资源检索系统</w:t>
            </w:r>
            <w:r>
              <w:rPr>
                <w:rFonts w:ascii="仿宋_GB2312" w:hAnsi="仿宋_GB2312" w:cs="仿宋_GB2312" w:eastAsia="仿宋_GB2312"/>
              </w:rPr>
              <w:t>(KPS2.0)</w:t>
            </w:r>
            <w:r>
              <w:rPr>
                <w:rFonts w:ascii="仿宋_GB2312" w:hAnsi="仿宋_GB2312" w:cs="仿宋_GB2312" w:eastAsia="仿宋_GB2312"/>
              </w:rPr>
              <w:t>的使用服务，无使用并发数限制。</w:t>
            </w:r>
          </w:p>
          <w:p>
            <w:pPr>
              <w:pStyle w:val="null3"/>
            </w:pPr>
            <w:r>
              <w:rPr>
                <w:rFonts w:ascii="仿宋_GB2312" w:hAnsi="仿宋_GB2312" w:cs="仿宋_GB2312" w:eastAsia="仿宋_GB2312"/>
              </w:rPr>
              <w:t>6</w:t>
            </w:r>
            <w:r>
              <w:rPr>
                <w:rFonts w:ascii="仿宋_GB2312" w:hAnsi="仿宋_GB2312" w:cs="仿宋_GB2312" w:eastAsia="仿宋_GB2312"/>
              </w:rPr>
              <w:t>．检索方式：可以提供直接检索或者二次检索，检索入口包括：作者、刊名、关键词、提名、</w:t>
            </w:r>
            <w:r>
              <w:rPr>
                <w:rFonts w:ascii="仿宋_GB2312" w:hAnsi="仿宋_GB2312" w:cs="仿宋_GB2312" w:eastAsia="仿宋_GB2312"/>
              </w:rPr>
              <w:t>ISSN</w:t>
            </w:r>
            <w:r>
              <w:rPr>
                <w:rFonts w:ascii="仿宋_GB2312" w:hAnsi="仿宋_GB2312" w:cs="仿宋_GB2312" w:eastAsia="仿宋_GB2312"/>
              </w:rPr>
              <w:t>号、出版年、任意字段检索，同时提供中文提名、中文刊名、中文关键词的检索，并提供高级检索功能、快速检索和期刊导航检索。</w:t>
            </w:r>
          </w:p>
          <w:p>
            <w:pPr>
              <w:pStyle w:val="null3"/>
            </w:pPr>
            <w:r>
              <w:rPr>
                <w:rFonts w:ascii="仿宋_GB2312" w:hAnsi="仿宋_GB2312" w:cs="仿宋_GB2312" w:eastAsia="仿宋_GB2312"/>
              </w:rPr>
              <w:t>7</w:t>
            </w:r>
            <w:r>
              <w:rPr>
                <w:rFonts w:ascii="仿宋_GB2312" w:hAnsi="仿宋_GB2312" w:cs="仿宋_GB2312" w:eastAsia="仿宋_GB2312"/>
              </w:rPr>
              <w:t>．导航方式：对检索结果能实现教育部一级学科导航、中图法分类导航、年限分布导航和期刊重要性分类导航等。</w:t>
            </w:r>
          </w:p>
          <w:p>
            <w:pPr>
              <w:pStyle w:val="null3"/>
            </w:pPr>
            <w:r>
              <w:rPr>
                <w:rFonts w:ascii="仿宋_GB2312" w:hAnsi="仿宋_GB2312" w:cs="仿宋_GB2312" w:eastAsia="仿宋_GB2312"/>
              </w:rPr>
              <w:t>8</w:t>
            </w:r>
            <w:r>
              <w:rPr>
                <w:rFonts w:ascii="仿宋_GB2312" w:hAnsi="仿宋_GB2312" w:cs="仿宋_GB2312" w:eastAsia="仿宋_GB2312"/>
              </w:rPr>
              <w:t>．浏览方式：文献浏览有题名模式、详情模式等，同时能够实现对文摘信息的辅助翻译。</w:t>
            </w:r>
          </w:p>
          <w:p>
            <w:pPr>
              <w:pStyle w:val="null3"/>
            </w:pPr>
            <w:r>
              <w:rPr>
                <w:rFonts w:ascii="仿宋_GB2312" w:hAnsi="仿宋_GB2312" w:cs="仿宋_GB2312" w:eastAsia="仿宋_GB2312"/>
              </w:rPr>
              <w:t>9</w:t>
            </w:r>
            <w:r>
              <w:rPr>
                <w:rFonts w:ascii="仿宋_GB2312" w:hAnsi="仿宋_GB2312" w:cs="仿宋_GB2312" w:eastAsia="仿宋_GB2312"/>
              </w:rPr>
              <w:t>．热词搜索：提供实时热点检索、搜索词云等功能。</w:t>
            </w:r>
          </w:p>
          <w:p>
            <w:pPr>
              <w:pStyle w:val="null3"/>
            </w:pPr>
            <w:r>
              <w:rPr>
                <w:rFonts w:ascii="仿宋_GB2312" w:hAnsi="仿宋_GB2312" w:cs="仿宋_GB2312" w:eastAsia="仿宋_GB2312"/>
              </w:rPr>
              <w:t>10</w:t>
            </w:r>
            <w:r>
              <w:rPr>
                <w:rFonts w:ascii="仿宋_GB2312" w:hAnsi="仿宋_GB2312" w:cs="仿宋_GB2312" w:eastAsia="仿宋_GB2312"/>
              </w:rPr>
              <w:t>．数据完整性：文献的题录和原文一一对应。</w:t>
            </w:r>
          </w:p>
          <w:p>
            <w:pPr>
              <w:pStyle w:val="null3"/>
            </w:pPr>
            <w:r>
              <w:rPr>
                <w:rFonts w:ascii="仿宋_GB2312" w:hAnsi="仿宋_GB2312" w:cs="仿宋_GB2312" w:eastAsia="仿宋_GB2312"/>
              </w:rPr>
              <w:t>11</w:t>
            </w:r>
            <w:r>
              <w:rPr>
                <w:rFonts w:ascii="仿宋_GB2312" w:hAnsi="仿宋_GB2312" w:cs="仿宋_GB2312" w:eastAsia="仿宋_GB2312"/>
              </w:rPr>
              <w:t>．后台管理功能</w:t>
            </w:r>
            <w:r>
              <w:rPr>
                <w:rFonts w:ascii="仿宋_GB2312" w:hAnsi="仿宋_GB2312" w:cs="仿宋_GB2312" w:eastAsia="仿宋_GB2312"/>
              </w:rPr>
              <w:t>:</w:t>
            </w:r>
            <w:r>
              <w:rPr>
                <w:rFonts w:ascii="仿宋_GB2312" w:hAnsi="仿宋_GB2312" w:cs="仿宋_GB2312" w:eastAsia="仿宋_GB2312"/>
              </w:rPr>
              <w:t>检索系统包括完善的后台管理功能，有统一认证管理工具和统计工具，统计工具能实现按刊、按时间、按</w:t>
            </w:r>
            <w:r>
              <w:rPr>
                <w:rFonts w:ascii="仿宋_GB2312" w:hAnsi="仿宋_GB2312" w:cs="仿宋_GB2312" w:eastAsia="仿宋_GB2312"/>
              </w:rPr>
              <w:t>IP</w:t>
            </w:r>
            <w:r>
              <w:rPr>
                <w:rFonts w:ascii="仿宋_GB2312" w:hAnsi="仿宋_GB2312" w:cs="仿宋_GB2312" w:eastAsia="仿宋_GB2312"/>
              </w:rPr>
              <w:t>地址或按账号进行访问情况统计，并可方便的导出统计结果。</w:t>
            </w:r>
          </w:p>
          <w:p>
            <w:pPr>
              <w:pStyle w:val="null3"/>
            </w:pPr>
            <w:r>
              <w:rPr>
                <w:rFonts w:ascii="仿宋_GB2312" w:hAnsi="仿宋_GB2312" w:cs="仿宋_GB2312" w:eastAsia="仿宋_GB2312"/>
              </w:rPr>
              <w:t>12</w:t>
            </w:r>
            <w:r>
              <w:rPr>
                <w:rFonts w:ascii="仿宋_GB2312" w:hAnsi="仿宋_GB2312" w:cs="仿宋_GB2312" w:eastAsia="仿宋_GB2312"/>
              </w:rPr>
              <w:t>．更新方式及周期：本地平台提供网络或光盘更新，三个月一次的更新频率。外文警察资源检索系统</w:t>
            </w:r>
            <w:r>
              <w:rPr>
                <w:rFonts w:ascii="仿宋_GB2312" w:hAnsi="仿宋_GB2312" w:cs="仿宋_GB2312" w:eastAsia="仿宋_GB2312"/>
              </w:rPr>
              <w:t>(KPS)</w:t>
            </w:r>
            <w:r>
              <w:rPr>
                <w:rFonts w:ascii="仿宋_GB2312" w:hAnsi="仿宋_GB2312" w:cs="仿宋_GB2312" w:eastAsia="仿宋_GB2312"/>
              </w:rPr>
              <w:t>互联网的更新频率为平均每周一次更新。</w:t>
            </w:r>
          </w:p>
          <w:p>
            <w:pPr>
              <w:pStyle w:val="null3"/>
            </w:pPr>
            <w:r>
              <w:rPr>
                <w:rFonts w:ascii="仿宋_GB2312" w:hAnsi="仿宋_GB2312" w:cs="仿宋_GB2312" w:eastAsia="仿宋_GB2312"/>
                <w:sz w:val="21"/>
              </w:rPr>
              <w:t>13</w:t>
            </w:r>
            <w:r>
              <w:rPr>
                <w:rFonts w:ascii="仿宋_GB2312" w:hAnsi="仿宋_GB2312" w:cs="仿宋_GB2312" w:eastAsia="仿宋_GB2312"/>
                <w:sz w:val="21"/>
              </w:rPr>
              <w:t>．个性化服务：可根据要求及提供的图片对检索系统界面进行个性化制作。</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标的名称：SpecialSci外文专题数据库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外文司法鉴定学专题库、外文法学专题库、外文海外利益安全管理专题库、外文行为与社会科学专题库、外文心理学专题库、外文历史学专题库、外文食品药品环境犯罪侦查技术专题库、外文数字社会专题库、外文临床医学专题库、外文计算机科学技术专题库</w:t>
            </w:r>
            <w:r>
              <w:rPr>
                <w:rFonts w:ascii="仿宋_GB2312" w:hAnsi="仿宋_GB2312" w:cs="仿宋_GB2312" w:eastAsia="仿宋_GB2312"/>
              </w:rPr>
              <w:t>10</w:t>
            </w:r>
            <w:r>
              <w:rPr>
                <w:rFonts w:ascii="仿宋_GB2312" w:hAnsi="仿宋_GB2312" w:cs="仿宋_GB2312" w:eastAsia="仿宋_GB2312"/>
              </w:rPr>
              <w:t>个专题的远程访问</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w:t>
            </w:r>
            <w:r>
              <w:rPr>
                <w:rFonts w:ascii="仿宋_GB2312" w:hAnsi="仿宋_GB2312" w:cs="仿宋_GB2312" w:eastAsia="仿宋_GB2312"/>
              </w:rPr>
              <w:t>、外文司法鉴定学专题库</w:t>
            </w:r>
          </w:p>
          <w:p>
            <w:pPr>
              <w:pStyle w:val="null3"/>
            </w:pPr>
            <w:r>
              <w:rPr>
                <w:rFonts w:ascii="仿宋_GB2312" w:hAnsi="仿宋_GB2312" w:cs="仿宋_GB2312" w:eastAsia="仿宋_GB2312"/>
              </w:rPr>
              <w:t>外文司法鉴定学专题库收录法医学、物证技术及数字取证等领域成果，覆盖微量物证鉴定、毒物分析、痕迹科学等方向，服务于法学、刑事侦查专业师生及司法从业人员，支撑案件证据链构建、技术标准完善及司法公正实践，提升犯罪侦查与审判科学化水平。收录时间为</w:t>
            </w:r>
            <w:r>
              <w:rPr>
                <w:rFonts w:ascii="仿宋_GB2312" w:hAnsi="仿宋_GB2312" w:cs="仿宋_GB2312" w:eastAsia="仿宋_GB2312"/>
              </w:rPr>
              <w:t>2009</w:t>
            </w:r>
            <w:r>
              <w:rPr>
                <w:rFonts w:ascii="仿宋_GB2312" w:hAnsi="仿宋_GB2312" w:cs="仿宋_GB2312" w:eastAsia="仿宋_GB2312"/>
              </w:rPr>
              <w:t>年至今，语种为英文，每年更新</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、外文法学专题库</w:t>
            </w:r>
          </w:p>
          <w:p>
            <w:pPr>
              <w:pStyle w:val="null3"/>
            </w:pPr>
            <w:r>
              <w:rPr>
                <w:rFonts w:ascii="仿宋_GB2312" w:hAnsi="仿宋_GB2312" w:cs="仿宋_GB2312" w:eastAsia="仿宋_GB2312"/>
              </w:rPr>
              <w:t>外文法学专题库，严格筛选并收录多个来源的专业学术内容，提供基于全球视角的丰富资源。为宪法、民法、刑法、商法、行政法、经济法、诉讼法、国际法、军事法的学者和研究人员，提供了不可或缺的知识宝库和研究平台。收录时间为</w:t>
            </w:r>
            <w:r>
              <w:rPr>
                <w:rFonts w:ascii="仿宋_GB2312" w:hAnsi="仿宋_GB2312" w:cs="仿宋_GB2312" w:eastAsia="仿宋_GB2312"/>
              </w:rPr>
              <w:t>1995</w:t>
            </w:r>
            <w:r>
              <w:rPr>
                <w:rFonts w:ascii="仿宋_GB2312" w:hAnsi="仿宋_GB2312" w:cs="仿宋_GB2312" w:eastAsia="仿宋_GB2312"/>
              </w:rPr>
              <w:t>年至今，语种为英文，每年更新</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、外文海外利益安全管理专题库</w:t>
            </w:r>
          </w:p>
          <w:p>
            <w:pPr>
              <w:pStyle w:val="null3"/>
            </w:pPr>
            <w:r>
              <w:rPr>
                <w:rFonts w:ascii="仿宋_GB2312" w:hAnsi="仿宋_GB2312" w:cs="仿宋_GB2312" w:eastAsia="仿宋_GB2312"/>
              </w:rPr>
              <w:t>外文海外利益安全管理专题库整合全球化背景下的风险防控与安全策略研究，聚焦地缘政治风险评估、企业合规管理、应急响应机制及国际法实践等方向，为国际关系、安全管理等专业师生及跨国企业提供决策参考，护航</w:t>
            </w:r>
            <w:r>
              <w:rPr>
                <w:rFonts w:ascii="仿宋_GB2312" w:hAnsi="仿宋_GB2312" w:cs="仿宋_GB2312" w:eastAsia="仿宋_GB2312"/>
              </w:rPr>
              <w:t>“走出去”战略实施、海外资产保护及跨境合作安全。收录时间</w:t>
            </w:r>
            <w:r>
              <w:rPr>
                <w:rFonts w:ascii="仿宋_GB2312" w:hAnsi="仿宋_GB2312" w:cs="仿宋_GB2312" w:eastAsia="仿宋_GB2312"/>
              </w:rPr>
              <w:t>2004</w:t>
            </w:r>
            <w:r>
              <w:rPr>
                <w:rFonts w:ascii="仿宋_GB2312" w:hAnsi="仿宋_GB2312" w:cs="仿宋_GB2312" w:eastAsia="仿宋_GB2312"/>
              </w:rPr>
              <w:t>年至今，语种为英文，每年更新</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4</w:t>
            </w:r>
            <w:r>
              <w:rPr>
                <w:rFonts w:ascii="仿宋_GB2312" w:hAnsi="仿宋_GB2312" w:cs="仿宋_GB2312" w:eastAsia="仿宋_GB2312"/>
              </w:rPr>
              <w:t>、外文行为与社会科学专题库</w:t>
            </w:r>
          </w:p>
          <w:p>
            <w:pPr>
              <w:pStyle w:val="null3"/>
            </w:pPr>
            <w:r>
              <w:rPr>
                <w:rFonts w:ascii="仿宋_GB2312" w:hAnsi="仿宋_GB2312" w:cs="仿宋_GB2312" w:eastAsia="仿宋_GB2312"/>
              </w:rPr>
              <w:t>外文行为与社会科学专题库，严格筛选并收录多个出版类型学术文献。为社会学、社会工作、人口学、文化学的学者和研究人员，提供了不可或缺的知识宝库和研究平台。收录时间</w:t>
            </w:r>
            <w:r>
              <w:rPr>
                <w:rFonts w:ascii="仿宋_GB2312" w:hAnsi="仿宋_GB2312" w:cs="仿宋_GB2312" w:eastAsia="仿宋_GB2312"/>
              </w:rPr>
              <w:t>1996</w:t>
            </w:r>
            <w:r>
              <w:rPr>
                <w:rFonts w:ascii="仿宋_GB2312" w:hAnsi="仿宋_GB2312" w:cs="仿宋_GB2312" w:eastAsia="仿宋_GB2312"/>
              </w:rPr>
              <w:t>年至今，语种为英文，每年更新</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5</w:t>
            </w:r>
            <w:r>
              <w:rPr>
                <w:rFonts w:ascii="仿宋_GB2312" w:hAnsi="仿宋_GB2312" w:cs="仿宋_GB2312" w:eastAsia="仿宋_GB2312"/>
              </w:rPr>
              <w:t>、外文心理学专题库</w:t>
            </w:r>
          </w:p>
          <w:p>
            <w:pPr>
              <w:pStyle w:val="null3"/>
            </w:pPr>
            <w:r>
              <w:rPr>
                <w:rFonts w:ascii="仿宋_GB2312" w:hAnsi="仿宋_GB2312" w:cs="仿宋_GB2312" w:eastAsia="仿宋_GB2312"/>
              </w:rPr>
              <w:t>外文心理学专题库，严格筛选并收录多个出版类型学术文献。为普通心理学、认知心理学、发展心理学、教育心理学的学者和研究人员，提供了不可或缺的知识宝库和研究平台。收录时间</w:t>
            </w:r>
            <w:r>
              <w:rPr>
                <w:rFonts w:ascii="仿宋_GB2312" w:hAnsi="仿宋_GB2312" w:cs="仿宋_GB2312" w:eastAsia="仿宋_GB2312"/>
              </w:rPr>
              <w:t>1995</w:t>
            </w:r>
            <w:r>
              <w:rPr>
                <w:rFonts w:ascii="仿宋_GB2312" w:hAnsi="仿宋_GB2312" w:cs="仿宋_GB2312" w:eastAsia="仿宋_GB2312"/>
              </w:rPr>
              <w:t>年至今，语种为英文，每年更新</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6</w:t>
            </w:r>
            <w:r>
              <w:rPr>
                <w:rFonts w:ascii="仿宋_GB2312" w:hAnsi="仿宋_GB2312" w:cs="仿宋_GB2312" w:eastAsia="仿宋_GB2312"/>
              </w:rPr>
              <w:t>、外文历史学专题库</w:t>
            </w:r>
          </w:p>
          <w:p>
            <w:pPr>
              <w:pStyle w:val="null3"/>
            </w:pPr>
            <w:r>
              <w:rPr>
                <w:rFonts w:ascii="仿宋_GB2312" w:hAnsi="仿宋_GB2312" w:cs="仿宋_GB2312" w:eastAsia="仿宋_GB2312"/>
              </w:rPr>
              <w:t>外文历史学专题库，严格筛选并收录多个出版类型学术文献。为国家历史、欧洲主要国家历史、美洲历史、非洲历史、史学理论、历史地理的学者和研究人员，提供了不可或缺的知识宝库和研究平台。收录时间</w:t>
            </w:r>
            <w:r>
              <w:rPr>
                <w:rFonts w:ascii="仿宋_GB2312" w:hAnsi="仿宋_GB2312" w:cs="仿宋_GB2312" w:eastAsia="仿宋_GB2312"/>
              </w:rPr>
              <w:t>2000</w:t>
            </w:r>
            <w:r>
              <w:rPr>
                <w:rFonts w:ascii="仿宋_GB2312" w:hAnsi="仿宋_GB2312" w:cs="仿宋_GB2312" w:eastAsia="仿宋_GB2312"/>
              </w:rPr>
              <w:t>年至今，语种为英文，每年更新</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、外文食品药品环境犯罪侦查技术专题库</w:t>
            </w:r>
          </w:p>
          <w:p>
            <w:pPr>
              <w:pStyle w:val="null3"/>
            </w:pPr>
            <w:r>
              <w:rPr>
                <w:rFonts w:ascii="仿宋_GB2312" w:hAnsi="仿宋_GB2312" w:cs="仿宋_GB2312" w:eastAsia="仿宋_GB2312"/>
              </w:rPr>
              <w:t>外文食品药品环境犯罪侦查技术专题库涵盖食药环领域犯罪侦查技术创新成果，包括快速检测技术、溯源追踪系统等方向，服务于公安、法学及公共卫生领域从业者，支撑打击制假售假、环境污染犯罪及跨国案件侦办，保障民生安全与生态治理效能。收录时间</w:t>
            </w:r>
            <w:r>
              <w:rPr>
                <w:rFonts w:ascii="仿宋_GB2312" w:hAnsi="仿宋_GB2312" w:cs="仿宋_GB2312" w:eastAsia="仿宋_GB2312"/>
              </w:rPr>
              <w:t>2008</w:t>
            </w:r>
            <w:r>
              <w:rPr>
                <w:rFonts w:ascii="仿宋_GB2312" w:hAnsi="仿宋_GB2312" w:cs="仿宋_GB2312" w:eastAsia="仿宋_GB2312"/>
              </w:rPr>
              <w:t>年至今，语种为英文，每年更新</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8</w:t>
            </w:r>
            <w:r>
              <w:rPr>
                <w:rFonts w:ascii="仿宋_GB2312" w:hAnsi="仿宋_GB2312" w:cs="仿宋_GB2312" w:eastAsia="仿宋_GB2312"/>
              </w:rPr>
              <w:t>、外文数字社会专题库</w:t>
            </w:r>
          </w:p>
          <w:p>
            <w:pPr>
              <w:pStyle w:val="null3"/>
            </w:pPr>
            <w:r>
              <w:rPr>
                <w:rFonts w:ascii="仿宋_GB2312" w:hAnsi="仿宋_GB2312" w:cs="仿宋_GB2312" w:eastAsia="仿宋_GB2312"/>
              </w:rPr>
              <w:t>外文数字社会专题库聚焦数字化转型中的社会治理与技术创新，覆盖智慧城市、数据安全、社交媒体及数字包容性等研究方向，为计算机科学、社会学及公共政策领域提供跨学科资源，助力数字政府建设、技术伦理规范及社会公平发展，推动数字文明有序演进。收录时间</w:t>
            </w:r>
            <w:r>
              <w:rPr>
                <w:rFonts w:ascii="仿宋_GB2312" w:hAnsi="仿宋_GB2312" w:cs="仿宋_GB2312" w:eastAsia="仿宋_GB2312"/>
              </w:rPr>
              <w:t>2015</w:t>
            </w:r>
            <w:r>
              <w:rPr>
                <w:rFonts w:ascii="仿宋_GB2312" w:hAnsi="仿宋_GB2312" w:cs="仿宋_GB2312" w:eastAsia="仿宋_GB2312"/>
              </w:rPr>
              <w:t>年至今，语种为英文，每年更新</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9</w:t>
            </w:r>
            <w:r>
              <w:rPr>
                <w:rFonts w:ascii="仿宋_GB2312" w:hAnsi="仿宋_GB2312" w:cs="仿宋_GB2312" w:eastAsia="仿宋_GB2312"/>
              </w:rPr>
              <w:t>、外文临床医学专题库</w:t>
            </w:r>
          </w:p>
          <w:p>
            <w:pPr>
              <w:pStyle w:val="null3"/>
            </w:pPr>
            <w:r>
              <w:rPr>
                <w:rFonts w:ascii="仿宋_GB2312" w:hAnsi="仿宋_GB2312" w:cs="仿宋_GB2312" w:eastAsia="仿宋_GB2312"/>
              </w:rPr>
              <w:t>外文临床医学专题库，严格筛选并收录多个权威来源的专业学术内容，提供基于全球视角的丰富资源。同时收录包含会议在内的其他多出版类型学术文献。为学者和研究人员，提供了不可或缺的知识宝库和研究平台。收录时间</w:t>
            </w:r>
            <w:r>
              <w:rPr>
                <w:rFonts w:ascii="仿宋_GB2312" w:hAnsi="仿宋_GB2312" w:cs="仿宋_GB2312" w:eastAsia="仿宋_GB2312"/>
              </w:rPr>
              <w:t>1996</w:t>
            </w:r>
            <w:r>
              <w:rPr>
                <w:rFonts w:ascii="仿宋_GB2312" w:hAnsi="仿宋_GB2312" w:cs="仿宋_GB2312" w:eastAsia="仿宋_GB2312"/>
              </w:rPr>
              <w:t xml:space="preserve">年至今，语种为英文，每年更新 </w:t>
            </w:r>
            <w:r>
              <w:rPr>
                <w:rFonts w:ascii="仿宋_GB2312" w:hAnsi="仿宋_GB2312" w:cs="仿宋_GB2312" w:eastAsia="仿宋_GB2312"/>
              </w:rPr>
              <w:t>20000+</w:t>
            </w:r>
            <w:r>
              <w:rPr>
                <w:rFonts w:ascii="仿宋_GB2312" w:hAnsi="仿宋_GB2312" w:cs="仿宋_GB2312" w:eastAsia="仿宋_GB2312"/>
              </w:rPr>
              <w:t>。</w:t>
            </w:r>
          </w:p>
          <w:p>
            <w:pPr>
              <w:pStyle w:val="null3"/>
            </w:pPr>
            <w:r>
              <w:rPr>
                <w:rFonts w:ascii="仿宋_GB2312" w:hAnsi="仿宋_GB2312" w:cs="仿宋_GB2312" w:eastAsia="仿宋_GB2312"/>
              </w:rPr>
              <w:t>10</w:t>
            </w:r>
            <w:r>
              <w:rPr>
                <w:rFonts w:ascii="仿宋_GB2312" w:hAnsi="仿宋_GB2312" w:cs="仿宋_GB2312" w:eastAsia="仿宋_GB2312"/>
              </w:rPr>
              <w:t>、外文计算机科学技术专题库</w:t>
            </w:r>
          </w:p>
          <w:p>
            <w:pPr>
              <w:pStyle w:val="null3"/>
            </w:pPr>
            <w:r>
              <w:rPr>
                <w:rFonts w:ascii="仿宋_GB2312" w:hAnsi="仿宋_GB2312" w:cs="仿宋_GB2312" w:eastAsia="仿宋_GB2312"/>
              </w:rPr>
              <w:t>外文计算机科学技术专题库，严格筛选并收录多个权威来源的学术内容，提供基于全球视角的丰富资源。为计算理论与算法、计算机系统结构、分布、并行与集群计算、高性能计算、操作系统、计算机工程、硬件、软件工程、数据库、密码与安全、网络与互联网、信息检索、计算语言学与中文信息处理、计算机辅助设计、人工智能、计算机仿真、编程与计算机语言、计算生物与生物信息学、人机交互、信息系统、计算机综合的学者和研究人员，提供了不可或缺的知识宝库和研究平台。收录时间</w:t>
            </w:r>
            <w:r>
              <w:rPr>
                <w:rFonts w:ascii="仿宋_GB2312" w:hAnsi="仿宋_GB2312" w:cs="仿宋_GB2312" w:eastAsia="仿宋_GB2312"/>
              </w:rPr>
              <w:t>1996</w:t>
            </w:r>
            <w:r>
              <w:rPr>
                <w:rFonts w:ascii="仿宋_GB2312" w:hAnsi="仿宋_GB2312" w:cs="仿宋_GB2312" w:eastAsia="仿宋_GB2312"/>
              </w:rPr>
              <w:t>年至今，语种为英文，每年更新</w:t>
            </w:r>
            <w:r>
              <w:rPr>
                <w:rFonts w:ascii="仿宋_GB2312" w:hAnsi="仿宋_GB2312" w:cs="仿宋_GB2312" w:eastAsia="仿宋_GB2312"/>
              </w:rPr>
              <w:t>30000+</w:t>
            </w:r>
            <w:r>
              <w:rPr>
                <w:rFonts w:ascii="仿宋_GB2312" w:hAnsi="仿宋_GB2312" w:cs="仿宋_GB2312" w:eastAsia="仿宋_GB2312"/>
              </w:rPr>
              <w:t>。</w:t>
            </w:r>
          </w:p>
          <w:p>
            <w:pPr>
              <w:pStyle w:val="null3"/>
            </w:pPr>
            <w:r>
              <w:rPr>
                <w:rFonts w:ascii="仿宋_GB2312" w:hAnsi="仿宋_GB2312" w:cs="仿宋_GB2312" w:eastAsia="仿宋_GB2312"/>
              </w:rPr>
              <w:t>11</w:t>
            </w:r>
            <w:r>
              <w:rPr>
                <w:rFonts w:ascii="仿宋_GB2312" w:hAnsi="仿宋_GB2312" w:cs="仿宋_GB2312" w:eastAsia="仿宋_GB2312"/>
              </w:rPr>
              <w:t>、数据库平台提供多种导航方式，如“分类导航”“学术导航”“情报服务”“机构知识库”等，使读者可以方便的获得进入数据库的入口。平台提供四种检索方式，即“快速搜索”“高级搜索”“专业搜索”“二次搜索”，读者可以根据自己的能力和喜好，选择使用，达到查全和查准的平衡。</w:t>
            </w:r>
          </w:p>
          <w:p>
            <w:pPr>
              <w:pStyle w:val="null3"/>
            </w:pPr>
            <w:r>
              <w:rPr>
                <w:rFonts w:ascii="仿宋_GB2312" w:hAnsi="仿宋_GB2312" w:cs="仿宋_GB2312" w:eastAsia="仿宋_GB2312"/>
              </w:rPr>
              <w:t>12</w:t>
            </w:r>
            <w:r>
              <w:rPr>
                <w:rFonts w:ascii="仿宋_GB2312" w:hAnsi="仿宋_GB2312" w:cs="仿宋_GB2312" w:eastAsia="仿宋_GB2312"/>
              </w:rPr>
              <w:t>、数据库平台提供多种增值功能，如检索结果统计功能，结果排序选项功能，</w:t>
            </w:r>
            <w:r>
              <w:rPr>
                <w:rFonts w:ascii="仿宋_GB2312" w:hAnsi="仿宋_GB2312" w:cs="仿宋_GB2312" w:eastAsia="仿宋_GB2312"/>
              </w:rPr>
              <w:t>AI</w:t>
            </w:r>
            <w:r>
              <w:rPr>
                <w:rFonts w:ascii="仿宋_GB2312" w:hAnsi="仿宋_GB2312" w:cs="仿宋_GB2312" w:eastAsia="仿宋_GB2312"/>
              </w:rPr>
              <w:t>助读功能，注册个人账号功能。</w:t>
            </w:r>
          </w:p>
          <w:p>
            <w:pPr>
              <w:pStyle w:val="null3"/>
            </w:pPr>
            <w:r>
              <w:rPr>
                <w:rFonts w:ascii="仿宋_GB2312" w:hAnsi="仿宋_GB2312" w:cs="仿宋_GB2312" w:eastAsia="仿宋_GB2312"/>
              </w:rPr>
              <w:t>13</w:t>
            </w:r>
            <w:r>
              <w:rPr>
                <w:rFonts w:ascii="仿宋_GB2312" w:hAnsi="仿宋_GB2312" w:cs="仿宋_GB2312" w:eastAsia="仿宋_GB2312"/>
              </w:rPr>
              <w:t>、数据库平台提供国道查重功能（自费）。</w:t>
            </w:r>
          </w:p>
          <w:p>
            <w:pPr>
              <w:pStyle w:val="null3"/>
            </w:pPr>
            <w:r>
              <w:rPr>
                <w:rFonts w:ascii="仿宋_GB2312" w:hAnsi="仿宋_GB2312" w:cs="仿宋_GB2312" w:eastAsia="仿宋_GB2312"/>
                <w:sz w:val="21"/>
              </w:rPr>
              <w:t>14</w:t>
            </w:r>
            <w:r>
              <w:rPr>
                <w:rFonts w:ascii="仿宋_GB2312" w:hAnsi="仿宋_GB2312" w:cs="仿宋_GB2312" w:eastAsia="仿宋_GB2312"/>
                <w:sz w:val="21"/>
              </w:rPr>
              <w:t>、数据库平台适于读者人群是科研工作者、高校教师、学科馆员、查新员、研究生及部分英文程度较高的本科生。</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标的名称：万方外文文献保障服务平台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一、资源量</w:t>
            </w:r>
          </w:p>
          <w:p>
            <w:pPr>
              <w:pStyle w:val="null3"/>
            </w:pPr>
            <w:r>
              <w:rPr>
                <w:rFonts w:ascii="仿宋_GB2312" w:hAnsi="仿宋_GB2312" w:cs="仿宋_GB2312" w:eastAsia="仿宋_GB2312"/>
              </w:rPr>
              <w:t>1.</w:t>
            </w:r>
            <w:r>
              <w:rPr>
                <w:rFonts w:ascii="仿宋_GB2312" w:hAnsi="仿宋_GB2312" w:cs="仿宋_GB2312" w:eastAsia="仿宋_GB2312"/>
              </w:rPr>
              <w:t xml:space="preserve">外文期刊：要求收录世界各国出版的近 </w:t>
            </w:r>
            <w:r>
              <w:rPr>
                <w:rFonts w:ascii="仿宋_GB2312" w:hAnsi="仿宋_GB2312" w:cs="仿宋_GB2312" w:eastAsia="仿宋_GB2312"/>
              </w:rPr>
              <w:t xml:space="preserve">3.2 </w:t>
            </w:r>
            <w:r>
              <w:rPr>
                <w:rFonts w:ascii="仿宋_GB2312" w:hAnsi="仿宋_GB2312" w:cs="仿宋_GB2312" w:eastAsia="仿宋_GB2312"/>
              </w:rPr>
              <w:t>万种重要外文学术期刊。包含外文期刊论文不少于</w:t>
            </w:r>
            <w:r>
              <w:rPr>
                <w:rFonts w:ascii="仿宋_GB2312" w:hAnsi="仿宋_GB2312" w:cs="仿宋_GB2312" w:eastAsia="仿宋_GB2312"/>
              </w:rPr>
              <w:t>5800</w:t>
            </w:r>
            <w:r>
              <w:rPr>
                <w:rFonts w:ascii="仿宋_GB2312" w:hAnsi="仿宋_GB2312" w:cs="仿宋_GB2312" w:eastAsia="仿宋_GB2312"/>
              </w:rPr>
              <w:t>万篇。涵盖自然科学、工程技术、医药卫生、农业科学、哲学政法、社会科学、科教文艺等多个学科。</w:t>
            </w:r>
          </w:p>
          <w:p>
            <w:pPr>
              <w:pStyle w:val="null3"/>
            </w:pPr>
            <w:r>
              <w:rPr>
                <w:rFonts w:ascii="仿宋_GB2312" w:hAnsi="仿宋_GB2312" w:cs="仿宋_GB2312" w:eastAsia="仿宋_GB2312"/>
              </w:rPr>
              <w:t>2.</w:t>
            </w:r>
            <w:r>
              <w:rPr>
                <w:rFonts w:ascii="仿宋_GB2312" w:hAnsi="仿宋_GB2312" w:cs="仿宋_GB2312" w:eastAsia="仿宋_GB2312"/>
              </w:rPr>
              <w:t>外文学位：要求收录来自欧美国家</w:t>
            </w:r>
            <w:r>
              <w:rPr>
                <w:rFonts w:ascii="仿宋_GB2312" w:hAnsi="仿宋_GB2312" w:cs="仿宋_GB2312" w:eastAsia="仿宋_GB2312"/>
              </w:rPr>
              <w:t>2000</w:t>
            </w:r>
            <w:r>
              <w:rPr>
                <w:rFonts w:ascii="仿宋_GB2312" w:hAnsi="仿宋_GB2312" w:cs="仿宋_GB2312" w:eastAsia="仿宋_GB2312"/>
              </w:rPr>
              <w:t>余所知名大学的优秀博硕士论文不少于</w:t>
            </w:r>
            <w:r>
              <w:rPr>
                <w:rFonts w:ascii="仿宋_GB2312" w:hAnsi="仿宋_GB2312" w:cs="仿宋_GB2312" w:eastAsia="仿宋_GB2312"/>
              </w:rPr>
              <w:t>94</w:t>
            </w:r>
            <w:r>
              <w:rPr>
                <w:rFonts w:ascii="仿宋_GB2312" w:hAnsi="仿宋_GB2312" w:cs="仿宋_GB2312" w:eastAsia="仿宋_GB2312"/>
              </w:rPr>
              <w:t>万篇，涵盖自然科学、工程技术、医药卫生、农业科学、哲学政法、社会科学、科教文艺等多个学科。</w:t>
            </w:r>
          </w:p>
          <w:p>
            <w:pPr>
              <w:pStyle w:val="null3"/>
            </w:pPr>
            <w:r>
              <w:rPr>
                <w:rFonts w:ascii="仿宋_GB2312" w:hAnsi="仿宋_GB2312" w:cs="仿宋_GB2312" w:eastAsia="仿宋_GB2312"/>
              </w:rPr>
              <w:t>3.</w:t>
            </w:r>
            <w:r>
              <w:rPr>
                <w:rFonts w:ascii="仿宋_GB2312" w:hAnsi="仿宋_GB2312" w:cs="仿宋_GB2312" w:eastAsia="仿宋_GB2312"/>
              </w:rPr>
              <w:t>外文会议：要求收录</w:t>
            </w:r>
            <w:r>
              <w:rPr>
                <w:rFonts w:ascii="仿宋_GB2312" w:hAnsi="仿宋_GB2312" w:cs="仿宋_GB2312" w:eastAsia="仿宋_GB2312"/>
              </w:rPr>
              <w:t>1985</w:t>
            </w:r>
            <w:r>
              <w:rPr>
                <w:rFonts w:ascii="仿宋_GB2312" w:hAnsi="仿宋_GB2312" w:cs="仿宋_GB2312" w:eastAsia="仿宋_GB2312"/>
              </w:rPr>
              <w:t>年以来世界各主要学协会、出版机构出版的学术会议论文不少于</w:t>
            </w:r>
            <w:r>
              <w:rPr>
                <w:rFonts w:ascii="仿宋_GB2312" w:hAnsi="仿宋_GB2312" w:cs="仿宋_GB2312" w:eastAsia="仿宋_GB2312"/>
              </w:rPr>
              <w:t>1190</w:t>
            </w:r>
            <w:r>
              <w:rPr>
                <w:rFonts w:ascii="仿宋_GB2312" w:hAnsi="仿宋_GB2312" w:cs="仿宋_GB2312" w:eastAsia="仿宋_GB2312"/>
              </w:rPr>
              <w:t>万篇，涵盖自然科学、工程技术、医药卫生、农业科学、哲学政法、社会科学、科教文艺等多个学科。</w:t>
            </w:r>
          </w:p>
          <w:p>
            <w:pPr>
              <w:pStyle w:val="null3"/>
            </w:pPr>
            <w:r>
              <w:rPr>
                <w:rFonts w:ascii="仿宋_GB2312" w:hAnsi="仿宋_GB2312" w:cs="仿宋_GB2312" w:eastAsia="仿宋_GB2312"/>
              </w:rPr>
              <w:t>4.</w:t>
            </w:r>
            <w:r>
              <w:rPr>
                <w:rFonts w:ascii="仿宋_GB2312" w:hAnsi="仿宋_GB2312" w:cs="仿宋_GB2312" w:eastAsia="仿宋_GB2312"/>
              </w:rPr>
              <w:t>外文科技报告：要求收录</w:t>
            </w:r>
            <w:r>
              <w:rPr>
                <w:rFonts w:ascii="仿宋_GB2312" w:hAnsi="仿宋_GB2312" w:cs="仿宋_GB2312" w:eastAsia="仿宋_GB2312"/>
              </w:rPr>
              <w:t>1958</w:t>
            </w:r>
            <w:r>
              <w:rPr>
                <w:rFonts w:ascii="仿宋_GB2312" w:hAnsi="仿宋_GB2312" w:cs="仿宋_GB2312" w:eastAsia="仿宋_GB2312"/>
              </w:rPr>
              <w:t>年以来的国外行业报告、市场报告、技术报告等不少于</w:t>
            </w:r>
            <w:r>
              <w:rPr>
                <w:rFonts w:ascii="仿宋_GB2312" w:hAnsi="仿宋_GB2312" w:cs="仿宋_GB2312" w:eastAsia="仿宋_GB2312"/>
              </w:rPr>
              <w:t>148</w:t>
            </w:r>
            <w:r>
              <w:rPr>
                <w:rFonts w:ascii="仿宋_GB2312" w:hAnsi="仿宋_GB2312" w:cs="仿宋_GB2312" w:eastAsia="仿宋_GB2312"/>
              </w:rPr>
              <w:t>万篇，侧重于军事工程技术、民用工程技术、航空和空间技术领域、能源技术及前沿技术的战略预测等内容报告。学科涵盖、基础科学、工程技术、农业科学、医学科学等领域的科技报告信息资源。</w:t>
            </w:r>
          </w:p>
          <w:p>
            <w:pPr>
              <w:pStyle w:val="null3"/>
            </w:pPr>
            <w:r>
              <w:rPr>
                <w:rFonts w:ascii="仿宋_GB2312" w:hAnsi="仿宋_GB2312" w:cs="仿宋_GB2312" w:eastAsia="仿宋_GB2312"/>
              </w:rPr>
              <w:t>5.</w:t>
            </w:r>
            <w:r>
              <w:rPr>
                <w:rFonts w:ascii="仿宋_GB2312" w:hAnsi="仿宋_GB2312" w:cs="仿宋_GB2312" w:eastAsia="仿宋_GB2312"/>
              </w:rPr>
              <w:t>外文专利：要求收录不少于</w:t>
            </w:r>
            <w:r>
              <w:rPr>
                <w:rFonts w:ascii="仿宋_GB2312" w:hAnsi="仿宋_GB2312" w:cs="仿宋_GB2312" w:eastAsia="仿宋_GB2312"/>
              </w:rPr>
              <w:t>1.1</w:t>
            </w:r>
            <w:r>
              <w:rPr>
                <w:rFonts w:ascii="仿宋_GB2312" w:hAnsi="仿宋_GB2312" w:cs="仿宋_GB2312" w:eastAsia="仿宋_GB2312"/>
              </w:rPr>
              <w:t>亿条来自美国、日本、英国、德国、法国、瑞士、俄罗斯、韩国、加拿大、澳大利亚、世界知识产权组织、欧洲专利局等十一国两组织两地区的专利数据。</w:t>
            </w:r>
          </w:p>
          <w:p>
            <w:pPr>
              <w:pStyle w:val="null3"/>
            </w:pPr>
            <w:r>
              <w:rPr>
                <w:rFonts w:ascii="仿宋_GB2312" w:hAnsi="仿宋_GB2312" w:cs="仿宋_GB2312" w:eastAsia="仿宋_GB2312"/>
              </w:rPr>
              <w:t>6.</w:t>
            </w:r>
            <w:r>
              <w:rPr>
                <w:rFonts w:ascii="仿宋_GB2312" w:hAnsi="仿宋_GB2312" w:cs="仿宋_GB2312" w:eastAsia="仿宋_GB2312"/>
              </w:rPr>
              <w:t>资源整合：要求整合多家国内外著名学术机构、</w:t>
            </w:r>
            <w:r>
              <w:rPr>
                <w:rFonts w:ascii="仿宋_GB2312" w:hAnsi="仿宋_GB2312" w:cs="仿宋_GB2312" w:eastAsia="仿宋_GB2312"/>
              </w:rPr>
              <w:t>OA</w:t>
            </w:r>
            <w:r>
              <w:rPr>
                <w:rFonts w:ascii="仿宋_GB2312" w:hAnsi="仿宋_GB2312" w:cs="仿宋_GB2312" w:eastAsia="仿宋_GB2312"/>
              </w:rPr>
              <w:t>出版</w:t>
            </w:r>
            <w:r>
              <w:rPr>
                <w:rFonts w:ascii="仿宋_GB2312" w:hAnsi="仿宋_GB2312" w:cs="仿宋_GB2312" w:eastAsia="仿宋_GB2312"/>
              </w:rPr>
              <w:t>/</w:t>
            </w:r>
            <w:r>
              <w:rPr>
                <w:rFonts w:ascii="仿宋_GB2312" w:hAnsi="仿宋_GB2312" w:cs="仿宋_GB2312" w:eastAsia="仿宋_GB2312"/>
              </w:rPr>
              <w:t>集成平台及预印本平台达成战略及数据合作，数据资源覆盖中文、英文、德文、日文等</w:t>
            </w:r>
            <w:r>
              <w:rPr>
                <w:rFonts w:ascii="仿宋_GB2312" w:hAnsi="仿宋_GB2312" w:cs="仿宋_GB2312" w:eastAsia="仿宋_GB2312"/>
              </w:rPr>
              <w:t>20</w:t>
            </w:r>
            <w:r>
              <w:rPr>
                <w:rFonts w:ascii="仿宋_GB2312" w:hAnsi="仿宋_GB2312" w:cs="仿宋_GB2312" w:eastAsia="仿宋_GB2312"/>
              </w:rPr>
              <w:t>余语种文献。包含国家科技图书文献中心（</w:t>
            </w:r>
            <w:r>
              <w:rPr>
                <w:rFonts w:ascii="仿宋_GB2312" w:hAnsi="仿宋_GB2312" w:cs="仿宋_GB2312" w:eastAsia="仿宋_GB2312"/>
              </w:rPr>
              <w:t>NSTL</w:t>
            </w:r>
            <w:r>
              <w:rPr>
                <w:rFonts w:ascii="仿宋_GB2312" w:hAnsi="仿宋_GB2312" w:cs="仿宋_GB2312" w:eastAsia="仿宋_GB2312"/>
              </w:rPr>
              <w:t>）、国家工程技术数字图书馆、荷兰威科集团（</w:t>
            </w:r>
            <w:r>
              <w:rPr>
                <w:rFonts w:ascii="仿宋_GB2312" w:hAnsi="仿宋_GB2312" w:cs="仿宋_GB2312" w:eastAsia="仿宋_GB2312"/>
              </w:rPr>
              <w:t>Wolters Kluwer</w:t>
            </w:r>
            <w:r>
              <w:rPr>
                <w:rFonts w:ascii="仿宋_GB2312" w:hAnsi="仿宋_GB2312" w:cs="仿宋_GB2312" w:eastAsia="仿宋_GB2312"/>
              </w:rPr>
              <w:t>）、韩国科学技术信息研究院（</w:t>
            </w:r>
            <w:r>
              <w:rPr>
                <w:rFonts w:ascii="仿宋_GB2312" w:hAnsi="仿宋_GB2312" w:cs="仿宋_GB2312" w:eastAsia="仿宋_GB2312"/>
              </w:rPr>
              <w:t>KISTI</w:t>
            </w:r>
            <w:r>
              <w:rPr>
                <w:rFonts w:ascii="仿宋_GB2312" w:hAnsi="仿宋_GB2312" w:cs="仿宋_GB2312" w:eastAsia="仿宋_GB2312"/>
              </w:rPr>
              <w:t>）、开放获取期刊目录（</w:t>
            </w:r>
            <w:r>
              <w:rPr>
                <w:rFonts w:ascii="仿宋_GB2312" w:hAnsi="仿宋_GB2312" w:cs="仿宋_GB2312" w:eastAsia="仿宋_GB2312"/>
              </w:rPr>
              <w:t>DOAJ</w:t>
            </w:r>
            <w:r>
              <w:rPr>
                <w:rFonts w:ascii="仿宋_GB2312" w:hAnsi="仿宋_GB2312" w:cs="仿宋_GB2312" w:eastAsia="仿宋_GB2312"/>
              </w:rPr>
              <w:t>）、医学文献检索服务系统（</w:t>
            </w:r>
            <w:r>
              <w:rPr>
                <w:rFonts w:ascii="仿宋_GB2312" w:hAnsi="仿宋_GB2312" w:cs="仿宋_GB2312" w:eastAsia="仿宋_GB2312"/>
              </w:rPr>
              <w:t>PubMed</w:t>
            </w:r>
            <w:r>
              <w:rPr>
                <w:rFonts w:ascii="仿宋_GB2312" w:hAnsi="仿宋_GB2312" w:cs="仿宋_GB2312" w:eastAsia="仿宋_GB2312"/>
              </w:rPr>
              <w:t>）、电子预印本文献数据库（</w:t>
            </w:r>
            <w:r>
              <w:rPr>
                <w:rFonts w:ascii="仿宋_GB2312" w:hAnsi="仿宋_GB2312" w:cs="仿宋_GB2312" w:eastAsia="仿宋_GB2312"/>
              </w:rPr>
              <w:t>ArXiv</w:t>
            </w:r>
            <w:r>
              <w:rPr>
                <w:rFonts w:ascii="仿宋_GB2312" w:hAnsi="仿宋_GB2312" w:cs="仿宋_GB2312" w:eastAsia="仿宋_GB2312"/>
              </w:rPr>
              <w:t>）、瑞士多学科数字出版机构（</w:t>
            </w:r>
            <w:r>
              <w:rPr>
                <w:rFonts w:ascii="仿宋_GB2312" w:hAnsi="仿宋_GB2312" w:cs="仿宋_GB2312" w:eastAsia="仿宋_GB2312"/>
              </w:rPr>
              <w:t>MDPI</w:t>
            </w:r>
            <w:r>
              <w:rPr>
                <w:rFonts w:ascii="仿宋_GB2312" w:hAnsi="仿宋_GB2312" w:cs="仿宋_GB2312" w:eastAsia="仿宋_GB2312"/>
              </w:rPr>
              <w:t>）、美国科研出版社</w:t>
            </w:r>
            <w:r>
              <w:rPr>
                <w:rFonts w:ascii="仿宋_GB2312" w:hAnsi="仿宋_GB2312" w:cs="仿宋_GB2312" w:eastAsia="仿宋_GB2312"/>
              </w:rPr>
              <w:t>(SCIRP</w:t>
            </w:r>
            <w:r>
              <w:rPr>
                <w:rFonts w:ascii="仿宋_GB2312" w:hAnsi="仿宋_GB2312" w:cs="仿宋_GB2312" w:eastAsia="仿宋_GB2312"/>
              </w:rPr>
              <w:t>）、</w:t>
            </w:r>
            <w:r>
              <w:rPr>
                <w:rFonts w:ascii="仿宋_GB2312" w:hAnsi="仿宋_GB2312" w:cs="仿宋_GB2312" w:eastAsia="仿宋_GB2312"/>
              </w:rPr>
              <w:t>Project MUSE</w:t>
            </w:r>
            <w:r>
              <w:rPr>
                <w:rFonts w:ascii="仿宋_GB2312" w:hAnsi="仿宋_GB2312" w:cs="仿宋_GB2312" w:eastAsia="仿宋_GB2312"/>
              </w:rPr>
              <w:t>、</w:t>
            </w:r>
            <w:r>
              <w:rPr>
                <w:rFonts w:ascii="仿宋_GB2312" w:hAnsi="仿宋_GB2312" w:cs="仿宋_GB2312" w:eastAsia="仿宋_GB2312"/>
              </w:rPr>
              <w:t>Trans Tech Publications</w:t>
            </w:r>
            <w:r>
              <w:rPr>
                <w:rFonts w:ascii="仿宋_GB2312" w:hAnsi="仿宋_GB2312" w:cs="仿宋_GB2312" w:eastAsia="仿宋_GB2312"/>
              </w:rPr>
              <w:t>、</w:t>
            </w:r>
            <w:r>
              <w:rPr>
                <w:rFonts w:ascii="仿宋_GB2312" w:hAnsi="仿宋_GB2312" w:cs="仿宋_GB2312" w:eastAsia="仿宋_GB2312"/>
              </w:rPr>
              <w:t>Pulsus Group</w:t>
            </w:r>
            <w:r>
              <w:rPr>
                <w:rFonts w:ascii="仿宋_GB2312" w:hAnsi="仿宋_GB2312" w:cs="仿宋_GB2312" w:eastAsia="仿宋_GB2312"/>
              </w:rPr>
              <w:t>、</w:t>
            </w:r>
            <w:r>
              <w:rPr>
                <w:rFonts w:ascii="仿宋_GB2312" w:hAnsi="仿宋_GB2312" w:cs="仿宋_GB2312" w:eastAsia="仿宋_GB2312"/>
              </w:rPr>
              <w:t>Hapres</w:t>
            </w:r>
            <w:r>
              <w:rPr>
                <w:rFonts w:ascii="仿宋_GB2312" w:hAnsi="仿宋_GB2312" w:cs="仿宋_GB2312" w:eastAsia="仿宋_GB2312"/>
              </w:rPr>
              <w:t>出版社等。</w:t>
            </w:r>
          </w:p>
          <w:p>
            <w:pPr>
              <w:pStyle w:val="null3"/>
            </w:pPr>
            <w:r>
              <w:rPr>
                <w:rFonts w:ascii="仿宋_GB2312" w:hAnsi="仿宋_GB2312" w:cs="仿宋_GB2312" w:eastAsia="仿宋_GB2312"/>
              </w:rPr>
              <w:t>二、产品功能</w:t>
            </w:r>
          </w:p>
          <w:p>
            <w:pPr>
              <w:pStyle w:val="null3"/>
            </w:pPr>
            <w:r>
              <w:rPr>
                <w:rFonts w:ascii="仿宋_GB2312" w:hAnsi="仿宋_GB2312" w:cs="仿宋_GB2312" w:eastAsia="仿宋_GB2312"/>
              </w:rPr>
              <w:t>面向教学、科研等学术活动，保障全面、专业的文献发现，支撑着</w:t>
            </w:r>
            <w:r>
              <w:rPr>
                <w:rFonts w:ascii="仿宋_GB2312" w:hAnsi="仿宋_GB2312" w:cs="仿宋_GB2312" w:eastAsia="仿宋_GB2312"/>
              </w:rPr>
              <w:t>“基础平台</w:t>
            </w:r>
            <w:r>
              <w:rPr>
                <w:rFonts w:ascii="仿宋_GB2312" w:hAnsi="仿宋_GB2312" w:cs="仿宋_GB2312" w:eastAsia="仿宋_GB2312"/>
              </w:rPr>
              <w:t>+</w:t>
            </w:r>
            <w:r>
              <w:rPr>
                <w:rFonts w:ascii="仿宋_GB2312" w:hAnsi="仿宋_GB2312" w:cs="仿宋_GB2312" w:eastAsia="仿宋_GB2312"/>
              </w:rPr>
              <w:t>咨询服务</w:t>
            </w:r>
            <w:r>
              <w:rPr>
                <w:rFonts w:ascii="仿宋_GB2312" w:hAnsi="仿宋_GB2312" w:cs="仿宋_GB2312" w:eastAsia="仿宋_GB2312"/>
              </w:rPr>
              <w:t>+</w:t>
            </w:r>
            <w:r>
              <w:rPr>
                <w:rFonts w:ascii="仿宋_GB2312" w:hAnsi="仿宋_GB2312" w:cs="仿宋_GB2312" w:eastAsia="仿宋_GB2312"/>
              </w:rPr>
              <w:t>解决方案</w:t>
            </w:r>
            <w:r>
              <w:rPr>
                <w:rFonts w:ascii="仿宋_GB2312" w:hAnsi="仿宋_GB2312" w:cs="仿宋_GB2312" w:eastAsia="仿宋_GB2312"/>
              </w:rPr>
              <w:t>+</w:t>
            </w:r>
            <w:r>
              <w:rPr>
                <w:rFonts w:ascii="仿宋_GB2312" w:hAnsi="仿宋_GB2312" w:cs="仿宋_GB2312" w:eastAsia="仿宋_GB2312"/>
              </w:rPr>
              <w:t>数据提供</w:t>
            </w:r>
            <w:r>
              <w:rPr>
                <w:rFonts w:ascii="仿宋_GB2312" w:hAnsi="仿宋_GB2312" w:cs="仿宋_GB2312" w:eastAsia="仿宋_GB2312"/>
              </w:rPr>
              <w:t>+</w:t>
            </w:r>
            <w:r>
              <w:rPr>
                <w:rFonts w:ascii="仿宋_GB2312" w:hAnsi="仿宋_GB2312" w:cs="仿宋_GB2312" w:eastAsia="仿宋_GB2312"/>
              </w:rPr>
              <w:t>服务保障”的业务需求。</w:t>
            </w:r>
          </w:p>
          <w:p>
            <w:pPr>
              <w:pStyle w:val="null3"/>
            </w:pPr>
            <w:r>
              <w:rPr>
                <w:rFonts w:ascii="仿宋_GB2312" w:hAnsi="仿宋_GB2312" w:cs="仿宋_GB2312" w:eastAsia="仿宋_GB2312"/>
              </w:rPr>
              <w:t>1.</w:t>
            </w:r>
            <w:r>
              <w:rPr>
                <w:rFonts w:ascii="仿宋_GB2312" w:hAnsi="仿宋_GB2312" w:cs="仿宋_GB2312" w:eastAsia="仿宋_GB2312"/>
              </w:rPr>
              <w:t>文献检索：提供基本检索功能，包含常用的题名、关键词、摘要、作者或作者单位等检索字段限定，支持布尔逻辑</w:t>
            </w:r>
            <w:r>
              <w:rPr>
                <w:rFonts w:ascii="仿宋_GB2312" w:hAnsi="仿宋_GB2312" w:cs="仿宋_GB2312" w:eastAsia="仿宋_GB2312"/>
              </w:rPr>
              <w:t>and</w:t>
            </w:r>
            <w:r>
              <w:rPr>
                <w:rFonts w:ascii="仿宋_GB2312" w:hAnsi="仿宋_GB2312" w:cs="仿宋_GB2312" w:eastAsia="仿宋_GB2312"/>
              </w:rPr>
              <w:t>、</w:t>
            </w:r>
            <w:r>
              <w:rPr>
                <w:rFonts w:ascii="仿宋_GB2312" w:hAnsi="仿宋_GB2312" w:cs="仿宋_GB2312" w:eastAsia="仿宋_GB2312"/>
              </w:rPr>
              <w:t>or</w:t>
            </w:r>
            <w:r>
              <w:rPr>
                <w:rFonts w:ascii="仿宋_GB2312" w:hAnsi="仿宋_GB2312" w:cs="仿宋_GB2312" w:eastAsia="仿宋_GB2312"/>
              </w:rPr>
              <w:t>、</w:t>
            </w:r>
            <w:r>
              <w:rPr>
                <w:rFonts w:ascii="仿宋_GB2312" w:hAnsi="仿宋_GB2312" w:cs="仿宋_GB2312" w:eastAsia="仿宋_GB2312"/>
              </w:rPr>
              <w:t>not</w:t>
            </w:r>
            <w:r>
              <w:rPr>
                <w:rFonts w:ascii="仿宋_GB2312" w:hAnsi="仿宋_GB2312" w:cs="仿宋_GB2312" w:eastAsia="仿宋_GB2312"/>
              </w:rPr>
              <w:t>检索及精确、模糊等多种检索方式。同时提供高级检索、专业检索等多种检索方式，检索结果支持按“仅看</w:t>
            </w:r>
            <w:r>
              <w:rPr>
                <w:rFonts w:ascii="仿宋_GB2312" w:hAnsi="仿宋_GB2312" w:cs="仿宋_GB2312" w:eastAsia="仿宋_GB2312"/>
              </w:rPr>
              <w:t>OA</w:t>
            </w:r>
            <w:r>
              <w:rPr>
                <w:rFonts w:ascii="仿宋_GB2312" w:hAnsi="仿宋_GB2312" w:cs="仿宋_GB2312" w:eastAsia="仿宋_GB2312"/>
              </w:rPr>
              <w:t>”、学科分类、语种等进行筛选。</w:t>
            </w:r>
          </w:p>
          <w:p>
            <w:pPr>
              <w:pStyle w:val="null3"/>
            </w:pPr>
            <w:r>
              <w:rPr>
                <w:rFonts w:ascii="仿宋_GB2312" w:hAnsi="仿宋_GB2312" w:cs="仿宋_GB2312" w:eastAsia="仿宋_GB2312"/>
              </w:rPr>
              <w:t>2.</w:t>
            </w:r>
            <w:r>
              <w:rPr>
                <w:rFonts w:ascii="仿宋_GB2312" w:hAnsi="仿宋_GB2312" w:cs="仿宋_GB2312" w:eastAsia="仿宋_GB2312"/>
              </w:rPr>
              <w:t>资源导航：提供期刊、学位、会议、科技报告、专利</w:t>
            </w:r>
            <w:r>
              <w:rPr>
                <w:rFonts w:ascii="仿宋_GB2312" w:hAnsi="仿宋_GB2312" w:cs="仿宋_GB2312" w:eastAsia="仿宋_GB2312"/>
              </w:rPr>
              <w:t>5</w:t>
            </w:r>
            <w:r>
              <w:rPr>
                <w:rFonts w:ascii="仿宋_GB2312" w:hAnsi="仿宋_GB2312" w:cs="仿宋_GB2312" w:eastAsia="仿宋_GB2312"/>
              </w:rPr>
              <w:t>类资源的多维度导航，便于对资源按照首字母、学科分类、数据来源等进行筛选和浏览。</w:t>
            </w:r>
          </w:p>
          <w:p>
            <w:pPr>
              <w:pStyle w:val="null3"/>
            </w:pPr>
            <w:r>
              <w:rPr>
                <w:rFonts w:ascii="仿宋_GB2312" w:hAnsi="仿宋_GB2312" w:cs="仿宋_GB2312" w:eastAsia="仿宋_GB2312"/>
                <w:sz w:val="21"/>
              </w:rPr>
              <w:t>3.</w:t>
            </w:r>
            <w:r>
              <w:rPr>
                <w:rFonts w:ascii="仿宋_GB2312" w:hAnsi="仿宋_GB2312" w:cs="仿宋_GB2312" w:eastAsia="仿宋_GB2312"/>
                <w:sz w:val="21"/>
              </w:rPr>
              <w:t>资源获取：根据系统检索到的资源来源和质量情况，以及与第三方资源合作情况，对各类文献资源提供原文传递、在线阅读、</w:t>
            </w:r>
            <w:r>
              <w:rPr>
                <w:rFonts w:ascii="仿宋_GB2312" w:hAnsi="仿宋_GB2312" w:cs="仿宋_GB2312" w:eastAsia="仿宋_GB2312"/>
                <w:sz w:val="21"/>
              </w:rPr>
              <w:t>OA</w:t>
            </w:r>
            <w:r>
              <w:rPr>
                <w:rFonts w:ascii="仿宋_GB2312" w:hAnsi="仿宋_GB2312" w:cs="仿宋_GB2312" w:eastAsia="仿宋_GB2312"/>
                <w:sz w:val="21"/>
              </w:rPr>
              <w:t>链接等多来源获取渠道，保障全文获取效率。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自接到采购人通知之日起15个日历天完成系统的安装、调试工作。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自接到采购人通知之日起15个日历天完成系统的安装、调试工作。</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自接到采购人通知之日起15个日历天完成系统的安装、调试工作。</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自接到采购人通知之日起15个日历天完成系统的安装、调试工作。</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自接到采购人通知之日起15个日历天完成系统的安装、调试工作。</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自接到采购人通知之日起15个日历天完成系统的安装、调试工作。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陕西警察学院（采购人指定地点）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陕西警察学院（采购人指定地点）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付款条件说明： 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付款条件说明： 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合同签订后，采购人收到成交供应商开具的全额发票后，数据库可正常访问后半年内，采购人向成交供应商一次性付清合同总价款</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供应商按采购人要求将全部货物到指定地点并完成相关工作后，采购人组织验收，质量按单一来源采购文件的采购参数内容验收。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质保期限：自验收通过之日起1年，在质保期内，如使用出现故障时，即时响应（含网络服务和电话服务），响应时间小于2小时；需要上门解决时，能够在24小时内到达现场进行协调解决；如在24小时内无法修复，则提供部件冗余服务或采取应急措施，提供相同产品或不低于故障产品规格档次的备用产品供采购人使用，以确保服务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根据单一来源采购文件要求、响应文件及合同约定执行。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根据单一来源采购文件要求、响应文件及合同约定执行。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投标人承诺书.docx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2、提供①2023年或2024年度财务审计报告（成立时间至提交响应文件截止时间不足一年的可提供成立后任意时段的资产负债表）或②其基本存款账户开户银行出具的三个月内的资信证明； 3、提供2025年1月至今至少一个月纳税证明或完税证明，纳税证明或完税证明上应有代收机构或税务机关的公章，依法免税的供应商应提供相关文件证明； 4、提供2025年1月至今至少一个月的社会保障资金缴存单据或社保机构开具的社会保险参保缴费情况证明，依法不需要缴纳社会保障资金的单位应提供相关证明材料； 5、提供参加本次政府采购活动前三年内在经营活动中没有重大违法记录（提供书面声明）； 6、提供具有履行合同所必须的设备和专业技术能力的承诺书； 7、 法律、行政法规规定的其他条件。供应商需在项目电子化交易系统中按要求上传相应证明文件并进行电子签章。 8、提供法人代表、控股股东、控股企业及管理、被管理单位情况声明且各供应商之间不存在单位负责人为同一人或者存在控股、管理关系情形的承诺函。 9、提供为本项目提供整体设计、规范编制或者项目管理、监理、检测等服务的供应商，不得再参加该采购项目的其他采购活动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或2024年度经审计的财务报告（成立时间至提交投标文件截止时间不足一年的可提供成立后任意时段的资产负债表），或其基本存款账户开户银行出具的三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投标人承诺书.docx 资格证明文件.docx 监狱企业的证明文件 技术指标偏差表.docx 商务条款响应说明.docx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资格证明文件.docx 投标人承诺书.docx 监狱企业的证明文件 商务条款响应说明.docx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资格证明文件.docx 投标人承诺书.docx 监狱企业的证明文件 商务条款响应说明.docx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投标人承诺书.docx 资格证明文件.docx 监狱企业的证明文件 技术指标偏差表.docx 商务条款响应说明.docx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资格证明文件.docx 投标人承诺书.docx 监狱企业的证明文件 商务条款响应说明.docx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投标人承诺书.docx 资格证明文件.docx 监狱企业的证明文件 技术指标偏差表.docx 商务条款响应说明.docx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供应商完全响应本项目采购文件实质性条款</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项目实施方案 响应函 资格证明文件.docx 投标人承诺书.docx 监狱企业的证明文件 商务条款响应说明.docx 技术指标偏差表.docx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不存在采购文件或法律法规规定的无效情形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供应商的响应报价是否超过采购预算或单一来源采购文件中列明的单项最高限价。</w:t>
            </w:r>
          </w:p>
        </w:tc>
        <w:tc>
          <w:tcPr>
            <w:tcW w:type="dxa" w:w="3322"/>
          </w:tcPr>
          <w:p>
            <w:pPr>
              <w:pStyle w:val="null3"/>
            </w:pPr>
            <w:r>
              <w:rPr>
                <w:rFonts w:ascii="仿宋_GB2312" w:hAnsi="仿宋_GB2312" w:cs="仿宋_GB2312" w:eastAsia="仿宋_GB2312"/>
              </w:rPr>
              <w:t>供应商的响应报价未超过采购预算或单一来源采购文件中列明的单项最高限价。</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详见附件：技术指标偏差表.docx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