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版本号：HXGJXM2025-ZC-GK1045.20251126001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产房SDR系统项目(二次)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HXGJXM2025-ZC-GK1045.</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产房SDR系统项目(二次)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产房SDR系统项目(二次)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西北妇女儿童医院曲江院区，采购3套产房SDR系统。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及及被授权人投标截止日前一年内在本单位已缴存的至少一个月的社会保障资金凭证）；法定代表人直接参加投标，须提供法定代表人身份证明。</w:t>
      </w:r>
    </w:p>
    <w:p>
      <w:pPr>
        <w:pStyle w:val="null3"/>
      </w:pPr>
      <w:r>
        <w:rPr>
          <w:rFonts w:ascii="仿宋_GB2312" w:hAnsi="仿宋_GB2312" w:cs="仿宋_GB2312" w:eastAsia="仿宋_GB2312"/>
        </w:rPr>
        <w:t>2、信用记录：投标人应在投标截止日前未被列入失信被执行人、重大税收违法失信主体、政府采购严重违法失信行为记录名单（处罚期限届满的除外）（以开标现场“信用中国”网站（www.creditchina.gov.cn）或中国政府采购网（www.ccgp.gov.cn）查询结果为准。</w:t>
      </w:r>
    </w:p>
    <w:p>
      <w:pPr>
        <w:pStyle w:val="null3"/>
      </w:pPr>
      <w:r>
        <w:rPr>
          <w:rFonts w:ascii="仿宋_GB2312" w:hAnsi="仿宋_GB2312" w:cs="仿宋_GB2312" w:eastAsia="仿宋_GB2312"/>
        </w:rPr>
        <w:t>3、投标保证金：投标保证金缴纳凭证或担保机构出具的保函。</w:t>
      </w:r>
    </w:p>
    <w:p>
      <w:pPr>
        <w:pStyle w:val="null3"/>
      </w:pPr>
      <w:r>
        <w:rPr>
          <w:rFonts w:ascii="仿宋_GB2312" w:hAnsi="仿宋_GB2312" w:cs="仿宋_GB2312" w:eastAsia="仿宋_GB2312"/>
        </w:rPr>
        <w:t>4、非联合体：本项目不接受联合体投标。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开户名称：华夏国际项目管理（西安）有限公司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下浮20%执行。 开户名称：华夏国际项目管理（西安）有限公司第一分公司 开户银行：中国光大银行股份有限公司西安南二环支行 银行账号：78620188000199459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1、系统功能必须符合招标文件要求和投标文件响应，系统运行稳定并交付； 2、交付技术文档资料须齐全； 3、无任何质量问题，即验收合格； 4、双方共同进行验收，并签署验收单。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联系人：柴彩珍、陆文科、康敏茹、张艳萍</w:t>
      </w:r>
    </w:p>
    <w:p>
      <w:pPr>
        <w:pStyle w:val="null3"/>
      </w:pPr>
      <w:r>
        <w:rPr>
          <w:rFonts w:ascii="仿宋_GB2312" w:hAnsi="仿宋_GB2312" w:cs="仿宋_GB2312" w:eastAsia="仿宋_GB2312"/>
        </w:rPr>
        <w:t>联系电话：029-88899970-808</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西北妇女儿童医院曲江院区，采购3套产房SDR系统</w:t>
      </w:r>
      <w:r>
        <w:rPr>
          <w:rFonts w:ascii="仿宋_GB2312" w:hAnsi="仿宋_GB2312" w:cs="仿宋_GB2312" w:eastAsia="仿宋_GB2312"/>
          <w:sz w:val="21"/>
        </w:rPr>
        <w:t>（</w:t>
      </w:r>
      <w:r>
        <w:rPr>
          <w:rFonts w:ascii="仿宋_GB2312" w:hAnsi="仿宋_GB2312" w:cs="仿宋_GB2312" w:eastAsia="仿宋_GB2312"/>
          <w:sz w:val="21"/>
        </w:rPr>
        <w:t>3.3技术要求中为单套系统的配置）</w:t>
      </w:r>
      <w:r>
        <w:rPr>
          <w:rFonts w:ascii="仿宋_GB2312" w:hAnsi="仿宋_GB2312" w:cs="仿宋_GB2312" w:eastAsia="仿宋_GB2312"/>
        </w:rPr>
        <w:t>。本项目核心产品：中控系统。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产房SDR系统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标的名称：产房SDR系统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中央处理服务器</w:t>
            </w:r>
            <w:r>
              <w:rPr>
                <w:rFonts w:ascii="仿宋_GB2312" w:hAnsi="仿宋_GB2312" w:cs="仿宋_GB2312" w:eastAsia="仿宋_GB2312"/>
                <w:sz w:val="20"/>
                <w:b/>
              </w:rPr>
              <w:t>(1个）</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1.硬件技术：采用嵌入式纯硬件架构，支持8K解码。</w:t>
            </w:r>
          </w:p>
          <w:p>
            <w:pPr>
              <w:pStyle w:val="null3"/>
              <w:jc w:val="both"/>
            </w:pPr>
            <w:r>
              <w:rPr>
                <w:rFonts w:ascii="仿宋_GB2312" w:hAnsi="仿宋_GB2312" w:cs="仿宋_GB2312" w:eastAsia="仿宋_GB2312"/>
                <w:sz w:val="20"/>
              </w:rPr>
              <w:t>2.边缘融合功能：具备几何校正功能，利用控制点勾勒造型，与环境交相呼应；融合带亮度自动计算；支持融合一幕或分幕融合。</w:t>
            </w:r>
          </w:p>
          <w:p>
            <w:pPr>
              <w:pStyle w:val="null3"/>
              <w:jc w:val="both"/>
            </w:pPr>
            <w:r>
              <w:rPr>
                <w:rFonts w:ascii="仿宋_GB2312" w:hAnsi="仿宋_GB2312" w:cs="仿宋_GB2312" w:eastAsia="仿宋_GB2312"/>
                <w:sz w:val="20"/>
              </w:rPr>
              <w:t>3.支持手机、电脑、平板、键盘调试。</w:t>
            </w:r>
          </w:p>
          <w:p>
            <w:pPr>
              <w:pStyle w:val="null3"/>
              <w:jc w:val="both"/>
            </w:pPr>
            <w:r>
              <w:rPr>
                <w:rFonts w:ascii="仿宋_GB2312" w:hAnsi="仿宋_GB2312" w:cs="仿宋_GB2312" w:eastAsia="仿宋_GB2312"/>
                <w:sz w:val="20"/>
              </w:rPr>
              <w:t>4.输出接口：支持二路HDMI输出，单路输出分辨率支持≥3840*2160。</w:t>
            </w:r>
          </w:p>
          <w:p>
            <w:pPr>
              <w:pStyle w:val="null3"/>
              <w:ind w:firstLine="200"/>
              <w:jc w:val="both"/>
            </w:pPr>
            <w:r>
              <w:rPr>
                <w:rFonts w:ascii="仿宋_GB2312" w:hAnsi="仿宋_GB2312" w:cs="仿宋_GB2312" w:eastAsia="仿宋_GB2312"/>
                <w:sz w:val="20"/>
              </w:rPr>
              <w:t>输入接口：</w:t>
            </w:r>
            <w:r>
              <w:rPr>
                <w:rFonts w:ascii="仿宋_GB2312" w:hAnsi="仿宋_GB2312" w:cs="仿宋_GB2312" w:eastAsia="仿宋_GB2312"/>
                <w:sz w:val="20"/>
              </w:rPr>
              <w:t>HDMI IN*1 控制接口：RS485接口。</w:t>
            </w:r>
          </w:p>
          <w:p>
            <w:pPr>
              <w:pStyle w:val="null3"/>
              <w:jc w:val="both"/>
            </w:pPr>
            <w:r>
              <w:rPr>
                <w:rFonts w:ascii="仿宋_GB2312" w:hAnsi="仿宋_GB2312" w:cs="仿宋_GB2312" w:eastAsia="仿宋_GB2312"/>
              </w:rPr>
              <w:t>▲</w:t>
            </w:r>
            <w:r>
              <w:rPr>
                <w:rFonts w:ascii="仿宋_GB2312" w:hAnsi="仿宋_GB2312" w:cs="仿宋_GB2312" w:eastAsia="仿宋_GB2312"/>
                <w:sz w:val="20"/>
              </w:rPr>
              <w:t>5</w:t>
            </w:r>
            <w:r>
              <w:rPr>
                <w:rFonts w:ascii="仿宋_GB2312" w:hAnsi="仿宋_GB2312" w:cs="仿宋_GB2312" w:eastAsia="仿宋_GB2312"/>
                <w:sz w:val="20"/>
              </w:rPr>
              <w:t>.外部视频采集功能：捕捉视频信息，同步保存、同步播放；输入分辨率支持高清。支持多种异形采集窗口，随意设置采集窗口位置和大小。（提供相关佐证资料证明）</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.内置素材库功能：标配≥32G存储空间，支持本地上传，在连接外网或者局域网的条件下，视频素材可通过电脑端本地上传到融合服务器。支持U盘自动识别上传素材。</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.自带播放功能：原生支持8K解码，可播放8K视频。支持H.264编码、MP4格式的所有视频；具备随机播放、指定播放、循环播放等多种播放模式。中控切换：预留232、485接口，支持增加中控设备。</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.播放场景切换：支持通过手机客户端或微信小程序扫码进入后，可任意切换播放场景。</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.支持7*24小时运行；断电停用，即插即用；支持热插拔，无需重新调。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激光工程投影机</w:t>
            </w:r>
            <w:r>
              <w:rPr>
                <w:rFonts w:ascii="仿宋_GB2312" w:hAnsi="仿宋_GB2312" w:cs="仿宋_GB2312" w:eastAsia="仿宋_GB2312"/>
                <w:sz w:val="20"/>
                <w:b/>
              </w:rPr>
              <w:t>（</w:t>
            </w:r>
            <w:r>
              <w:rPr>
                <w:rFonts w:ascii="仿宋_GB2312" w:hAnsi="仿宋_GB2312" w:cs="仿宋_GB2312" w:eastAsia="仿宋_GB2312"/>
                <w:sz w:val="20"/>
                <w:b/>
              </w:rPr>
              <w:t>3个）</w:t>
            </w:r>
            <w:r>
              <w:rPr>
                <w:rFonts w:ascii="仿宋_GB2312" w:hAnsi="仿宋_GB2312" w:cs="仿宋_GB2312" w:eastAsia="仿宋_GB2312"/>
                <w:sz w:val="20"/>
                <w:b/>
              </w:rPr>
              <w:t>：</w:t>
            </w:r>
          </w:p>
          <w:p>
            <w:pPr>
              <w:pStyle w:val="null3"/>
            </w:pPr>
            <w:r>
              <w:rPr>
                <w:rFonts w:ascii="仿宋_GB2312" w:hAnsi="仿宋_GB2312" w:cs="仿宋_GB2312" w:eastAsia="仿宋_GB2312"/>
                <w:sz w:val="20"/>
              </w:rPr>
              <w:t>1. 0.67</w:t>
            </w:r>
            <w:r>
              <w:rPr>
                <w:rFonts w:ascii="仿宋_GB2312" w:hAnsi="仿宋_GB2312" w:cs="仿宋_GB2312" w:eastAsia="仿宋_GB2312"/>
                <w:sz w:val="20"/>
              </w:rPr>
              <w:t>”</w:t>
            </w:r>
            <w:r>
              <w:rPr>
                <w:rFonts w:ascii="仿宋_GB2312" w:hAnsi="仿宋_GB2312" w:cs="仿宋_GB2312" w:eastAsia="仿宋_GB2312"/>
                <w:sz w:val="20"/>
              </w:rPr>
              <w:t xml:space="preserve">DMD </w:t>
            </w:r>
            <w:r>
              <w:rPr>
                <w:rFonts w:ascii="仿宋_GB2312" w:hAnsi="仿宋_GB2312" w:cs="仿宋_GB2312" w:eastAsia="仿宋_GB2312"/>
                <w:sz w:val="20"/>
              </w:rPr>
              <w:t>芯片。</w:t>
            </w:r>
          </w:p>
          <w:p>
            <w:pPr>
              <w:pStyle w:val="null3"/>
            </w:pPr>
            <w:r>
              <w:rPr>
                <w:rFonts w:ascii="仿宋_GB2312" w:hAnsi="仿宋_GB2312" w:cs="仿宋_GB2312" w:eastAsia="仿宋_GB2312"/>
                <w:sz w:val="21"/>
              </w:rPr>
              <w:t>▲</w:t>
            </w:r>
            <w:r>
              <w:rPr>
                <w:rFonts w:ascii="仿宋_GB2312" w:hAnsi="仿宋_GB2312" w:cs="仿宋_GB2312" w:eastAsia="仿宋_GB2312"/>
                <w:sz w:val="20"/>
              </w:rPr>
              <w:t xml:space="preserve">2. </w:t>
            </w:r>
            <w:r>
              <w:rPr>
                <w:rFonts w:ascii="仿宋_GB2312" w:hAnsi="仿宋_GB2312" w:cs="仿宋_GB2312" w:eastAsia="仿宋_GB2312"/>
                <w:sz w:val="20"/>
              </w:rPr>
              <w:t>亮度≥</w:t>
            </w:r>
            <w:r>
              <w:rPr>
                <w:rFonts w:ascii="仿宋_GB2312" w:hAnsi="仿宋_GB2312" w:cs="仿宋_GB2312" w:eastAsia="仿宋_GB2312"/>
                <w:sz w:val="20"/>
              </w:rPr>
              <w:t>8000</w:t>
            </w:r>
            <w:r>
              <w:rPr>
                <w:rFonts w:ascii="仿宋_GB2312" w:hAnsi="仿宋_GB2312" w:cs="仿宋_GB2312" w:eastAsia="仿宋_GB2312"/>
                <w:sz w:val="20"/>
              </w:rPr>
              <w:t>流明，中心亮度：≥</w:t>
            </w:r>
            <w:r>
              <w:rPr>
                <w:rFonts w:ascii="仿宋_GB2312" w:hAnsi="仿宋_GB2312" w:cs="仿宋_GB2312" w:eastAsia="仿宋_GB2312"/>
                <w:sz w:val="20"/>
              </w:rPr>
              <w:t>8200</w:t>
            </w:r>
            <w:r>
              <w:rPr>
                <w:rFonts w:ascii="仿宋_GB2312" w:hAnsi="仿宋_GB2312" w:cs="仿宋_GB2312" w:eastAsia="仿宋_GB2312"/>
                <w:sz w:val="20"/>
              </w:rPr>
              <w:t>流明；（提供相关佐证资料证明）</w:t>
            </w:r>
          </w:p>
          <w:p>
            <w:pPr>
              <w:pStyle w:val="null3"/>
            </w:pPr>
            <w:r>
              <w:rPr>
                <w:rFonts w:ascii="仿宋_GB2312" w:hAnsi="仿宋_GB2312" w:cs="仿宋_GB2312" w:eastAsia="仿宋_GB2312"/>
                <w:sz w:val="20"/>
              </w:rPr>
              <w:t>3.</w:t>
            </w:r>
            <w:r>
              <w:rPr>
                <w:rFonts w:ascii="仿宋_GB2312" w:hAnsi="仿宋_GB2312" w:cs="仿宋_GB2312" w:eastAsia="仿宋_GB2312"/>
                <w:sz w:val="20"/>
              </w:rPr>
              <w:t>对比度：</w:t>
            </w:r>
            <w:r>
              <w:rPr>
                <w:rFonts w:ascii="仿宋_GB2312" w:hAnsi="仿宋_GB2312" w:cs="仿宋_GB2312" w:eastAsia="仿宋_GB2312"/>
                <w:sz w:val="20"/>
              </w:rPr>
              <w:t>5000000</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。标准分辨率：≥</w:t>
            </w:r>
            <w:r>
              <w:rPr>
                <w:rFonts w:ascii="仿宋_GB2312" w:hAnsi="仿宋_GB2312" w:cs="仿宋_GB2312" w:eastAsia="仿宋_GB2312"/>
                <w:sz w:val="20"/>
              </w:rPr>
              <w:t>1920*1200</w:t>
            </w:r>
            <w:r>
              <w:rPr>
                <w:rFonts w:ascii="仿宋_GB2312" w:hAnsi="仿宋_GB2312" w:cs="仿宋_GB2312" w:eastAsia="仿宋_GB2312"/>
                <w:sz w:val="20"/>
              </w:rPr>
              <w:t>（</w:t>
            </w:r>
            <w:r>
              <w:rPr>
                <w:rFonts w:ascii="仿宋_GB2312" w:hAnsi="仿宋_GB2312" w:cs="仿宋_GB2312" w:eastAsia="仿宋_GB2312"/>
                <w:sz w:val="20"/>
              </w:rPr>
              <w:t>WUXGA</w:t>
            </w:r>
            <w:r>
              <w:rPr>
                <w:rFonts w:ascii="仿宋_GB2312" w:hAnsi="仿宋_GB2312" w:cs="仿宋_GB2312" w:eastAsia="仿宋_GB2312"/>
                <w:sz w:val="20"/>
              </w:rPr>
              <w:t>）；单色激光。</w:t>
            </w:r>
          </w:p>
          <w:p>
            <w:pPr>
              <w:pStyle w:val="null3"/>
            </w:pPr>
            <w:r>
              <w:rPr>
                <w:rFonts w:ascii="仿宋_GB2312" w:hAnsi="仿宋_GB2312" w:cs="仿宋_GB2312" w:eastAsia="仿宋_GB2312"/>
                <w:sz w:val="20"/>
              </w:rPr>
              <w:t>4.</w:t>
            </w:r>
            <w:r>
              <w:rPr>
                <w:rFonts w:ascii="仿宋_GB2312" w:hAnsi="仿宋_GB2312" w:cs="仿宋_GB2312" w:eastAsia="仿宋_GB2312"/>
                <w:sz w:val="20"/>
              </w:rPr>
              <w:t>多种镜头可供选择；支持电动位移</w:t>
            </w:r>
            <w:r>
              <w:rPr>
                <w:rFonts w:ascii="仿宋_GB2312" w:hAnsi="仿宋_GB2312" w:cs="仿宋_GB2312" w:eastAsia="仿宋_GB2312"/>
                <w:sz w:val="20"/>
              </w:rPr>
              <w:t>/</w:t>
            </w:r>
            <w:r>
              <w:rPr>
                <w:rFonts w:ascii="仿宋_GB2312" w:hAnsi="仿宋_GB2312" w:cs="仿宋_GB2312" w:eastAsia="仿宋_GB2312"/>
                <w:sz w:val="20"/>
              </w:rPr>
              <w:t>聚焦</w:t>
            </w:r>
            <w:r>
              <w:rPr>
                <w:rFonts w:ascii="仿宋_GB2312" w:hAnsi="仿宋_GB2312" w:cs="仿宋_GB2312" w:eastAsia="仿宋_GB2312"/>
                <w:sz w:val="20"/>
              </w:rPr>
              <w:t>/</w:t>
            </w:r>
            <w:r>
              <w:rPr>
                <w:rFonts w:ascii="仿宋_GB2312" w:hAnsi="仿宋_GB2312" w:cs="仿宋_GB2312" w:eastAsia="仿宋_GB2312"/>
                <w:sz w:val="20"/>
              </w:rPr>
              <w:t>变焦功能。（提供相关佐证资料证明）</w:t>
            </w:r>
          </w:p>
          <w:p>
            <w:pPr>
              <w:pStyle w:val="null3"/>
            </w:pPr>
            <w:r>
              <w:rPr>
                <w:rFonts w:ascii="仿宋_GB2312" w:hAnsi="仿宋_GB2312" w:cs="仿宋_GB2312" w:eastAsia="仿宋_GB2312"/>
                <w:sz w:val="20"/>
              </w:rPr>
              <w:t>5.</w:t>
            </w:r>
            <w:r>
              <w:rPr>
                <w:rFonts w:ascii="仿宋_GB2312" w:hAnsi="仿宋_GB2312" w:cs="仿宋_GB2312" w:eastAsia="仿宋_GB2312"/>
                <w:sz w:val="20"/>
              </w:rPr>
              <w:t>显示比例：</w:t>
            </w:r>
            <w:r>
              <w:rPr>
                <w:rFonts w:ascii="仿宋_GB2312" w:hAnsi="仿宋_GB2312" w:cs="仿宋_GB2312" w:eastAsia="仿宋_GB2312"/>
                <w:sz w:val="20"/>
              </w:rPr>
              <w:t>16:10</w:t>
            </w:r>
            <w:r>
              <w:rPr>
                <w:rFonts w:ascii="仿宋_GB2312" w:hAnsi="仿宋_GB2312" w:cs="仿宋_GB2312" w:eastAsia="仿宋_GB2312"/>
                <w:sz w:val="20"/>
              </w:rPr>
              <w:t>兼容</w:t>
            </w:r>
            <w:r>
              <w:rPr>
                <w:rFonts w:ascii="仿宋_GB2312" w:hAnsi="仿宋_GB2312" w:cs="仿宋_GB2312" w:eastAsia="仿宋_GB2312"/>
                <w:sz w:val="20"/>
              </w:rPr>
              <w:t>16:9,4:3</w:t>
            </w:r>
            <w:r>
              <w:rPr>
                <w:rFonts w:ascii="仿宋_GB2312" w:hAnsi="仿宋_GB2312" w:cs="仿宋_GB2312" w:eastAsia="仿宋_GB2312"/>
                <w:sz w:val="20"/>
              </w:rPr>
              <w:t>。</w:t>
            </w:r>
          </w:p>
          <w:p>
            <w:pPr>
              <w:pStyle w:val="null3"/>
            </w:pPr>
            <w:r>
              <w:rPr>
                <w:rFonts w:ascii="仿宋_GB2312" w:hAnsi="仿宋_GB2312" w:cs="仿宋_GB2312" w:eastAsia="仿宋_GB2312"/>
                <w:sz w:val="20"/>
              </w:rPr>
              <w:t>6.</w:t>
            </w:r>
            <w:r>
              <w:rPr>
                <w:rFonts w:ascii="仿宋_GB2312" w:hAnsi="仿宋_GB2312" w:cs="仿宋_GB2312" w:eastAsia="仿宋_GB2312"/>
                <w:sz w:val="20"/>
              </w:rPr>
              <w:t>镜头位移范围：</w:t>
            </w:r>
            <w:r>
              <w:rPr>
                <w:rFonts w:ascii="仿宋_GB2312" w:hAnsi="仿宋_GB2312" w:cs="仿宋_GB2312" w:eastAsia="仿宋_GB2312"/>
                <w:sz w:val="20"/>
              </w:rPr>
              <w:t>V: +/-50% ,H: +/- 110%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以画面宽高一半为基准计算</w:t>
            </w:r>
            <w:r>
              <w:rPr>
                <w:rFonts w:ascii="仿宋_GB2312" w:hAnsi="仿宋_GB2312" w:cs="仿宋_GB2312" w:eastAsia="仿宋_GB2312"/>
                <w:sz w:val="20"/>
              </w:rPr>
              <w:t>)</w:t>
            </w:r>
            <w:r>
              <w:rPr>
                <w:rFonts w:ascii="仿宋_GB2312" w:hAnsi="仿宋_GB2312" w:cs="仿宋_GB2312" w:eastAsia="仿宋_GB2312"/>
                <w:sz w:val="20"/>
              </w:rPr>
              <w:t>）。</w:t>
            </w:r>
          </w:p>
          <w:p>
            <w:pPr>
              <w:pStyle w:val="null3"/>
            </w:pPr>
            <w:r>
              <w:rPr>
                <w:rFonts w:ascii="仿宋_GB2312" w:hAnsi="仿宋_GB2312" w:cs="仿宋_GB2312" w:eastAsia="仿宋_GB2312"/>
                <w:sz w:val="20"/>
              </w:rPr>
              <w:t>7.</w:t>
            </w:r>
            <w:r>
              <w:rPr>
                <w:rFonts w:ascii="仿宋_GB2312" w:hAnsi="仿宋_GB2312" w:cs="仿宋_GB2312" w:eastAsia="仿宋_GB2312"/>
                <w:sz w:val="20"/>
              </w:rPr>
              <w:t>整机功耗≤</w:t>
            </w:r>
            <w:r>
              <w:rPr>
                <w:rFonts w:ascii="仿宋_GB2312" w:hAnsi="仿宋_GB2312" w:cs="仿宋_GB2312" w:eastAsia="仿宋_GB2312"/>
                <w:sz w:val="20"/>
              </w:rPr>
              <w:t>405W</w:t>
            </w:r>
            <w:r>
              <w:rPr>
                <w:rFonts w:ascii="仿宋_GB2312" w:hAnsi="仿宋_GB2312" w:cs="仿宋_GB2312" w:eastAsia="仿宋_GB2312"/>
                <w:sz w:val="20"/>
              </w:rPr>
              <w:t>；待机功率：＜</w:t>
            </w:r>
            <w:r>
              <w:rPr>
                <w:rFonts w:ascii="仿宋_GB2312" w:hAnsi="仿宋_GB2312" w:cs="仿宋_GB2312" w:eastAsia="仿宋_GB2312"/>
                <w:sz w:val="20"/>
              </w:rPr>
              <w:t>0.5W</w:t>
            </w:r>
            <w:r>
              <w:rPr>
                <w:rFonts w:ascii="仿宋_GB2312" w:hAnsi="仿宋_GB2312" w:cs="仿宋_GB2312" w:eastAsia="仿宋_GB2312"/>
                <w:sz w:val="20"/>
              </w:rPr>
              <w:t>；照度均匀性≥</w:t>
            </w:r>
            <w:r>
              <w:rPr>
                <w:rFonts w:ascii="仿宋_GB2312" w:hAnsi="仿宋_GB2312" w:cs="仿宋_GB2312" w:eastAsia="仿宋_GB2312"/>
                <w:sz w:val="20"/>
              </w:rPr>
              <w:t>85%</w:t>
            </w:r>
            <w:r>
              <w:rPr>
                <w:rFonts w:ascii="仿宋_GB2312" w:hAnsi="仿宋_GB2312" w:cs="仿宋_GB2312" w:eastAsia="仿宋_GB2312"/>
                <w:sz w:val="20"/>
              </w:rPr>
              <w:t>。</w:t>
            </w:r>
          </w:p>
          <w:p>
            <w:pPr>
              <w:pStyle w:val="null3"/>
            </w:pPr>
            <w:r>
              <w:rPr>
                <w:rFonts w:ascii="仿宋_GB2312" w:hAnsi="仿宋_GB2312" w:cs="仿宋_GB2312" w:eastAsia="仿宋_GB2312"/>
                <w:sz w:val="20"/>
              </w:rPr>
              <w:t>8.</w:t>
            </w:r>
            <w:r>
              <w:rPr>
                <w:rFonts w:ascii="仿宋_GB2312" w:hAnsi="仿宋_GB2312" w:cs="仿宋_GB2312" w:eastAsia="仿宋_GB2312"/>
                <w:sz w:val="20"/>
              </w:rPr>
              <w:t>输入接口：</w:t>
            </w:r>
            <w:r>
              <w:rPr>
                <w:rFonts w:ascii="仿宋_GB2312" w:hAnsi="仿宋_GB2312" w:cs="仿宋_GB2312" w:eastAsia="仿宋_GB2312"/>
                <w:sz w:val="20"/>
              </w:rPr>
              <w:t>HDMI 2.0 x2; HDBase-T x1</w:t>
            </w:r>
            <w:r>
              <w:rPr>
                <w:rFonts w:ascii="仿宋_GB2312" w:hAnsi="仿宋_GB2312" w:cs="仿宋_GB2312" w:eastAsia="仿宋_GB2312"/>
                <w:sz w:val="20"/>
              </w:rPr>
              <w:t xml:space="preserve">； </w:t>
            </w:r>
            <w:r>
              <w:rPr>
                <w:rFonts w:ascii="仿宋_GB2312" w:hAnsi="仿宋_GB2312" w:cs="仿宋_GB2312" w:eastAsia="仿宋_GB2312"/>
                <w:sz w:val="20"/>
              </w:rPr>
              <w:t>RS232 x 1(D-sub 9-pin male)</w:t>
            </w:r>
            <w:r>
              <w:rPr>
                <w:rFonts w:ascii="仿宋_GB2312" w:hAnsi="仿宋_GB2312" w:cs="仿宋_GB2312" w:eastAsia="仿宋_GB2312"/>
                <w:sz w:val="20"/>
              </w:rPr>
              <w:t>；</w:t>
            </w:r>
            <w:r>
              <w:rPr>
                <w:rFonts w:ascii="仿宋_GB2312" w:hAnsi="仿宋_GB2312" w:cs="仿宋_GB2312" w:eastAsia="仿宋_GB2312"/>
                <w:sz w:val="20"/>
              </w:rPr>
              <w:t>RJ45 x1</w:t>
            </w:r>
            <w:r>
              <w:rPr>
                <w:rFonts w:ascii="仿宋_GB2312" w:hAnsi="仿宋_GB2312" w:cs="仿宋_GB2312" w:eastAsia="仿宋_GB2312"/>
                <w:sz w:val="20"/>
              </w:rPr>
              <w:t>；</w:t>
            </w:r>
            <w:r>
              <w:rPr>
                <w:rFonts w:ascii="仿宋_GB2312" w:hAnsi="仿宋_GB2312" w:cs="仿宋_GB2312" w:eastAsia="仿宋_GB2312"/>
                <w:sz w:val="20"/>
              </w:rPr>
              <w:t>Wired IR in x1 (phone jack)</w:t>
            </w:r>
            <w:r>
              <w:rPr>
                <w:rFonts w:ascii="仿宋_GB2312" w:hAnsi="仿宋_GB2312" w:cs="仿宋_GB2312" w:eastAsia="仿宋_GB2312"/>
                <w:sz w:val="20"/>
              </w:rPr>
              <w:t>；</w:t>
            </w:r>
            <w:r>
              <w:rPr>
                <w:rFonts w:ascii="仿宋_GB2312" w:hAnsi="仿宋_GB2312" w:cs="仿宋_GB2312" w:eastAsia="仿宋_GB2312"/>
                <w:sz w:val="20"/>
              </w:rPr>
              <w:t>3D SYNC in x1(BNC)</w:t>
            </w:r>
            <w:r>
              <w:rPr>
                <w:rFonts w:ascii="仿宋_GB2312" w:hAnsi="仿宋_GB2312" w:cs="仿宋_GB2312" w:eastAsia="仿宋_GB2312"/>
                <w:sz w:val="20"/>
              </w:rPr>
              <w:t xml:space="preserve">。输出接口： </w:t>
            </w:r>
            <w:r>
              <w:rPr>
                <w:rFonts w:ascii="仿宋_GB2312" w:hAnsi="仿宋_GB2312" w:cs="仿宋_GB2312" w:eastAsia="仿宋_GB2312"/>
                <w:sz w:val="20"/>
              </w:rPr>
              <w:t>3.5mm phone jack x1</w:t>
            </w:r>
            <w:r>
              <w:rPr>
                <w:rFonts w:ascii="仿宋_GB2312" w:hAnsi="仿宋_GB2312" w:cs="仿宋_GB2312" w:eastAsia="仿宋_GB2312"/>
                <w:sz w:val="20"/>
              </w:rPr>
              <w:t>；</w:t>
            </w:r>
            <w:r>
              <w:rPr>
                <w:rFonts w:ascii="仿宋_GB2312" w:hAnsi="仿宋_GB2312" w:cs="仿宋_GB2312" w:eastAsia="仿宋_GB2312"/>
                <w:sz w:val="20"/>
              </w:rPr>
              <w:t>3D SYNC out x1(BNC)</w:t>
            </w:r>
            <w:r>
              <w:rPr>
                <w:rFonts w:ascii="仿宋_GB2312" w:hAnsi="仿宋_GB2312" w:cs="仿宋_GB2312" w:eastAsia="仿宋_GB2312"/>
                <w:sz w:val="20"/>
              </w:rPr>
              <w:t>；</w:t>
            </w:r>
            <w:r>
              <w:rPr>
                <w:rFonts w:ascii="仿宋_GB2312" w:hAnsi="仿宋_GB2312" w:cs="仿宋_GB2312" w:eastAsia="仿宋_GB2312"/>
                <w:sz w:val="20"/>
              </w:rPr>
              <w:t>USB-A for power supply x1</w:t>
            </w:r>
            <w:r>
              <w:rPr>
                <w:rFonts w:ascii="仿宋_GB2312" w:hAnsi="仿宋_GB2312" w:cs="仿宋_GB2312" w:eastAsia="仿宋_GB2312"/>
                <w:sz w:val="20"/>
              </w:rPr>
              <w:t>；</w:t>
            </w:r>
            <w:r>
              <w:rPr>
                <w:rFonts w:ascii="仿宋_GB2312" w:hAnsi="仿宋_GB2312" w:cs="仿宋_GB2312" w:eastAsia="仿宋_GB2312"/>
                <w:sz w:val="20"/>
              </w:rPr>
              <w:t>12V Trigger (phone jack)</w:t>
            </w:r>
            <w:r>
              <w:rPr>
                <w:rFonts w:ascii="仿宋_GB2312" w:hAnsi="仿宋_GB2312" w:cs="仿宋_GB2312" w:eastAsia="仿宋_GB2312"/>
                <w:sz w:val="20"/>
              </w:rPr>
              <w:t>。</w:t>
            </w:r>
          </w:p>
          <w:p>
            <w:pPr>
              <w:pStyle w:val="null3"/>
            </w:pPr>
            <w:r>
              <w:rPr>
                <w:rFonts w:ascii="仿宋_GB2312" w:hAnsi="仿宋_GB2312" w:cs="仿宋_GB2312" w:eastAsia="仿宋_GB2312"/>
                <w:sz w:val="20"/>
              </w:rPr>
              <w:t>功能特点：</w:t>
            </w:r>
          </w:p>
          <w:p>
            <w:pPr>
              <w:pStyle w:val="null3"/>
            </w:pPr>
            <w:r>
              <w:rPr>
                <w:rFonts w:ascii="仿宋_GB2312" w:hAnsi="仿宋_GB2312" w:cs="仿宋_GB2312" w:eastAsia="仿宋_GB2312"/>
                <w:sz w:val="20"/>
              </w:rPr>
              <w:t>9.</w:t>
            </w:r>
            <w:r>
              <w:rPr>
                <w:rFonts w:ascii="仿宋_GB2312" w:hAnsi="仿宋_GB2312" w:cs="仿宋_GB2312" w:eastAsia="仿宋_GB2312"/>
                <w:sz w:val="20"/>
              </w:rPr>
              <w:t>具备星闪、蓝牙、</w:t>
            </w:r>
            <w:r>
              <w:rPr>
                <w:rFonts w:ascii="仿宋_GB2312" w:hAnsi="仿宋_GB2312" w:cs="仿宋_GB2312" w:eastAsia="仿宋_GB2312"/>
                <w:sz w:val="20"/>
              </w:rPr>
              <w:t>Wifi</w:t>
            </w:r>
            <w:r>
              <w:rPr>
                <w:rFonts w:ascii="仿宋_GB2312" w:hAnsi="仿宋_GB2312" w:cs="仿宋_GB2312" w:eastAsia="仿宋_GB2312"/>
                <w:sz w:val="20"/>
              </w:rPr>
              <w:t>多通道短距互联，融入</w:t>
            </w:r>
            <w:r>
              <w:rPr>
                <w:rFonts w:ascii="仿宋_GB2312" w:hAnsi="仿宋_GB2312" w:cs="仿宋_GB2312" w:eastAsia="仿宋_GB2312"/>
                <w:sz w:val="20"/>
              </w:rPr>
              <w:t>OpenHarmony</w:t>
            </w:r>
            <w:r>
              <w:rPr>
                <w:rFonts w:ascii="仿宋_GB2312" w:hAnsi="仿宋_GB2312" w:cs="仿宋_GB2312" w:eastAsia="仿宋_GB2312"/>
                <w:sz w:val="20"/>
              </w:rPr>
              <w:t>底层系统，具备服务生态平台；</w:t>
            </w:r>
          </w:p>
          <w:p>
            <w:pPr>
              <w:pStyle w:val="null3"/>
            </w:pPr>
            <w:r>
              <w:rPr>
                <w:rFonts w:ascii="仿宋_GB2312" w:hAnsi="仿宋_GB2312" w:cs="仿宋_GB2312" w:eastAsia="仿宋_GB2312"/>
                <w:sz w:val="20"/>
              </w:rPr>
              <w:t>10.</w:t>
            </w:r>
            <w:r>
              <w:rPr>
                <w:rFonts w:ascii="仿宋_GB2312" w:hAnsi="仿宋_GB2312" w:cs="仿宋_GB2312" w:eastAsia="仿宋_GB2312"/>
                <w:sz w:val="20"/>
              </w:rPr>
              <w:t>多种镜头可供选择，电动变焦</w:t>
            </w:r>
            <w:r>
              <w:rPr>
                <w:rFonts w:ascii="仿宋_GB2312" w:hAnsi="仿宋_GB2312" w:cs="仿宋_GB2312" w:eastAsia="仿宋_GB2312"/>
                <w:sz w:val="20"/>
              </w:rPr>
              <w:t>/</w:t>
            </w:r>
            <w:r>
              <w:rPr>
                <w:rFonts w:ascii="仿宋_GB2312" w:hAnsi="仿宋_GB2312" w:cs="仿宋_GB2312" w:eastAsia="仿宋_GB2312"/>
                <w:sz w:val="20"/>
              </w:rPr>
              <w:t>聚焦；</w:t>
            </w:r>
          </w:p>
          <w:p>
            <w:pPr>
              <w:pStyle w:val="null3"/>
            </w:pPr>
            <w:r>
              <w:rPr>
                <w:rFonts w:ascii="仿宋_GB2312" w:hAnsi="仿宋_GB2312" w:cs="仿宋_GB2312" w:eastAsia="仿宋_GB2312"/>
                <w:sz w:val="20"/>
              </w:rPr>
              <w:t>11.</w:t>
            </w:r>
            <w:r>
              <w:rPr>
                <w:rFonts w:ascii="仿宋_GB2312" w:hAnsi="仿宋_GB2312" w:cs="仿宋_GB2312" w:eastAsia="仿宋_GB2312"/>
                <w:sz w:val="20"/>
              </w:rPr>
              <w:t>具有恒定亮度模式，实现投影机光源无衰减。</w:t>
            </w:r>
          </w:p>
          <w:p>
            <w:pPr>
              <w:pStyle w:val="null3"/>
            </w:pPr>
            <w:r>
              <w:rPr>
                <w:rFonts w:ascii="仿宋_GB2312" w:hAnsi="仿宋_GB2312" w:cs="仿宋_GB2312" w:eastAsia="仿宋_GB2312"/>
                <w:sz w:val="20"/>
              </w:rPr>
              <w:t>12.</w:t>
            </w:r>
            <w:r>
              <w:rPr>
                <w:rFonts w:ascii="仿宋_GB2312" w:hAnsi="仿宋_GB2312" w:cs="仿宋_GB2312" w:eastAsia="仿宋_GB2312"/>
                <w:sz w:val="20"/>
              </w:rPr>
              <w:t>动态黑功能，提升动态图像的黑色细节。</w:t>
            </w:r>
          </w:p>
          <w:p>
            <w:pPr>
              <w:pStyle w:val="null3"/>
            </w:pPr>
            <w:r>
              <w:rPr>
                <w:rFonts w:ascii="仿宋_GB2312" w:hAnsi="仿宋_GB2312" w:cs="仿宋_GB2312" w:eastAsia="仿宋_GB2312"/>
                <w:sz w:val="20"/>
              </w:rPr>
              <w:t>13.</w:t>
            </w:r>
            <w:r>
              <w:rPr>
                <w:rFonts w:ascii="仿宋_GB2312" w:hAnsi="仿宋_GB2312" w:cs="仿宋_GB2312" w:eastAsia="仿宋_GB2312"/>
                <w:sz w:val="20"/>
              </w:rPr>
              <w:t>支持通过网线实现高达</w:t>
            </w:r>
            <w:r>
              <w:rPr>
                <w:rFonts w:ascii="仿宋_GB2312" w:hAnsi="仿宋_GB2312" w:cs="仿宋_GB2312" w:eastAsia="仿宋_GB2312"/>
                <w:sz w:val="20"/>
              </w:rPr>
              <w:t>100</w:t>
            </w:r>
            <w:r>
              <w:rPr>
                <w:rFonts w:ascii="仿宋_GB2312" w:hAnsi="仿宋_GB2312" w:cs="仿宋_GB2312" w:eastAsia="仿宋_GB2312"/>
                <w:sz w:val="20"/>
              </w:rPr>
              <w:t>米的长距离传输，传输信号支持</w:t>
            </w:r>
            <w:r>
              <w:rPr>
                <w:rFonts w:ascii="仿宋_GB2312" w:hAnsi="仿宋_GB2312" w:cs="仿宋_GB2312" w:eastAsia="仿宋_GB2312"/>
                <w:sz w:val="20"/>
              </w:rPr>
              <w:t>3D/2K/4K</w:t>
            </w:r>
            <w:r>
              <w:rPr>
                <w:rFonts w:ascii="仿宋_GB2312" w:hAnsi="仿宋_GB2312" w:cs="仿宋_GB2312" w:eastAsia="仿宋_GB2312"/>
                <w:sz w:val="20"/>
              </w:rPr>
              <w:t>非压缩视频，且向下兼容，显示画面无需等待即切即现，显示画质无延迟拖尾的情况，同时支持全部高清音频格式传输。</w:t>
            </w:r>
          </w:p>
          <w:p>
            <w:pPr>
              <w:pStyle w:val="null3"/>
            </w:pPr>
            <w:r>
              <w:rPr>
                <w:rFonts w:ascii="仿宋_GB2312" w:hAnsi="仿宋_GB2312" w:cs="仿宋_GB2312" w:eastAsia="仿宋_GB2312"/>
                <w:sz w:val="20"/>
              </w:rPr>
              <w:t>14.3D</w:t>
            </w:r>
            <w:r>
              <w:rPr>
                <w:rFonts w:ascii="仿宋_GB2312" w:hAnsi="仿宋_GB2312" w:cs="仿宋_GB2312" w:eastAsia="仿宋_GB2312"/>
                <w:sz w:val="20"/>
              </w:rPr>
              <w:t>同步信号帧延迟调整。</w:t>
            </w:r>
          </w:p>
          <w:p>
            <w:pPr>
              <w:pStyle w:val="null3"/>
            </w:pPr>
            <w:r>
              <w:rPr>
                <w:rFonts w:ascii="仿宋_GB2312" w:hAnsi="仿宋_GB2312" w:cs="仿宋_GB2312" w:eastAsia="仿宋_GB2312"/>
                <w:sz w:val="20"/>
              </w:rPr>
              <w:t>15.</w:t>
            </w:r>
            <w:r>
              <w:rPr>
                <w:rFonts w:ascii="仿宋_GB2312" w:hAnsi="仿宋_GB2312" w:cs="仿宋_GB2312" w:eastAsia="仿宋_GB2312"/>
                <w:sz w:val="20"/>
              </w:rPr>
              <w:t>支持分辨率：≥</w:t>
            </w:r>
            <w:r>
              <w:rPr>
                <w:rFonts w:ascii="仿宋_GB2312" w:hAnsi="仿宋_GB2312" w:cs="仿宋_GB2312" w:eastAsia="仿宋_GB2312"/>
                <w:sz w:val="20"/>
              </w:rPr>
              <w:t>1920</w:t>
            </w:r>
            <w:r>
              <w:rPr>
                <w:rFonts w:ascii="仿宋_GB2312" w:hAnsi="仿宋_GB2312" w:cs="仿宋_GB2312" w:eastAsia="仿宋_GB2312"/>
                <w:sz w:val="20"/>
              </w:rPr>
              <w:t>×</w:t>
            </w:r>
            <w:r>
              <w:rPr>
                <w:rFonts w:ascii="仿宋_GB2312" w:hAnsi="仿宋_GB2312" w:cs="仿宋_GB2312" w:eastAsia="仿宋_GB2312"/>
                <w:sz w:val="20"/>
              </w:rPr>
              <w:t>1200</w:t>
            </w:r>
            <w:r>
              <w:rPr>
                <w:rFonts w:ascii="仿宋_GB2312" w:hAnsi="仿宋_GB2312" w:cs="仿宋_GB2312" w:eastAsia="仿宋_GB2312"/>
                <w:sz w:val="20"/>
              </w:rPr>
              <w:t>、</w:t>
            </w:r>
            <w:r>
              <w:rPr>
                <w:rFonts w:ascii="仿宋_GB2312" w:hAnsi="仿宋_GB2312" w:cs="仿宋_GB2312" w:eastAsia="仿宋_GB2312"/>
                <w:sz w:val="20"/>
              </w:rPr>
              <w:t>1920</w:t>
            </w:r>
            <w:r>
              <w:rPr>
                <w:rFonts w:ascii="仿宋_GB2312" w:hAnsi="仿宋_GB2312" w:cs="仿宋_GB2312" w:eastAsia="仿宋_GB2312"/>
                <w:sz w:val="20"/>
              </w:rPr>
              <w:t>×</w:t>
            </w:r>
            <w:r>
              <w:rPr>
                <w:rFonts w:ascii="仿宋_GB2312" w:hAnsi="仿宋_GB2312" w:cs="仿宋_GB2312" w:eastAsia="仿宋_GB2312"/>
                <w:sz w:val="20"/>
              </w:rPr>
              <w:t>1080 60Hz</w:t>
            </w:r>
            <w:r>
              <w:rPr>
                <w:rFonts w:ascii="仿宋_GB2312" w:hAnsi="仿宋_GB2312" w:cs="仿宋_GB2312" w:eastAsia="仿宋_GB2312"/>
                <w:sz w:val="20"/>
              </w:rPr>
              <w:t>并向下兼容。</w:t>
            </w:r>
          </w:p>
          <w:p>
            <w:pPr>
              <w:pStyle w:val="null3"/>
            </w:pPr>
            <w:r>
              <w:rPr>
                <w:rFonts w:ascii="仿宋_GB2312" w:hAnsi="仿宋_GB2312" w:cs="仿宋_GB2312" w:eastAsia="仿宋_GB2312"/>
                <w:sz w:val="20"/>
              </w:rPr>
              <w:t>16.</w:t>
            </w:r>
            <w:r>
              <w:rPr>
                <w:rFonts w:ascii="仿宋_GB2312" w:hAnsi="仿宋_GB2312" w:cs="仿宋_GB2312" w:eastAsia="仿宋_GB2312"/>
                <w:sz w:val="20"/>
              </w:rPr>
              <w:t>镜头功能：支持镜头位置记忆及镜头锁定功能。</w:t>
            </w:r>
          </w:p>
          <w:p>
            <w:pPr>
              <w:pStyle w:val="null3"/>
            </w:pPr>
            <w:r>
              <w:rPr>
                <w:rFonts w:ascii="仿宋_GB2312" w:hAnsi="仿宋_GB2312" w:cs="仿宋_GB2312" w:eastAsia="仿宋_GB2312"/>
                <w:sz w:val="20"/>
              </w:rPr>
              <w:t>17.</w:t>
            </w:r>
            <w:r>
              <w:rPr>
                <w:rFonts w:ascii="仿宋_GB2312" w:hAnsi="仿宋_GB2312" w:cs="仿宋_GB2312" w:eastAsia="仿宋_GB2312"/>
                <w:sz w:val="20"/>
              </w:rPr>
              <w:t>支持</w:t>
            </w:r>
            <w:r>
              <w:rPr>
                <w:rFonts w:ascii="仿宋_GB2312" w:hAnsi="仿宋_GB2312" w:cs="仿宋_GB2312" w:eastAsia="仿宋_GB2312"/>
                <w:sz w:val="20"/>
              </w:rPr>
              <w:t>360</w:t>
            </w:r>
            <w:r>
              <w:rPr>
                <w:rFonts w:ascii="仿宋_GB2312" w:hAnsi="仿宋_GB2312" w:cs="仿宋_GB2312" w:eastAsia="仿宋_GB2312"/>
                <w:sz w:val="20"/>
              </w:rPr>
              <w:t>度投影</w:t>
            </w:r>
            <w:r>
              <w:rPr>
                <w:rFonts w:ascii="仿宋_GB2312" w:hAnsi="仿宋_GB2312" w:cs="仿宋_GB2312" w:eastAsia="仿宋_GB2312"/>
                <w:sz w:val="20"/>
              </w:rPr>
              <w:t>/</w:t>
            </w:r>
            <w:r>
              <w:rPr>
                <w:rFonts w:ascii="仿宋_GB2312" w:hAnsi="仿宋_GB2312" w:cs="仿宋_GB2312" w:eastAsia="仿宋_GB2312"/>
                <w:sz w:val="20"/>
              </w:rPr>
              <w:t>纵向安装。</w:t>
            </w:r>
          </w:p>
          <w:p>
            <w:pPr>
              <w:pStyle w:val="null3"/>
            </w:pPr>
            <w:r>
              <w:rPr>
                <w:rFonts w:ascii="仿宋_GB2312" w:hAnsi="仿宋_GB2312" w:cs="仿宋_GB2312" w:eastAsia="仿宋_GB2312"/>
                <w:sz w:val="20"/>
              </w:rPr>
              <w:t>18.</w:t>
            </w:r>
            <w:r>
              <w:rPr>
                <w:rFonts w:ascii="仿宋_GB2312" w:hAnsi="仿宋_GB2312" w:cs="仿宋_GB2312" w:eastAsia="仿宋_GB2312"/>
                <w:sz w:val="20"/>
              </w:rPr>
              <w:t>支持</w:t>
            </w:r>
            <w:r>
              <w:rPr>
                <w:rFonts w:ascii="仿宋_GB2312" w:hAnsi="仿宋_GB2312" w:cs="仿宋_GB2312" w:eastAsia="仿宋_GB2312"/>
                <w:sz w:val="20"/>
              </w:rPr>
              <w:t>RS232</w:t>
            </w:r>
            <w:r>
              <w:rPr>
                <w:rFonts w:ascii="仿宋_GB2312" w:hAnsi="仿宋_GB2312" w:cs="仿宋_GB2312" w:eastAsia="仿宋_GB2312"/>
                <w:sz w:val="20"/>
              </w:rPr>
              <w:t>控制协议。</w:t>
            </w:r>
          </w:p>
          <w:p>
            <w:pPr>
              <w:pStyle w:val="null3"/>
            </w:pPr>
            <w:r>
              <w:rPr>
                <w:rFonts w:ascii="仿宋_GB2312" w:hAnsi="仿宋_GB2312" w:cs="仿宋_GB2312" w:eastAsia="仿宋_GB2312"/>
                <w:sz w:val="20"/>
              </w:rPr>
              <w:t>19.</w:t>
            </w:r>
            <w:r>
              <w:rPr>
                <w:rFonts w:ascii="仿宋_GB2312" w:hAnsi="仿宋_GB2312" w:cs="仿宋_GB2312" w:eastAsia="仿宋_GB2312"/>
                <w:sz w:val="20"/>
              </w:rPr>
              <w:t>网络集中控制支持</w:t>
            </w:r>
            <w:r>
              <w:rPr>
                <w:rFonts w:ascii="仿宋_GB2312" w:hAnsi="仿宋_GB2312" w:cs="仿宋_GB2312" w:eastAsia="仿宋_GB2312"/>
                <w:sz w:val="20"/>
              </w:rPr>
              <w:t>AMX</w:t>
            </w:r>
            <w:r>
              <w:rPr>
                <w:rFonts w:ascii="仿宋_GB2312" w:hAnsi="仿宋_GB2312" w:cs="仿宋_GB2312" w:eastAsia="仿宋_GB2312"/>
                <w:sz w:val="20"/>
              </w:rPr>
              <w:t>、</w:t>
            </w:r>
            <w:r>
              <w:rPr>
                <w:rFonts w:ascii="仿宋_GB2312" w:hAnsi="仿宋_GB2312" w:cs="仿宋_GB2312" w:eastAsia="仿宋_GB2312"/>
                <w:sz w:val="20"/>
              </w:rPr>
              <w:t>PJ-Link</w:t>
            </w:r>
            <w:r>
              <w:rPr>
                <w:rFonts w:ascii="仿宋_GB2312" w:hAnsi="仿宋_GB2312" w:cs="仿宋_GB2312" w:eastAsia="仿宋_GB2312"/>
                <w:sz w:val="20"/>
              </w:rPr>
              <w:t>协议、</w:t>
            </w:r>
            <w:r>
              <w:rPr>
                <w:rFonts w:ascii="仿宋_GB2312" w:hAnsi="仿宋_GB2312" w:cs="仿宋_GB2312" w:eastAsia="仿宋_GB2312"/>
                <w:sz w:val="20"/>
              </w:rPr>
              <w:t>Telnet</w:t>
            </w:r>
            <w:r>
              <w:rPr>
                <w:rFonts w:ascii="仿宋_GB2312" w:hAnsi="仿宋_GB2312" w:cs="仿宋_GB2312" w:eastAsia="仿宋_GB2312"/>
                <w:sz w:val="20"/>
              </w:rPr>
              <w:t>、</w:t>
            </w:r>
            <w:r>
              <w:rPr>
                <w:rFonts w:ascii="仿宋_GB2312" w:hAnsi="仿宋_GB2312" w:cs="仿宋_GB2312" w:eastAsia="仿宋_GB2312"/>
                <w:sz w:val="20"/>
              </w:rPr>
              <w:t>HTTP</w:t>
            </w:r>
            <w:r>
              <w:rPr>
                <w:rFonts w:ascii="仿宋_GB2312" w:hAnsi="仿宋_GB2312" w:cs="仿宋_GB2312" w:eastAsia="仿宋_GB2312"/>
                <w:sz w:val="20"/>
              </w:rPr>
              <w:t>。</w:t>
            </w:r>
          </w:p>
          <w:p>
            <w:pPr>
              <w:pStyle w:val="null3"/>
            </w:pPr>
            <w:r>
              <w:rPr>
                <w:rFonts w:ascii="仿宋_GB2312" w:hAnsi="仿宋_GB2312" w:cs="仿宋_GB2312" w:eastAsia="仿宋_GB2312"/>
                <w:sz w:val="20"/>
              </w:rPr>
              <w:t>20.</w:t>
            </w:r>
            <w:r>
              <w:rPr>
                <w:rFonts w:ascii="仿宋_GB2312" w:hAnsi="仿宋_GB2312" w:cs="仿宋_GB2312" w:eastAsia="仿宋_GB2312"/>
                <w:sz w:val="20"/>
              </w:rPr>
              <w:t>扬声器输出功率≥</w:t>
            </w:r>
            <w:r>
              <w:rPr>
                <w:rFonts w:ascii="仿宋_GB2312" w:hAnsi="仿宋_GB2312" w:cs="仿宋_GB2312" w:eastAsia="仿宋_GB2312"/>
                <w:sz w:val="20"/>
              </w:rPr>
              <w:t>10W,</w:t>
            </w:r>
            <w:r>
              <w:rPr>
                <w:rFonts w:ascii="仿宋_GB2312" w:hAnsi="仿宋_GB2312" w:cs="仿宋_GB2312" w:eastAsia="仿宋_GB2312"/>
                <w:sz w:val="20"/>
              </w:rPr>
              <w:t>支持</w:t>
            </w:r>
            <w:r>
              <w:rPr>
                <w:rFonts w:ascii="仿宋_GB2312" w:hAnsi="仿宋_GB2312" w:cs="仿宋_GB2312" w:eastAsia="仿宋_GB2312"/>
                <w:sz w:val="20"/>
              </w:rPr>
              <w:t>HDMI</w:t>
            </w:r>
            <w:r>
              <w:rPr>
                <w:rFonts w:ascii="仿宋_GB2312" w:hAnsi="仿宋_GB2312" w:cs="仿宋_GB2312" w:eastAsia="仿宋_GB2312"/>
                <w:sz w:val="20"/>
              </w:rPr>
              <w:t>声音传输。</w:t>
            </w:r>
          </w:p>
          <w:p>
            <w:pPr>
              <w:pStyle w:val="null3"/>
            </w:pPr>
            <w:r>
              <w:rPr>
                <w:rFonts w:ascii="仿宋_GB2312" w:hAnsi="仿宋_GB2312" w:cs="仿宋_GB2312" w:eastAsia="仿宋_GB2312"/>
                <w:sz w:val="20"/>
              </w:rPr>
              <w:t>21.</w:t>
            </w:r>
            <w:r>
              <w:rPr>
                <w:rFonts w:ascii="仿宋_GB2312" w:hAnsi="仿宋_GB2312" w:cs="仿宋_GB2312" w:eastAsia="仿宋_GB2312"/>
                <w:sz w:val="20"/>
              </w:rPr>
              <w:t>支持</w:t>
            </w:r>
            <w:r>
              <w:rPr>
                <w:rFonts w:ascii="仿宋_GB2312" w:hAnsi="仿宋_GB2312" w:cs="仿宋_GB2312" w:eastAsia="仿宋_GB2312"/>
                <w:sz w:val="20"/>
              </w:rPr>
              <w:t>7*24</w:t>
            </w:r>
            <w:r>
              <w:rPr>
                <w:rFonts w:ascii="仿宋_GB2312" w:hAnsi="仿宋_GB2312" w:cs="仿宋_GB2312" w:eastAsia="仿宋_GB2312"/>
                <w:sz w:val="20"/>
              </w:rPr>
              <w:t>小时不间断连续工作。</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采用激光消散斑技术。</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镜头</w:t>
            </w:r>
            <w:r>
              <w:rPr>
                <w:rFonts w:ascii="仿宋_GB2312" w:hAnsi="仿宋_GB2312" w:cs="仿宋_GB2312" w:eastAsia="仿宋_GB2312"/>
                <w:sz w:val="20"/>
                <w:b/>
              </w:rPr>
              <w:t>（</w:t>
            </w:r>
            <w:r>
              <w:rPr>
                <w:rFonts w:ascii="仿宋_GB2312" w:hAnsi="仿宋_GB2312" w:cs="仿宋_GB2312" w:eastAsia="仿宋_GB2312"/>
                <w:sz w:val="20"/>
                <w:b/>
              </w:rPr>
              <w:t>3个）</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定制短焦</w:t>
            </w:r>
            <w:r>
              <w:rPr>
                <w:rFonts w:ascii="仿宋_GB2312" w:hAnsi="仿宋_GB2312" w:cs="仿宋_GB2312" w:eastAsia="仿宋_GB2312"/>
                <w:sz w:val="20"/>
              </w:rPr>
              <w:t>0.5无光损镜头。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b/>
              </w:rPr>
              <w:t>投影机吊架</w:t>
            </w:r>
            <w:r>
              <w:rPr>
                <w:rFonts w:ascii="仿宋_GB2312" w:hAnsi="仿宋_GB2312" w:cs="仿宋_GB2312" w:eastAsia="仿宋_GB2312"/>
                <w:sz w:val="20"/>
                <w:b/>
              </w:rPr>
              <w:t>（</w:t>
            </w:r>
            <w:r>
              <w:rPr>
                <w:rFonts w:ascii="仿宋_GB2312" w:hAnsi="仿宋_GB2312" w:cs="仿宋_GB2312" w:eastAsia="仿宋_GB2312"/>
                <w:sz w:val="20"/>
                <w:b/>
              </w:rPr>
              <w:t>3个）</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定制：专业工程定制投影机吊架。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b/>
              </w:rPr>
              <w:t>边缘融合</w:t>
            </w:r>
            <w:r>
              <w:rPr>
                <w:rFonts w:ascii="仿宋_GB2312" w:hAnsi="仿宋_GB2312" w:cs="仿宋_GB2312" w:eastAsia="仿宋_GB2312"/>
                <w:sz w:val="20"/>
                <w:b/>
              </w:rPr>
              <w:t>（</w:t>
            </w:r>
            <w:r>
              <w:rPr>
                <w:rFonts w:ascii="仿宋_GB2312" w:hAnsi="仿宋_GB2312" w:cs="仿宋_GB2312" w:eastAsia="仿宋_GB2312"/>
                <w:sz w:val="20"/>
                <w:b/>
              </w:rPr>
              <w:t>1项）</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1.定制：投影平面融合、弧面融合等；自主研发融合软件，手机调试，融合带亮度自动计算;支持融合一幕或分幕融合（出厂需注册）。</w:t>
            </w:r>
          </w:p>
          <w:p>
            <w:pPr>
              <w:pStyle w:val="null3"/>
              <w:jc w:val="both"/>
            </w:pPr>
            <w:r>
              <w:rPr>
                <w:rFonts w:ascii="仿宋_GB2312" w:hAnsi="仿宋_GB2312" w:cs="仿宋_GB2312" w:eastAsia="仿宋_GB2312"/>
                <w:sz w:val="20"/>
              </w:rPr>
              <w:t>2.单口输出分辨率支持高清。输出接口：HDMI OUT。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b/>
              </w:rPr>
              <w:t>视频采集</w:t>
            </w:r>
            <w:r>
              <w:rPr>
                <w:rFonts w:ascii="仿宋_GB2312" w:hAnsi="仿宋_GB2312" w:cs="仿宋_GB2312" w:eastAsia="仿宋_GB2312"/>
                <w:sz w:val="20"/>
                <w:b/>
              </w:rPr>
              <w:t>（</w:t>
            </w:r>
            <w:r>
              <w:rPr>
                <w:rFonts w:ascii="仿宋_GB2312" w:hAnsi="仿宋_GB2312" w:cs="仿宋_GB2312" w:eastAsia="仿宋_GB2312"/>
                <w:sz w:val="20"/>
                <w:b/>
              </w:rPr>
              <w:t>1项）</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自主研发采集模块，捕捉视频信息，在数字化时同步保存、同步播放；输入分辨率支持高清。输入接口：</w:t>
            </w:r>
            <w:r>
              <w:rPr>
                <w:rFonts w:ascii="仿宋_GB2312" w:hAnsi="仿宋_GB2312" w:cs="仿宋_GB2312" w:eastAsia="仿宋_GB2312"/>
                <w:sz w:val="20"/>
              </w:rPr>
              <w:t>HDMI IN。</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b/>
              </w:rPr>
              <w:t>音频系统</w:t>
            </w:r>
            <w:r>
              <w:rPr>
                <w:rFonts w:ascii="仿宋_GB2312" w:hAnsi="仿宋_GB2312" w:cs="仿宋_GB2312" w:eastAsia="仿宋_GB2312"/>
                <w:sz w:val="20"/>
                <w:b/>
              </w:rPr>
              <w:t>（</w:t>
            </w:r>
            <w:r>
              <w:rPr>
                <w:rFonts w:ascii="仿宋_GB2312" w:hAnsi="仿宋_GB2312" w:cs="仿宋_GB2312" w:eastAsia="仿宋_GB2312"/>
                <w:sz w:val="20"/>
                <w:b/>
              </w:rPr>
              <w:t>1项）</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单个扬声器性能：</w:t>
            </w:r>
            <w:r>
              <w:rPr>
                <w:rFonts w:ascii="仿宋_GB2312" w:hAnsi="仿宋_GB2312" w:cs="仿宋_GB2312" w:eastAsia="仿宋_GB2312"/>
                <w:sz w:val="20"/>
              </w:rPr>
              <w:t>频率响应</w:t>
            </w:r>
            <w:r>
              <w:rPr>
                <w:rFonts w:ascii="仿宋_GB2312" w:hAnsi="仿宋_GB2312" w:cs="仿宋_GB2312" w:eastAsia="仿宋_GB2312"/>
                <w:sz w:val="20"/>
              </w:rPr>
              <w:t>(-3 dB)(1)： 95-16000 Hz；频率范围(-10dB)（1)： 83-19000Hz；标称覆盖角度(1-4kHz)： 150°；标称覆盖(1-10kHz)： 145°</w:t>
            </w:r>
          </w:p>
          <w:p>
            <w:pPr>
              <w:pStyle w:val="null3"/>
              <w:jc w:val="both"/>
            </w:pPr>
            <w:r>
              <w:rPr>
                <w:rFonts w:ascii="仿宋_GB2312" w:hAnsi="仿宋_GB2312" w:cs="仿宋_GB2312" w:eastAsia="仿宋_GB2312"/>
                <w:sz w:val="20"/>
              </w:rPr>
              <w:t>（注：若不便走线换成蓝牙音响</w:t>
            </w:r>
            <w:r>
              <w:rPr>
                <w:rFonts w:ascii="仿宋_GB2312" w:hAnsi="仿宋_GB2312" w:cs="仿宋_GB2312" w:eastAsia="仿宋_GB2312"/>
                <w:sz w:val="20"/>
              </w:rPr>
              <w:t>B66）</w:t>
            </w:r>
          </w:p>
          <w:p>
            <w:pPr>
              <w:pStyle w:val="null3"/>
              <w:jc w:val="both"/>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0"/>
                <w:b/>
              </w:rPr>
              <w:t>中控系统</w:t>
            </w:r>
            <w:r>
              <w:rPr>
                <w:rFonts w:ascii="仿宋_GB2312" w:hAnsi="仿宋_GB2312" w:cs="仿宋_GB2312" w:eastAsia="仿宋_GB2312"/>
                <w:sz w:val="20"/>
                <w:b/>
              </w:rPr>
              <w:t>（</w:t>
            </w:r>
            <w:r>
              <w:rPr>
                <w:rFonts w:ascii="仿宋_GB2312" w:hAnsi="仿宋_GB2312" w:cs="仿宋_GB2312" w:eastAsia="仿宋_GB2312"/>
                <w:sz w:val="20"/>
                <w:b/>
              </w:rPr>
              <w:t>1个）</w:t>
            </w:r>
            <w:r>
              <w:rPr>
                <w:rFonts w:ascii="仿宋_GB2312" w:hAnsi="仿宋_GB2312" w:cs="仿宋_GB2312" w:eastAsia="仿宋_GB2312"/>
                <w:sz w:val="20"/>
                <w:b/>
              </w:rPr>
              <w:t>：</w:t>
            </w:r>
            <w:r>
              <w:rPr>
                <w:rFonts w:ascii="仿宋_GB2312" w:hAnsi="仿宋_GB2312" w:cs="仿宋_GB2312" w:eastAsia="仿宋_GB2312"/>
                <w:sz w:val="20"/>
                <w:b/>
              </w:rPr>
              <w:t>（</w:t>
            </w:r>
            <w:r>
              <w:rPr>
                <w:rFonts w:ascii="仿宋_GB2312" w:hAnsi="仿宋_GB2312" w:cs="仿宋_GB2312" w:eastAsia="仿宋_GB2312"/>
                <w:sz w:val="20"/>
                <w:b/>
              </w:rPr>
              <w:t>核心产品</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控制主机：多媒体播控服务器，可控制电动幕布，可视</w:t>
            </w:r>
            <w:r>
              <w:rPr>
                <w:rFonts w:ascii="仿宋_GB2312" w:hAnsi="仿宋_GB2312" w:cs="仿宋_GB2312" w:eastAsia="仿宋_GB2312"/>
                <w:sz w:val="21"/>
              </w:rPr>
              <w:t>UI：内容预览，即点即播 功能按钮：后台自定义添加 调试后台：多媒体播控服务器网页调试端 移动控制端：定制化平板 支持协议：TCP、UDP、RS232、RS485 网络环境：局域网 移动控制端：定制平板 CPU：ARM 4xCortex-A73+4xCortex-A53 系统：Android 12 运行内存 ：4GB 存储：64GB 存储可扩展：Max 256G 尺寸：8.4" 英寸 分辨率： FHD 1200*1920 IPS 使用环境：0～40℃ 配件：台卡式无线充电底座，墙充底座 包装清单：主机，充电底座</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b/>
              </w:rPr>
              <w:t>交换机</w:t>
            </w:r>
            <w:r>
              <w:rPr>
                <w:rFonts w:ascii="仿宋_GB2312" w:hAnsi="仿宋_GB2312" w:cs="仿宋_GB2312" w:eastAsia="仿宋_GB2312"/>
                <w:sz w:val="20"/>
                <w:b/>
              </w:rPr>
              <w:t>（</w:t>
            </w:r>
            <w:r>
              <w:rPr>
                <w:rFonts w:ascii="仿宋_GB2312" w:hAnsi="仿宋_GB2312" w:cs="仿宋_GB2312" w:eastAsia="仿宋_GB2312"/>
                <w:sz w:val="20"/>
                <w:b/>
              </w:rPr>
              <w:t>1个）</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1. 应用层级 二层</w:t>
            </w:r>
          </w:p>
          <w:p>
            <w:pPr>
              <w:pStyle w:val="null3"/>
              <w:jc w:val="both"/>
            </w:pPr>
            <w:r>
              <w:rPr>
                <w:rFonts w:ascii="仿宋_GB2312" w:hAnsi="仿宋_GB2312" w:cs="仿宋_GB2312" w:eastAsia="仿宋_GB2312"/>
                <w:sz w:val="20"/>
              </w:rPr>
              <w:t>2. 传输速率 10/100/1000Mbps</w:t>
            </w:r>
          </w:p>
          <w:p>
            <w:pPr>
              <w:pStyle w:val="null3"/>
              <w:jc w:val="both"/>
            </w:pPr>
            <w:r>
              <w:rPr>
                <w:rFonts w:ascii="仿宋_GB2312" w:hAnsi="仿宋_GB2312" w:cs="仿宋_GB2312" w:eastAsia="仿宋_GB2312"/>
                <w:sz w:val="20"/>
              </w:rPr>
              <w:t>3. 交换方式 存储-转发</w:t>
            </w:r>
          </w:p>
          <w:p>
            <w:pPr>
              <w:pStyle w:val="null3"/>
              <w:jc w:val="both"/>
            </w:pPr>
            <w:r>
              <w:rPr>
                <w:rFonts w:ascii="仿宋_GB2312" w:hAnsi="仿宋_GB2312" w:cs="仿宋_GB2312" w:eastAsia="仿宋_GB2312"/>
                <w:sz w:val="20"/>
              </w:rPr>
              <w:t>4. 背板带宽≥400Gbps/3.36Tbps</w:t>
            </w:r>
          </w:p>
          <w:p>
            <w:pPr>
              <w:pStyle w:val="null3"/>
              <w:jc w:val="both"/>
            </w:pPr>
            <w:r>
              <w:rPr>
                <w:rFonts w:ascii="仿宋_GB2312" w:hAnsi="仿宋_GB2312" w:cs="仿宋_GB2312" w:eastAsia="仿宋_GB2312"/>
                <w:sz w:val="20"/>
              </w:rPr>
              <w:t>5. 包转发率≥132Mpps</w:t>
            </w:r>
          </w:p>
          <w:p>
            <w:pPr>
              <w:pStyle w:val="null3"/>
              <w:jc w:val="both"/>
            </w:pPr>
            <w:r>
              <w:rPr>
                <w:rFonts w:ascii="仿宋_GB2312" w:hAnsi="仿宋_GB2312" w:cs="仿宋_GB2312" w:eastAsia="仿宋_GB2312"/>
                <w:sz w:val="20"/>
              </w:rPr>
              <w:t>6. MAC地址表 支持黑洞MAC地址，支持设置端口MAC地址学习最大个数</w:t>
            </w:r>
          </w:p>
          <w:p>
            <w:pPr>
              <w:pStyle w:val="null3"/>
              <w:jc w:val="both"/>
            </w:pPr>
            <w:r>
              <w:rPr>
                <w:rFonts w:ascii="仿宋_GB2312" w:hAnsi="仿宋_GB2312" w:cs="仿宋_GB2312" w:eastAsia="仿宋_GB2312"/>
                <w:sz w:val="20"/>
              </w:rPr>
              <w:t>7. 端口参数：（1）端口结构 非模块化；（2）端口数量≥52个；（3）端口描述≥48个10/100/1000Base-T自适应以太网端口，4个千兆SFP口。</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0"/>
              </w:rPr>
              <w:t>主题</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▲欢迎主题，放松主题，新生主题等10个以上的主题内容</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0"/>
              </w:rPr>
              <w:t>音乐</w:t>
            </w:r>
            <w:r>
              <w:rPr>
                <w:rFonts w:ascii="仿宋_GB2312" w:hAnsi="仿宋_GB2312" w:cs="仿宋_GB2312" w:eastAsia="仿宋_GB2312"/>
                <w:sz w:val="20"/>
              </w:rPr>
              <w:t>：</w:t>
            </w:r>
          </w:p>
          <w:p>
            <w:pPr>
              <w:pStyle w:val="null3"/>
              <w:jc w:val="both"/>
            </w:pPr>
            <w:r>
              <w:rPr>
                <w:rFonts w:ascii="仿宋_GB2312" w:hAnsi="仿宋_GB2312" w:cs="仿宋_GB2312" w:eastAsia="仿宋_GB2312"/>
                <w:sz w:val="21"/>
              </w:rPr>
              <w:t>▲提供专业的线上或线下分娩音乐培训</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0"/>
                <w:b/>
              </w:rPr>
              <w:t>路由器</w:t>
            </w:r>
            <w:r>
              <w:rPr>
                <w:rFonts w:ascii="仿宋_GB2312" w:hAnsi="仿宋_GB2312" w:cs="仿宋_GB2312" w:eastAsia="仿宋_GB2312"/>
                <w:sz w:val="20"/>
                <w:b/>
              </w:rPr>
              <w:t>（</w:t>
            </w:r>
            <w:r>
              <w:rPr>
                <w:rFonts w:ascii="仿宋_GB2312" w:hAnsi="仿宋_GB2312" w:cs="仿宋_GB2312" w:eastAsia="仿宋_GB2312"/>
                <w:sz w:val="20"/>
                <w:b/>
              </w:rPr>
              <w:t>1个）</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1.产品类型 智能无线路由器</w:t>
            </w:r>
          </w:p>
          <w:p>
            <w:pPr>
              <w:pStyle w:val="null3"/>
              <w:jc w:val="both"/>
            </w:pPr>
            <w:r>
              <w:rPr>
                <w:rFonts w:ascii="仿宋_GB2312" w:hAnsi="仿宋_GB2312" w:cs="仿宋_GB2312" w:eastAsia="仿宋_GB2312"/>
                <w:sz w:val="20"/>
              </w:rPr>
              <w:t>2.网络标准 IEEE 802.11n，IEEE 802.11g，IEEE 802.11b，IEEE 802.11.ac，IEEE 802.11.a，IEEE 802.3，IEEE 802.3u</w:t>
            </w:r>
          </w:p>
          <w:p>
            <w:pPr>
              <w:pStyle w:val="null3"/>
              <w:jc w:val="both"/>
            </w:pPr>
            <w:r>
              <w:rPr>
                <w:rFonts w:ascii="仿宋_GB2312" w:hAnsi="仿宋_GB2312" w:cs="仿宋_GB2312" w:eastAsia="仿宋_GB2312"/>
                <w:sz w:val="20"/>
              </w:rPr>
              <w:t>3.网络协议 TCP/IP协议</w:t>
            </w:r>
          </w:p>
          <w:p>
            <w:pPr>
              <w:pStyle w:val="null3"/>
              <w:jc w:val="both"/>
            </w:pPr>
            <w:r>
              <w:rPr>
                <w:rFonts w:ascii="仿宋_GB2312" w:hAnsi="仿宋_GB2312" w:cs="仿宋_GB2312" w:eastAsia="仿宋_GB2312"/>
                <w:sz w:val="20"/>
              </w:rPr>
              <w:t>4.最高传输速率≥1200Mbps</w:t>
            </w:r>
          </w:p>
          <w:p>
            <w:pPr>
              <w:pStyle w:val="null3"/>
              <w:jc w:val="both"/>
            </w:pPr>
            <w:r>
              <w:rPr>
                <w:rFonts w:ascii="仿宋_GB2312" w:hAnsi="仿宋_GB2312" w:cs="仿宋_GB2312" w:eastAsia="仿宋_GB2312"/>
                <w:sz w:val="20"/>
              </w:rPr>
              <w:t>5.频率范围 双频（2.4GHz，5GHz）</w:t>
            </w:r>
          </w:p>
          <w:p>
            <w:pPr>
              <w:pStyle w:val="null3"/>
              <w:jc w:val="both"/>
            </w:pPr>
            <w:r>
              <w:rPr>
                <w:rFonts w:ascii="仿宋_GB2312" w:hAnsi="仿宋_GB2312" w:cs="仿宋_GB2312" w:eastAsia="仿宋_GB2312"/>
                <w:sz w:val="20"/>
              </w:rPr>
              <w:t>6.网络接口≥1个10/100Mbps WAN口，≥4个10/100Mbps LAN口</w:t>
            </w:r>
          </w:p>
          <w:p>
            <w:pPr>
              <w:pStyle w:val="null3"/>
              <w:jc w:val="both"/>
            </w:pPr>
            <w:r>
              <w:rPr>
                <w:rFonts w:ascii="仿宋_GB2312" w:hAnsi="仿宋_GB2312" w:cs="仿宋_GB2312" w:eastAsia="仿宋_GB2312"/>
                <w:sz w:val="20"/>
              </w:rPr>
              <w:t>7.产品尺寸≤230×144×37mm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0"/>
                <w:b/>
              </w:rPr>
              <w:t>线材、辅材</w:t>
            </w:r>
            <w:r>
              <w:rPr>
                <w:rFonts w:ascii="仿宋_GB2312" w:hAnsi="仿宋_GB2312" w:cs="仿宋_GB2312" w:eastAsia="仿宋_GB2312"/>
                <w:sz w:val="20"/>
                <w:b/>
              </w:rPr>
              <w:t>（</w:t>
            </w:r>
            <w:r>
              <w:rPr>
                <w:rFonts w:ascii="仿宋_GB2312" w:hAnsi="仿宋_GB2312" w:cs="仿宋_GB2312" w:eastAsia="仿宋_GB2312"/>
                <w:sz w:val="20"/>
                <w:b/>
              </w:rPr>
              <w:t>1项）</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网线、高清线（</w:t>
            </w:r>
            <w:r>
              <w:rPr>
                <w:rFonts w:ascii="仿宋_GB2312" w:hAnsi="仿宋_GB2312" w:cs="仿宋_GB2312" w:eastAsia="仿宋_GB2312"/>
                <w:sz w:val="20"/>
              </w:rPr>
              <w:t>19+1规格）、安装工具等。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接采购人通知后30个工作日内完成供货及所有安装和调试。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设备安装、调试完毕，确认系统上线试运行初步验收合格后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系统完全正式上线运行最终验收合格后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1、系统功能必须符合招标文件要求和投标文件响应，系统运行稳定并交付； 2、交付技术文档资料须齐全； 3、无任何质量问题，即验收合格； 4、双方共同进行验收，并签署验收单。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1、质保期：硬件提供三年质保，终身维护。质保期内免收维修及系统升级费用，保修期外只收取维护成本；软件系统五年内提供免费维护和升级服务。 2、售后服务要求： （1）提供操作人员培训服务，包括由音乐分娩著作人提供的线下或者线上培训，包含工作原理、应用技巧及工作模型等。 （2）提供临床工作指导样表。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一）按《中华人民共和国政府采购法》、《中华人民共和国民法典》中的相关条款执行。（二）未按合同要求提供货物或质量不能满足招标技术要求，供应商必须无条件按采购人要求的时限进行更换，提高技术，完善质量，否则，采购人有权单方解除本合同，合同自采购人书面解除通知送达供应商之日起解除，供应商应当按照合同总价的【10】%向采购人支付违约金，违约金不足以弥补采购人损失的，供应商需另行支付。并对供应商的违约行为报监管机构进行相应的处罚。（三）交货期每超过一天，供应商向采购人支付合同总价1‰违约金，迟延交货超过【90】天的，视为供应商根本违约，采购人有权依据本条第（二）款之约定单方解除本协议。（四）供应商应确保所供货物不存在任何权利瑕疵，否则，因此产生的纠纷由供应商负责解决并承担全部赔偿责任，采购人因此被索赔时，有权就其支出的全部费用向供应商追偿。（五）供应商违约时，采购人为主张权利而支出的律师费、诉讼费、保全费、保全保险费、差旅费等费用由乙方承担。 二、合同争议解决的方式：本合同在履行过程中发生的争议，由双方当事人协商解决，协商不成的依法向采购人所属有管辖权的人民法院提起诉讼。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一、交付 1、交付：按照招标参数要求。 2、交付成果：所有硬件及软件必须达到招标文件要求内容，自主安装并调试，配合院方装修进行；临床经培训可熟练操作和应用视听系统的硬件及软件。 二、线下纸质文件递交 为顺利推进政府采购电子化交易平台应用工作，投标人需要在线提交所有通过电子化交易平台实施的政府采购项目的投标文件，同时，线下提交投标文件正本壹份、电子版壹份（U盘一份标明投标人名称，随正本密封）。若电子投标文件与纸质投标文件不一致的，以电子投标文件为准；线下递交文件时间：详见本项目招标公告文件截止时间；线下递交投标文件地点：西安市莲湖区二环南路西段202号九座花园16层1605室。 三、支付说明 3.4.3本项目招标文件第三章 招标项目技术、服务、商务及其它要求 商务要求中“支付约定”为系统固定描述内容，具体付款方式以下列内容为准：（1）设备安装、调试完毕，确认系统上线试运行初步验收合格后，支付合同总金额的97% ；（2）系统完全正式上线运行最终验收合格后，支付合同总金额的3% 。（3）每次付款前供应商提供符合税法规定的正式发票。采购人以银行转账的方式向供应商支付相应金额的服务费。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进行电子签章。1、具有独立承担民事责任能力的法人、其他组织或自然人：法人参与的提供合法有效的营业执照；其他组织参与的提供合法证明文件；自然人参与的提供其身份证明。 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 3、提供具有履行合同所必需的设备和专业技术能力的承诺。 4、税收缴纳证明：提供递交投标文件截止之日前一年内任意一个月的依法缴纳税收的完税证明，完税证明应有税务机关或代收机关的公章或业务专用章。依法免税或无须缴纳税收的供应商，应提供相应证明文件。 5、社会保障资金缴纳证明：提供投标截止日前一年内已缴存的至少一个月的社会保障资金缴存单据或社保机构开具的社会保险参保缴费情况证明，依法不需要缴纳社会保障资金的单位应提供相关证明材料。 6、投标人参加政府采购活动前3年内在经营活动中没有重大违法记录的书面声明。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法定代表人授权书（附法定代表人、被授权人身份证复印件及及被授权人投标截止日前一年内在本单位已缴存的至少一个月的社会保障资金凭证）；法定代表人直接参加投标，须提供法定代表人身份证明。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未被列入失信被执行人、重大税收违法失信主体、政府采购严重违法失信行为记录名单（处罚期限届满的除外）（以开标现场“信用中国”网站（www.creditchina.gov.cn）或中国政府采购网（www.ccgp.gov.cn）查询结果为准。</w:t>
            </w:r>
          </w:p>
        </w:tc>
        <w:tc>
          <w:tcPr>
            <w:tcW w:type="dxa" w:w="1661"/>
          </w:tcPr>
          <w:p>
            <w:pPr>
              <w:pStyle w:val="null3"/>
            </w:pPr>
            <w:r>
              <w:rPr>
                <w:rFonts w:ascii="仿宋_GB2312" w:hAnsi="仿宋_GB2312" w:cs="仿宋_GB2312" w:eastAsia="仿宋_GB2312"/>
              </w:rPr>
              <w:t>其它资料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开标一览表.docx 开标一览表 中小企业声明函 资格证明文件.docx 分项报价表.docx 其它资料 投标方案说明书 投标函 残疾人福利性单位声明函 标的清单 投标文件封面 供应商承诺书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开标一览表.docx 开标一览表 中小企业声明函 资格证明文件.docx 分项报价表.docx 其它资料 投标方案说明书 投标函 残疾人福利性单位声明函 标的清单 投标文件封面 供应商承诺书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开标一览表.docx 开标一览表 中小企业声明函 资格证明文件.docx 分项报价表.docx 其它资料 投标方案说明书 投标函 残疾人福利性单位声明函 标的清单 投标文件封面 供应商承诺书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投标方案说明书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应满足招标文件中要求的交货时间、质保期</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符合第二章“投标人须知”第2.1投标人须知前附表第12条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应满足招标文件中的要求（详见：供应商承诺书）</w:t>
            </w:r>
          </w:p>
        </w:tc>
        <w:tc>
          <w:tcPr>
            <w:tcW w:type="dxa" w:w="1661"/>
          </w:tcPr>
          <w:p>
            <w:pPr>
              <w:pStyle w:val="null3"/>
            </w:pPr>
            <w:r>
              <w:rPr>
                <w:rFonts w:ascii="仿宋_GB2312" w:hAnsi="仿宋_GB2312" w:cs="仿宋_GB2312" w:eastAsia="仿宋_GB2312"/>
              </w:rPr>
              <w:t>供应商承诺书</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不同供应商的投标文件是否由同一单位或者个人编制</w:t>
            </w:r>
          </w:p>
        </w:tc>
        <w:tc>
          <w:tcPr>
            <w:tcW w:type="dxa" w:w="3322"/>
          </w:tcPr>
          <w:p>
            <w:pPr>
              <w:pStyle w:val="null3"/>
            </w:pPr>
            <w:r>
              <w:rPr>
                <w:rFonts w:ascii="仿宋_GB2312" w:hAnsi="仿宋_GB2312" w:cs="仿宋_GB2312" w:eastAsia="仿宋_GB2312"/>
              </w:rPr>
              <w:t>不同供应商的投标文件不得由同一单位或者个人编制</w:t>
            </w:r>
          </w:p>
        </w:tc>
        <w:tc>
          <w:tcPr>
            <w:tcW w:type="dxa" w:w="1661"/>
          </w:tcPr>
          <w:p>
            <w:pPr>
              <w:pStyle w:val="null3"/>
            </w:pPr>
            <w:r>
              <w:rPr>
                <w:rFonts w:ascii="仿宋_GB2312" w:hAnsi="仿宋_GB2312" w:cs="仿宋_GB2312" w:eastAsia="仿宋_GB2312"/>
              </w:rPr>
              <w:t>开标一览表.docx 开标一览表 中小企业声明函 资格证明文件.docx 分项报价表.docx 其它资料 投标方案说明书 投标函 残疾人福利性单位声明函 标的清单 投标文件封面 供应商承诺书 商务条款偏离表.docx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不同供应商不得委托同一单位或者个人办理投标事宜</w:t>
            </w:r>
          </w:p>
        </w:tc>
        <w:tc>
          <w:tcPr>
            <w:tcW w:type="dxa" w:w="1661"/>
          </w:tcPr>
          <w:p>
            <w:pPr>
              <w:pStyle w:val="null3"/>
            </w:pPr>
            <w:r>
              <w:rPr>
                <w:rFonts w:ascii="仿宋_GB2312" w:hAnsi="仿宋_GB2312" w:cs="仿宋_GB2312" w:eastAsia="仿宋_GB2312"/>
              </w:rPr>
              <w:t>开标一览表.docx 开标一览表 中小企业声明函 资格证明文件.docx 分项报价表.docx 其它资料 投标方案说明书 投标函 残疾人福利性单位声明函 标的清单 投标文件封面 供应商承诺书 商务条款偏离表.docx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不同供应商的投标文件载明的项目管理成员或者联系人员是否为同一人</w:t>
            </w:r>
          </w:p>
        </w:tc>
        <w:tc>
          <w:tcPr>
            <w:tcW w:type="dxa" w:w="3322"/>
          </w:tcPr>
          <w:p>
            <w:pPr>
              <w:pStyle w:val="null3"/>
            </w:pPr>
            <w:r>
              <w:rPr>
                <w:rFonts w:ascii="仿宋_GB2312" w:hAnsi="仿宋_GB2312" w:cs="仿宋_GB2312" w:eastAsia="仿宋_GB2312"/>
              </w:rPr>
              <w:t>不同供应商的投标文件载明的项目管理成员或者联系人员不得为同一人</w:t>
            </w:r>
          </w:p>
        </w:tc>
        <w:tc>
          <w:tcPr>
            <w:tcW w:type="dxa" w:w="1661"/>
          </w:tcPr>
          <w:p>
            <w:pPr>
              <w:pStyle w:val="null3"/>
            </w:pPr>
            <w:r>
              <w:rPr>
                <w:rFonts w:ascii="仿宋_GB2312" w:hAnsi="仿宋_GB2312" w:cs="仿宋_GB2312" w:eastAsia="仿宋_GB2312"/>
              </w:rPr>
              <w:t>开标一览表.docx 开标一览表 中小企业声明函 资格证明文件.docx 分项报价表.docx 其它资料 投标方案说明书 投标函 残疾人福利性单位声明函 标的清单 投标文件封面 供应商承诺书 商务条款偏离表.docx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不同供应商的投标文件是否异常一致或者投标报价呈规律性差异</w:t>
            </w:r>
          </w:p>
        </w:tc>
        <w:tc>
          <w:tcPr>
            <w:tcW w:type="dxa" w:w="3322"/>
          </w:tcPr>
          <w:p>
            <w:pPr>
              <w:pStyle w:val="null3"/>
            </w:pPr>
            <w:r>
              <w:rPr>
                <w:rFonts w:ascii="仿宋_GB2312" w:hAnsi="仿宋_GB2312" w:cs="仿宋_GB2312" w:eastAsia="仿宋_GB2312"/>
              </w:rPr>
              <w:t>不同供应商的投标文件不得异常一致或者投标报价呈规律性差异</w:t>
            </w:r>
          </w:p>
        </w:tc>
        <w:tc>
          <w:tcPr>
            <w:tcW w:type="dxa" w:w="1661"/>
          </w:tcPr>
          <w:p>
            <w:pPr>
              <w:pStyle w:val="null3"/>
            </w:pPr>
            <w:r>
              <w:rPr>
                <w:rFonts w:ascii="仿宋_GB2312" w:hAnsi="仿宋_GB2312" w:cs="仿宋_GB2312" w:eastAsia="仿宋_GB2312"/>
              </w:rPr>
              <w:t>开标一览表.docx 开标一览表 中小企业声明函 资格证明文件.docx 分项报价表.docx 其它资料 投标方案说明书 投标函 残疾人福利性单位声明函 标的清单 投标文件封面 供应商承诺书 商务条款偏离表.docx 监狱企业的证明文件</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不同供应商的投标文件是否相互混装</w:t>
            </w:r>
          </w:p>
        </w:tc>
        <w:tc>
          <w:tcPr>
            <w:tcW w:type="dxa" w:w="3322"/>
          </w:tcPr>
          <w:p>
            <w:pPr>
              <w:pStyle w:val="null3"/>
            </w:pPr>
            <w:r>
              <w:rPr>
                <w:rFonts w:ascii="仿宋_GB2312" w:hAnsi="仿宋_GB2312" w:cs="仿宋_GB2312" w:eastAsia="仿宋_GB2312"/>
              </w:rPr>
              <w:t>不同供应商的投标文件不得相互混装</w:t>
            </w:r>
          </w:p>
        </w:tc>
        <w:tc>
          <w:tcPr>
            <w:tcW w:type="dxa" w:w="1661"/>
          </w:tcPr>
          <w:p>
            <w:pPr>
              <w:pStyle w:val="null3"/>
            </w:pPr>
            <w:r>
              <w:rPr>
                <w:rFonts w:ascii="仿宋_GB2312" w:hAnsi="仿宋_GB2312" w:cs="仿宋_GB2312" w:eastAsia="仿宋_GB2312"/>
              </w:rPr>
              <w:t>开标一览表.docx 开标一览表 中小企业声明函 资格证明文件.docx 分项报价表.docx 其它资料 投标方案说明书 投标函 残疾人福利性单位声明函 标的清单 投标文件封面 供应商承诺书 商务条款偏离表.docx 监狱企业的证明文件</w:t>
            </w:r>
          </w:p>
        </w:tc>
      </w:tr>
      <w:tr>
        <w:tc>
          <w:tcPr>
            <w:tcW w:type="dxa" w:w="831"/>
          </w:tcPr>
          <w:p>
            <w:pPr>
              <w:pStyle w:val="null3"/>
            </w:pPr>
            <w:r>
              <w:rPr>
                <w:rFonts w:ascii="仿宋_GB2312" w:hAnsi="仿宋_GB2312" w:cs="仿宋_GB2312" w:eastAsia="仿宋_GB2312"/>
              </w:rPr>
              <w:t>16</w:t>
            </w:r>
          </w:p>
        </w:tc>
        <w:tc>
          <w:tcPr>
            <w:tcW w:type="dxa" w:w="2492"/>
          </w:tcPr>
          <w:p>
            <w:pPr>
              <w:pStyle w:val="null3"/>
            </w:pPr>
            <w:r>
              <w:rPr>
                <w:rFonts w:ascii="仿宋_GB2312" w:hAnsi="仿宋_GB2312" w:cs="仿宋_GB2312" w:eastAsia="仿宋_GB2312"/>
              </w:rPr>
              <w:t>不同供应商的投标保证金是否从同一单位或者个人的账户转出</w:t>
            </w:r>
          </w:p>
        </w:tc>
        <w:tc>
          <w:tcPr>
            <w:tcW w:type="dxa" w:w="3322"/>
          </w:tcPr>
          <w:p>
            <w:pPr>
              <w:pStyle w:val="null3"/>
            </w:pPr>
            <w:r>
              <w:rPr>
                <w:rFonts w:ascii="仿宋_GB2312" w:hAnsi="仿宋_GB2312" w:cs="仿宋_GB2312" w:eastAsia="仿宋_GB2312"/>
              </w:rPr>
              <w:t>不同供应商的投标保证金不得从同一单位或者个人的账户转出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开标一览表.docx 开标一览表 中小企业声明函 资格证明文件.docx 分项报价表.docx 其它资料 投标方案说明书 投标函 残疾人福利性单位声明函 标的清单 投标文件封面 供应商承诺书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技术需求符合度</w:t>
            </w:r>
          </w:p>
        </w:tc>
        <w:tc>
          <w:tcPr>
            <w:tcW w:type="dxa" w:w="2492"/>
          </w:tcPr>
          <w:p>
            <w:pPr>
              <w:pStyle w:val="null3"/>
            </w:pPr>
            <w:r>
              <w:rPr>
                <w:rFonts w:ascii="仿宋_GB2312" w:hAnsi="仿宋_GB2312" w:cs="仿宋_GB2312" w:eastAsia="仿宋_GB2312"/>
              </w:rPr>
              <w:t>根据招标文件要求（第三章3.3技术要求）认真审核投标文件中技术参数响应和提供的佐证材料。 投标系统的基本功能、产品技术参数和配置完全满足或优于招标文件要求的，得满分30分。 其中：（1）带“▲”号参数（共5项，满分15分），每负偏离一项扣3分，扣完为止。 （2）未带“▲”号参数为一般参数（共50项，满分15分），每负偏离一项扣0.3分，扣完为止。 备注： 1、技术指标要求中有具体数据的，投标响应时需提供具体数据响应，不能简单响应为“具备”或“有”或“≥”或“≤”等，否则视为不满足招标文件要求。 2、参数响应根据第三章3.3各自参数对应要求响应：（1）没有明确要求提供证明材料的，以“技术规格响应表”响应为准，供应商对响应真实性负责；（2）要求提供证明材料的，证明材料包含但不限于：第三方检测报告或制造商检验报告或产品彩页或功能截图等内容，证明材料需加盖公章。（3）投标人未提供证明材料或材料无法证明招标要求的，则认定其产品技术参数不满足对应招标要求。</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所投产品（中央处理服务器、激光工程投影机、中控系统）来源渠道正规，提供产品制造商针对本项目相关合法来源渠道证明文件。 供应商为产品制造商的，提供所投生产承诺书或相关证明材料；供应商为经销商的，提供所投产品合法来源渠道证明文件（包括但不限于：产品制造商授权或销售协议或代理协议等）。 每提供一个所投产品的符合评审要求的证明材料，得1分，满分3分。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投标货物的配套情况</w:t>
            </w:r>
          </w:p>
        </w:tc>
        <w:tc>
          <w:tcPr>
            <w:tcW w:type="dxa" w:w="2492"/>
          </w:tcPr>
          <w:p>
            <w:pPr>
              <w:pStyle w:val="null3"/>
            </w:pPr>
            <w:r>
              <w:rPr>
                <w:rFonts w:ascii="仿宋_GB2312" w:hAnsi="仿宋_GB2312" w:cs="仿宋_GB2312" w:eastAsia="仿宋_GB2312"/>
              </w:rPr>
              <w:t>根据供应商提供的投标设备配套的合理性、技术性能先进程度、在临床使用效果（提供业主出具的产品使用满意度）综合评审。 1、投标设备配套合理、技术性能先进、临床使用效果好，得3分； 2、投标设备配套较合理、技术性能较先进、临床使用效果较好，得2分； 3、投标设备配套合理性、先进性较差、临床使用效果证明材料欠缺，得1分。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系统方案设计</w:t>
            </w:r>
          </w:p>
        </w:tc>
        <w:tc>
          <w:tcPr>
            <w:tcW w:type="dxa" w:w="2492"/>
          </w:tcPr>
          <w:p>
            <w:pPr>
              <w:pStyle w:val="null3"/>
            </w:pPr>
            <w:r>
              <w:rPr>
                <w:rFonts w:ascii="仿宋_GB2312" w:hAnsi="仿宋_GB2312" w:cs="仿宋_GB2312" w:eastAsia="仿宋_GB2312"/>
              </w:rPr>
              <w:t>根据供应商提供的系统设计方案、后续调整或开发升级能力等内容综合评审。 1、方案内容完善、合理，后续调整或开发升级能力强，得3分； 2、方案内容较完善、合理，后续调整或开发升级能力较强，得2分； 3、方案内容简单笼统，针对性欠缺，后续调整或开发升级能力差，得1分。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运行、维护成本</w:t>
            </w:r>
          </w:p>
        </w:tc>
        <w:tc>
          <w:tcPr>
            <w:tcW w:type="dxa" w:w="2492"/>
          </w:tcPr>
          <w:p>
            <w:pPr>
              <w:pStyle w:val="null3"/>
            </w:pPr>
            <w:r>
              <w:rPr>
                <w:rFonts w:ascii="仿宋_GB2312" w:hAnsi="仿宋_GB2312" w:cs="仿宋_GB2312" w:eastAsia="仿宋_GB2312"/>
              </w:rPr>
              <w:t>根据供应商提供的：全保、人工保等各种保修方案及价格；设备配件价格，维修服务费，消耗品或易耗品的使用周期、价格等内容综合评审。 1、方案内容完善、针对性强，消耗品或易耗品的使用周期长，各项费用优惠，得3分； 2、方案内容较完善，有一定针对性，消耗品或易耗品的使用周期较长，各项费用较优惠，得2分； 3、方案内容简单笼统，针对性欠缺，消耗品或易耗品的使用周期相对较短，各项费用高，得1分。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根据供应商提供的安装调试方案，人员的安排、时间进度的规划，对设备的调试进度安排，调试的步骤、措施，问题的解决方案等内容综合评审。 1、方案内容完善、针对性强，人员配备合理、职责清晰，进度规划合理、可行，能够确保项目顺利实施，得3分； 2、方案内容较完善、针对性较强，人员配备较合理、职责较清晰，进度规划较合理、可行，基本能够确保项目顺利实施，得2分； 3、方案内容简单笼统，针对性欠缺，得1分；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根据供应商提供的针对采购人的操作和临床应用培训的培训方案等内容进行综合评审。 1、方案内容完善，合理性、可行性强，得3分； 2、方案内容较完善，合理性、可行性较强，得2分； 3、方案内容简单笼统，可行性欠缺，得1分。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根据供应商提供的针对本项目的售后服务方案（包括对售后服务体系、技术支持、服务措施、故障解决方案、应急措施等）内容综合评审。 1、方案内容完善，合理性、可行性强，得3分； 2、方案内容较完善，合理性、可行性较强，得2分； 3、方案内容简单笼统，可行性欠缺，得1分。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售后服务机构备品备件储备情况</w:t>
            </w:r>
          </w:p>
        </w:tc>
        <w:tc>
          <w:tcPr>
            <w:tcW w:type="dxa" w:w="2492"/>
          </w:tcPr>
          <w:p>
            <w:pPr>
              <w:pStyle w:val="null3"/>
            </w:pPr>
            <w:r>
              <w:rPr>
                <w:rFonts w:ascii="仿宋_GB2312" w:hAnsi="仿宋_GB2312" w:cs="仿宋_GB2312" w:eastAsia="仿宋_GB2312"/>
              </w:rPr>
              <w:t>根据供应商提供的针对本项目的售后服务机构备品备件储备情况内容综合评审。 1、备品备件充足，能够确保售后服务需求，得3分； 2、备品备件较充足，基本能够确保售后服务需求，得2分； 3、备品备件简单，无法确保售后服务需求，得1分。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售后服务机构技术服务人员情况</w:t>
            </w:r>
          </w:p>
        </w:tc>
        <w:tc>
          <w:tcPr>
            <w:tcW w:type="dxa" w:w="2492"/>
          </w:tcPr>
          <w:p>
            <w:pPr>
              <w:pStyle w:val="null3"/>
            </w:pPr>
            <w:r>
              <w:rPr>
                <w:rFonts w:ascii="仿宋_GB2312" w:hAnsi="仿宋_GB2312" w:cs="仿宋_GB2312" w:eastAsia="仿宋_GB2312"/>
              </w:rPr>
              <w:t>根据供应商提供的针对本项目的售后服务机构技术服务人员情况（提供姓名、联系方式、工作经验、资质证书等）内容综合评审。 1、人员充足，基本信息明确、经验丰富、专业技术能力强，得3分； 2、人员较充足，基本信息明确、有一定的经验和专业技术能力，得2分； 3、人员基本信息较明确、经验和专业技术能力欠缺，得1分； 4、未提供得0分。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投标产品质保期在满足招标文件要求的基础上：硬件每增加一年加1分（不足一年不加分），软件系统每增加一年加1分（不足一年不加分），本项最高得4分。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1、投标产品列入财政部、发展改革委发布的节能产品品目清单的，提供国家市场监督管理总局公布的《参与实施政府采购节能产品认证机构名录》内的认证机构出具的、处于有效期之内的节能标志产品认证证书的，得0.5分。 2、投标产品列入财政部、生态环境部发布的环境标志产品品目清单的，提供国家市场监督管理总局公布的《参与实施政府采购环境标志产品认证机构名录》内的认证机构出具的、处于有效期之内的环境标志产品认证证书，得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提供供应商自2022年1月1日至今的（一合同签订时间为准）同类项目业绩，每提供一份有效业绩得1分，最高得3分。 备注：业绩证明材料以合同复印件/扫描件为准。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2、价格分采用低价优先法计算，即满足招标文件要求且投标价格最低的投标报价为评标基准价，其价格分为满分。 3、投标报价得分=（评标基准价/投标报价）×35。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