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989F0">
      <w:pPr>
        <w:pStyle w:val="2"/>
        <w:spacing w:before="164" w:line="225" w:lineRule="auto"/>
        <w:ind w:left="3952"/>
        <w:outlineLvl w:val="0"/>
        <w:rPr>
          <w:sz w:val="35"/>
          <w:szCs w:val="35"/>
        </w:rPr>
      </w:pPr>
      <w:r>
        <w:rPr>
          <w:b/>
          <w:bCs/>
          <w:spacing w:val="1"/>
          <w:sz w:val="35"/>
          <w:szCs w:val="35"/>
        </w:rPr>
        <w:t>中药饮片配送合同</w:t>
      </w:r>
    </w:p>
    <w:p w14:paraId="01DA116C">
      <w:pPr>
        <w:pStyle w:val="2"/>
        <w:spacing w:before="256" w:line="221" w:lineRule="auto"/>
        <w:ind w:left="637"/>
      </w:pPr>
      <w:r>
        <w:rPr>
          <w:spacing w:val="-24"/>
        </w:rPr>
        <w:t>甲方</w:t>
      </w:r>
      <w:r>
        <w:rPr>
          <w:spacing w:val="30"/>
        </w:rPr>
        <w:t xml:space="preserve"> </w:t>
      </w:r>
      <w:r>
        <w:rPr>
          <w:spacing w:val="-24"/>
        </w:rPr>
        <w:t>：</w:t>
      </w:r>
      <w:r>
        <w:rPr>
          <w:u w:val="single" w:color="auto"/>
        </w:rPr>
        <w:t xml:space="preserve">                </w:t>
      </w:r>
    </w:p>
    <w:p w14:paraId="148DFD69">
      <w:pPr>
        <w:pStyle w:val="2"/>
        <w:spacing w:before="293" w:line="221" w:lineRule="auto"/>
        <w:ind w:left="630"/>
      </w:pPr>
      <w:r>
        <w:rPr>
          <w:spacing w:val="-9"/>
        </w:rPr>
        <w:t xml:space="preserve">乙方： </w:t>
      </w:r>
      <w:r>
        <w:rPr>
          <w:u w:val="single" w:color="auto"/>
        </w:rPr>
        <w:t xml:space="preserve">                </w:t>
      </w:r>
    </w:p>
    <w:p w14:paraId="009B4467">
      <w:pPr>
        <w:pStyle w:val="2"/>
        <w:spacing w:before="291" w:line="446" w:lineRule="auto"/>
        <w:ind w:left="135" w:right="30" w:firstLine="474"/>
      </w:pPr>
      <w:r>
        <w:rPr>
          <w:spacing w:val="-3"/>
        </w:rPr>
        <w:t>为保障甲乙双方合法权益，规范药品饮片采购、配送与结算，并以契约形式明确双方的职</w:t>
      </w:r>
      <w:r>
        <w:rPr>
          <w:spacing w:val="-6"/>
        </w:rPr>
        <w:t>责和义务，根据《中华人民共和国政府采购法》</w:t>
      </w:r>
      <w:r>
        <w:rPr>
          <w:spacing w:val="-7"/>
        </w:rPr>
        <w:t>、《中华人民共和国民法典》等规定，在平等、</w:t>
      </w:r>
      <w:r>
        <w:rPr>
          <w:spacing w:val="-2"/>
        </w:rPr>
        <w:t>自愿、协商的基础上，签订本合同。</w:t>
      </w:r>
    </w:p>
    <w:p w14:paraId="6E49700F">
      <w:pPr>
        <w:pStyle w:val="2"/>
        <w:spacing w:line="219" w:lineRule="auto"/>
        <w:ind w:left="606"/>
      </w:pPr>
      <w:r>
        <w:rPr>
          <w:spacing w:val="-2"/>
        </w:rPr>
        <w:t>第一条  合同内容</w:t>
      </w:r>
    </w:p>
    <w:tbl>
      <w:tblPr>
        <w:tblStyle w:val="5"/>
        <w:tblpPr w:leftFromText="180" w:rightFromText="180" w:vertAnchor="text" w:horzAnchor="page" w:tblpX="964" w:tblpY="32"/>
        <w:tblOverlap w:val="never"/>
        <w:tblW w:w="996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997"/>
        <w:gridCol w:w="1987"/>
        <w:gridCol w:w="1989"/>
        <w:gridCol w:w="1989"/>
        <w:gridCol w:w="1998"/>
      </w:tblGrid>
      <w:tr w14:paraId="7D238A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6" w:hRule="atLeast"/>
        </w:trPr>
        <w:tc>
          <w:tcPr>
            <w:tcW w:w="1997" w:type="dxa"/>
            <w:vAlign w:val="top"/>
          </w:tcPr>
          <w:p w14:paraId="6CBB3D5D">
            <w:pPr>
              <w:spacing w:before="170" w:line="222" w:lineRule="auto"/>
              <w:ind w:left="110"/>
              <w:rPr>
                <w:rFonts w:ascii="宋体" w:hAnsi="宋体" w:eastAsia="宋体" w:cs="宋体"/>
                <w:sz w:val="22"/>
                <w:szCs w:val="22"/>
              </w:rPr>
            </w:pPr>
            <w:r>
              <w:rPr>
                <w:rFonts w:ascii="宋体" w:hAnsi="宋体" w:eastAsia="宋体" w:cs="宋体"/>
                <w:spacing w:val="-3"/>
                <w:sz w:val="22"/>
                <w:szCs w:val="22"/>
              </w:rPr>
              <w:t>序号</w:t>
            </w:r>
          </w:p>
        </w:tc>
        <w:tc>
          <w:tcPr>
            <w:tcW w:w="1987" w:type="dxa"/>
            <w:vAlign w:val="top"/>
          </w:tcPr>
          <w:p w14:paraId="154C9FD4">
            <w:pPr>
              <w:spacing w:before="171" w:line="221" w:lineRule="auto"/>
              <w:ind w:left="103"/>
              <w:rPr>
                <w:rFonts w:ascii="宋体" w:hAnsi="宋体" w:eastAsia="宋体" w:cs="宋体"/>
                <w:sz w:val="22"/>
                <w:szCs w:val="22"/>
              </w:rPr>
            </w:pPr>
            <w:r>
              <w:rPr>
                <w:rFonts w:ascii="宋体" w:hAnsi="宋体" w:eastAsia="宋体" w:cs="宋体"/>
                <w:spacing w:val="-2"/>
                <w:sz w:val="22"/>
                <w:szCs w:val="22"/>
              </w:rPr>
              <w:t>饮片名称</w:t>
            </w:r>
          </w:p>
        </w:tc>
        <w:tc>
          <w:tcPr>
            <w:tcW w:w="1989" w:type="dxa"/>
            <w:vAlign w:val="top"/>
          </w:tcPr>
          <w:p w14:paraId="1A79BD94">
            <w:pPr>
              <w:spacing w:before="171" w:line="220" w:lineRule="auto"/>
              <w:ind w:left="107"/>
              <w:rPr>
                <w:rFonts w:ascii="宋体" w:hAnsi="宋体" w:eastAsia="宋体" w:cs="宋体"/>
                <w:sz w:val="22"/>
                <w:szCs w:val="22"/>
              </w:rPr>
            </w:pPr>
            <w:r>
              <w:rPr>
                <w:rFonts w:ascii="宋体" w:hAnsi="宋体" w:eastAsia="宋体" w:cs="宋体"/>
                <w:spacing w:val="-4"/>
                <w:sz w:val="22"/>
                <w:szCs w:val="22"/>
              </w:rPr>
              <w:t>规格</w:t>
            </w:r>
          </w:p>
        </w:tc>
        <w:tc>
          <w:tcPr>
            <w:tcW w:w="1989" w:type="dxa"/>
            <w:vAlign w:val="top"/>
          </w:tcPr>
          <w:p w14:paraId="3F2CE332">
            <w:pPr>
              <w:spacing w:before="171" w:line="220" w:lineRule="auto"/>
              <w:ind w:left="109"/>
              <w:rPr>
                <w:rFonts w:ascii="宋体" w:hAnsi="宋体" w:eastAsia="宋体" w:cs="宋体"/>
                <w:sz w:val="22"/>
                <w:szCs w:val="22"/>
              </w:rPr>
            </w:pPr>
            <w:r>
              <w:rPr>
                <w:rFonts w:ascii="宋体" w:hAnsi="宋体" w:eastAsia="宋体" w:cs="宋体"/>
                <w:spacing w:val="-4"/>
                <w:sz w:val="22"/>
                <w:szCs w:val="22"/>
              </w:rPr>
              <w:t>产地</w:t>
            </w:r>
          </w:p>
        </w:tc>
        <w:tc>
          <w:tcPr>
            <w:tcW w:w="1998" w:type="dxa"/>
            <w:vAlign w:val="top"/>
          </w:tcPr>
          <w:p w14:paraId="407769FF">
            <w:pPr>
              <w:spacing w:before="171" w:line="214" w:lineRule="auto"/>
              <w:ind w:left="114"/>
              <w:rPr>
                <w:rFonts w:ascii="宋体" w:hAnsi="宋体" w:eastAsia="宋体" w:cs="宋体"/>
                <w:sz w:val="22"/>
                <w:szCs w:val="22"/>
              </w:rPr>
            </w:pPr>
            <w:r>
              <w:rPr>
                <w:rFonts w:ascii="宋体" w:hAnsi="宋体" w:eastAsia="宋体" w:cs="宋体"/>
                <w:spacing w:val="-2"/>
                <w:sz w:val="22"/>
                <w:szCs w:val="22"/>
              </w:rPr>
              <w:t>单价(元/kg)</w:t>
            </w:r>
          </w:p>
        </w:tc>
      </w:tr>
      <w:tr w14:paraId="58B625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7" w:hRule="atLeast"/>
        </w:trPr>
        <w:tc>
          <w:tcPr>
            <w:tcW w:w="1997" w:type="dxa"/>
            <w:vAlign w:val="top"/>
          </w:tcPr>
          <w:p w14:paraId="0997AB57">
            <w:pPr>
              <w:pStyle w:val="6"/>
            </w:pPr>
          </w:p>
        </w:tc>
        <w:tc>
          <w:tcPr>
            <w:tcW w:w="1987" w:type="dxa"/>
            <w:vAlign w:val="top"/>
          </w:tcPr>
          <w:p w14:paraId="54FA969B">
            <w:pPr>
              <w:pStyle w:val="6"/>
            </w:pPr>
          </w:p>
        </w:tc>
        <w:tc>
          <w:tcPr>
            <w:tcW w:w="1989" w:type="dxa"/>
            <w:vAlign w:val="top"/>
          </w:tcPr>
          <w:p w14:paraId="1AC53116">
            <w:pPr>
              <w:pStyle w:val="6"/>
            </w:pPr>
          </w:p>
        </w:tc>
        <w:tc>
          <w:tcPr>
            <w:tcW w:w="1989" w:type="dxa"/>
            <w:vAlign w:val="top"/>
          </w:tcPr>
          <w:p w14:paraId="68572A11">
            <w:pPr>
              <w:pStyle w:val="6"/>
            </w:pPr>
          </w:p>
        </w:tc>
        <w:tc>
          <w:tcPr>
            <w:tcW w:w="1998" w:type="dxa"/>
            <w:vAlign w:val="top"/>
          </w:tcPr>
          <w:p w14:paraId="06DAEBDB">
            <w:pPr>
              <w:pStyle w:val="6"/>
            </w:pPr>
          </w:p>
        </w:tc>
      </w:tr>
      <w:tr w14:paraId="4D89AE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7" w:hRule="atLeast"/>
        </w:trPr>
        <w:tc>
          <w:tcPr>
            <w:tcW w:w="1997" w:type="dxa"/>
            <w:vAlign w:val="top"/>
          </w:tcPr>
          <w:p w14:paraId="6AD98C1D">
            <w:pPr>
              <w:pStyle w:val="6"/>
            </w:pPr>
          </w:p>
        </w:tc>
        <w:tc>
          <w:tcPr>
            <w:tcW w:w="1987" w:type="dxa"/>
            <w:vAlign w:val="top"/>
          </w:tcPr>
          <w:p w14:paraId="57A0E03E">
            <w:pPr>
              <w:pStyle w:val="6"/>
            </w:pPr>
          </w:p>
        </w:tc>
        <w:tc>
          <w:tcPr>
            <w:tcW w:w="1989" w:type="dxa"/>
            <w:vAlign w:val="top"/>
          </w:tcPr>
          <w:p w14:paraId="09BACF6A">
            <w:pPr>
              <w:pStyle w:val="6"/>
            </w:pPr>
          </w:p>
        </w:tc>
        <w:tc>
          <w:tcPr>
            <w:tcW w:w="1989" w:type="dxa"/>
            <w:vAlign w:val="top"/>
          </w:tcPr>
          <w:p w14:paraId="6722F84C">
            <w:pPr>
              <w:pStyle w:val="6"/>
            </w:pPr>
          </w:p>
        </w:tc>
        <w:tc>
          <w:tcPr>
            <w:tcW w:w="1998" w:type="dxa"/>
            <w:vAlign w:val="top"/>
          </w:tcPr>
          <w:p w14:paraId="426D51E1">
            <w:pPr>
              <w:pStyle w:val="6"/>
            </w:pPr>
          </w:p>
        </w:tc>
      </w:tr>
      <w:tr w14:paraId="39B62E4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7" w:hRule="atLeast"/>
        </w:trPr>
        <w:tc>
          <w:tcPr>
            <w:tcW w:w="1997" w:type="dxa"/>
            <w:vAlign w:val="top"/>
          </w:tcPr>
          <w:p w14:paraId="5F80820A">
            <w:pPr>
              <w:pStyle w:val="6"/>
            </w:pPr>
          </w:p>
        </w:tc>
        <w:tc>
          <w:tcPr>
            <w:tcW w:w="1987" w:type="dxa"/>
            <w:vAlign w:val="top"/>
          </w:tcPr>
          <w:p w14:paraId="59805317">
            <w:pPr>
              <w:pStyle w:val="6"/>
            </w:pPr>
          </w:p>
        </w:tc>
        <w:tc>
          <w:tcPr>
            <w:tcW w:w="1989" w:type="dxa"/>
            <w:vAlign w:val="top"/>
          </w:tcPr>
          <w:p w14:paraId="54097170">
            <w:pPr>
              <w:pStyle w:val="6"/>
            </w:pPr>
          </w:p>
        </w:tc>
        <w:tc>
          <w:tcPr>
            <w:tcW w:w="1989" w:type="dxa"/>
            <w:vAlign w:val="top"/>
          </w:tcPr>
          <w:p w14:paraId="2FD486D7">
            <w:pPr>
              <w:pStyle w:val="6"/>
            </w:pPr>
          </w:p>
        </w:tc>
        <w:tc>
          <w:tcPr>
            <w:tcW w:w="1998" w:type="dxa"/>
            <w:vAlign w:val="top"/>
          </w:tcPr>
          <w:p w14:paraId="14B1485D">
            <w:pPr>
              <w:pStyle w:val="6"/>
            </w:pPr>
          </w:p>
        </w:tc>
      </w:tr>
      <w:tr w14:paraId="6E072BE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trPr>
        <w:tc>
          <w:tcPr>
            <w:tcW w:w="1997" w:type="dxa"/>
            <w:vAlign w:val="top"/>
          </w:tcPr>
          <w:p w14:paraId="2E95F5CA">
            <w:pPr>
              <w:pStyle w:val="6"/>
            </w:pPr>
          </w:p>
        </w:tc>
        <w:tc>
          <w:tcPr>
            <w:tcW w:w="1987" w:type="dxa"/>
            <w:vAlign w:val="top"/>
          </w:tcPr>
          <w:p w14:paraId="7A11E03F">
            <w:pPr>
              <w:pStyle w:val="6"/>
            </w:pPr>
          </w:p>
        </w:tc>
        <w:tc>
          <w:tcPr>
            <w:tcW w:w="1989" w:type="dxa"/>
            <w:vAlign w:val="top"/>
          </w:tcPr>
          <w:p w14:paraId="15BBACC6">
            <w:pPr>
              <w:pStyle w:val="6"/>
            </w:pPr>
          </w:p>
        </w:tc>
        <w:tc>
          <w:tcPr>
            <w:tcW w:w="1989" w:type="dxa"/>
            <w:vAlign w:val="top"/>
          </w:tcPr>
          <w:p w14:paraId="782BF4CB">
            <w:pPr>
              <w:pStyle w:val="6"/>
            </w:pPr>
          </w:p>
        </w:tc>
        <w:tc>
          <w:tcPr>
            <w:tcW w:w="1998" w:type="dxa"/>
            <w:vAlign w:val="top"/>
          </w:tcPr>
          <w:p w14:paraId="476016E4">
            <w:pPr>
              <w:pStyle w:val="6"/>
            </w:pPr>
          </w:p>
        </w:tc>
      </w:tr>
    </w:tbl>
    <w:p w14:paraId="1F3F46A9">
      <w:pPr>
        <w:spacing w:line="37" w:lineRule="exact"/>
      </w:pPr>
    </w:p>
    <w:p w14:paraId="0FEAC5B0">
      <w:pPr>
        <w:spacing w:line="280" w:lineRule="auto"/>
        <w:rPr>
          <w:rFonts w:ascii="Arial"/>
          <w:sz w:val="21"/>
        </w:rPr>
      </w:pPr>
    </w:p>
    <w:p w14:paraId="07FCD571">
      <w:pPr>
        <w:spacing w:line="281" w:lineRule="auto"/>
        <w:rPr>
          <w:rFonts w:ascii="Arial"/>
          <w:sz w:val="21"/>
        </w:rPr>
      </w:pPr>
    </w:p>
    <w:p w14:paraId="609D105A">
      <w:pPr>
        <w:pStyle w:val="2"/>
        <w:spacing w:before="79" w:line="219" w:lineRule="auto"/>
        <w:ind w:left="606"/>
      </w:pPr>
      <w:r>
        <w:rPr>
          <w:spacing w:val="-6"/>
        </w:rPr>
        <w:t>第二条 合同期限：</w:t>
      </w:r>
      <w:r>
        <w:rPr>
          <w:spacing w:val="-60"/>
        </w:rPr>
        <w:t xml:space="preserve"> </w:t>
      </w:r>
      <w:r>
        <w:rPr>
          <w:spacing w:val="-6"/>
        </w:rPr>
        <w:t>自签订之日起</w:t>
      </w:r>
      <w:r>
        <w:rPr>
          <w:spacing w:val="-33"/>
        </w:rPr>
        <w:t xml:space="preserve"> </w:t>
      </w:r>
      <w:r>
        <w:rPr>
          <w:spacing w:val="-6"/>
        </w:rPr>
        <w:t>1</w:t>
      </w:r>
      <w:r>
        <w:rPr>
          <w:spacing w:val="-50"/>
        </w:rPr>
        <w:t xml:space="preserve"> </w:t>
      </w:r>
      <w:r>
        <w:rPr>
          <w:spacing w:val="-6"/>
        </w:rPr>
        <w:t>年。</w:t>
      </w:r>
    </w:p>
    <w:p w14:paraId="14E2982F">
      <w:pPr>
        <w:pStyle w:val="2"/>
        <w:spacing w:before="294" w:line="219" w:lineRule="auto"/>
        <w:ind w:left="602"/>
      </w:pPr>
      <w:r>
        <w:rPr>
          <w:spacing w:val="-2"/>
        </w:rPr>
        <w:t>第三条 购销方式</w:t>
      </w:r>
    </w:p>
    <w:p w14:paraId="6C01F5A4">
      <w:pPr>
        <w:pStyle w:val="2"/>
        <w:spacing w:before="295" w:line="219" w:lineRule="auto"/>
        <w:ind w:left="539"/>
      </w:pPr>
      <w:r>
        <w:rPr>
          <w:spacing w:val="-9"/>
        </w:rPr>
        <w:t>（一）甲方通过政府采购确定购买的药品。有下列情形之一的除外：</w:t>
      </w:r>
    </w:p>
    <w:p w14:paraId="0D4A5EDF">
      <w:pPr>
        <w:pStyle w:val="2"/>
        <w:spacing w:before="296" w:line="219" w:lineRule="auto"/>
        <w:ind w:left="624"/>
      </w:pPr>
      <w:r>
        <w:rPr>
          <w:spacing w:val="-4"/>
        </w:rPr>
        <w:t>1、因战争、</w:t>
      </w:r>
      <w:r>
        <w:rPr>
          <w:spacing w:val="-65"/>
        </w:rPr>
        <w:t xml:space="preserve"> </w:t>
      </w:r>
      <w:r>
        <w:rPr>
          <w:spacing w:val="-4"/>
        </w:rPr>
        <w:t>自然灾害等，需进行紧急采购的；</w:t>
      </w:r>
    </w:p>
    <w:p w14:paraId="48134738">
      <w:pPr>
        <w:pStyle w:val="2"/>
        <w:spacing w:before="294" w:line="219" w:lineRule="auto"/>
        <w:ind w:left="609"/>
      </w:pPr>
      <w:r>
        <w:rPr>
          <w:spacing w:val="-1"/>
        </w:rPr>
        <w:t>2、发生重大疫情、重大事故等，需进行紧急采购的；</w:t>
      </w:r>
    </w:p>
    <w:p w14:paraId="07A97FB5">
      <w:pPr>
        <w:pStyle w:val="2"/>
        <w:spacing w:before="296" w:line="219" w:lineRule="auto"/>
        <w:ind w:left="611"/>
      </w:pPr>
      <w:r>
        <w:rPr>
          <w:spacing w:val="-1"/>
        </w:rPr>
        <w:t>3、国务院、省级人民政府另有规定的。</w:t>
      </w:r>
    </w:p>
    <w:p w14:paraId="61D33D23">
      <w:pPr>
        <w:pStyle w:val="2"/>
        <w:spacing w:before="296" w:line="446" w:lineRule="auto"/>
        <w:ind w:left="129" w:right="111" w:firstLine="488"/>
      </w:pPr>
      <w:r>
        <w:rPr>
          <w:spacing w:val="-3"/>
        </w:rPr>
        <w:t>（二）甲方将定单发送给乙方，乙方确认订单并按照约定配送药品。甲乙双方确认的订单</w:t>
      </w:r>
      <w:r>
        <w:rPr>
          <w:spacing w:val="-2"/>
        </w:rPr>
        <w:t>为本合同的重要组成部分。</w:t>
      </w:r>
    </w:p>
    <w:p w14:paraId="4A3893F0">
      <w:pPr>
        <w:pStyle w:val="2"/>
        <w:spacing w:line="220" w:lineRule="auto"/>
        <w:ind w:left="637"/>
      </w:pPr>
      <w:r>
        <w:rPr>
          <w:spacing w:val="-7"/>
        </w:rPr>
        <w:t>甲方指定联系人：</w:t>
      </w:r>
      <w:r>
        <w:rPr>
          <w:u w:val="single" w:color="auto"/>
        </w:rPr>
        <w:t xml:space="preserve">          </w:t>
      </w:r>
      <w:r>
        <w:rPr>
          <w:spacing w:val="-78"/>
        </w:rPr>
        <w:t xml:space="preserve"> </w:t>
      </w:r>
      <w:r>
        <w:rPr>
          <w:spacing w:val="-7"/>
        </w:rPr>
        <w:t xml:space="preserve">电话 </w:t>
      </w:r>
      <w:r>
        <w:rPr>
          <w:u w:val="single" w:color="auto"/>
        </w:rPr>
        <w:t xml:space="preserve">             </w:t>
      </w:r>
      <w:r>
        <w:rPr>
          <w:spacing w:val="-7"/>
        </w:rPr>
        <w:t>；</w:t>
      </w:r>
    </w:p>
    <w:p w14:paraId="0606A860">
      <w:pPr>
        <w:pStyle w:val="2"/>
        <w:spacing w:before="295" w:line="220" w:lineRule="auto"/>
        <w:ind w:left="630"/>
      </w:pPr>
      <w:r>
        <w:rPr>
          <w:spacing w:val="-4"/>
        </w:rPr>
        <w:t>乙方指定联系人：</w:t>
      </w:r>
      <w:r>
        <w:rPr>
          <w:spacing w:val="-4"/>
          <w:u w:val="single" w:color="auto"/>
        </w:rPr>
        <w:t xml:space="preserve">          </w:t>
      </w:r>
      <w:r>
        <w:rPr>
          <w:spacing w:val="-66"/>
        </w:rPr>
        <w:t xml:space="preserve"> </w:t>
      </w:r>
      <w:r>
        <w:rPr>
          <w:spacing w:val="-4"/>
        </w:rPr>
        <w:t xml:space="preserve">电话 </w:t>
      </w:r>
      <w:r>
        <w:rPr>
          <w:u w:val="single" w:color="auto"/>
        </w:rPr>
        <w:t xml:space="preserve">             </w:t>
      </w:r>
      <w:r>
        <w:rPr>
          <w:spacing w:val="-4"/>
        </w:rPr>
        <w:t>。</w:t>
      </w:r>
    </w:p>
    <w:p w14:paraId="2E618981">
      <w:pPr>
        <w:pStyle w:val="2"/>
        <w:spacing w:before="278" w:line="219" w:lineRule="auto"/>
        <w:ind w:left="618"/>
      </w:pPr>
      <w:r>
        <w:rPr>
          <w:spacing w:val="-3"/>
        </w:rPr>
        <w:t>（三）甲方收到乙方配送的药品，经验收合格后进行确认，并按约定方式及时间向乙方付</w:t>
      </w:r>
    </w:p>
    <w:p w14:paraId="604E55E8">
      <w:pPr>
        <w:spacing w:line="219" w:lineRule="auto"/>
        <w:sectPr>
          <w:pgSz w:w="11906" w:h="16839"/>
          <w:pgMar w:top="1431" w:right="968" w:bottom="0" w:left="962" w:header="0" w:footer="0" w:gutter="0"/>
          <w:cols w:space="720" w:num="1"/>
        </w:sectPr>
      </w:pPr>
    </w:p>
    <w:p w14:paraId="3CC4F0EF">
      <w:pPr>
        <w:pStyle w:val="2"/>
        <w:spacing w:before="252" w:line="221" w:lineRule="auto"/>
        <w:ind w:left="1"/>
      </w:pPr>
      <w:r>
        <w:rPr>
          <w:spacing w:val="-6"/>
        </w:rPr>
        <w:t>款。</w:t>
      </w:r>
    </w:p>
    <w:p w14:paraId="546BC70D">
      <w:pPr>
        <w:pStyle w:val="2"/>
        <w:spacing w:before="272" w:line="219" w:lineRule="auto"/>
        <w:ind w:left="476"/>
      </w:pPr>
      <w:r>
        <w:rPr>
          <w:spacing w:val="-2"/>
        </w:rPr>
        <w:t>第四条  质量要求</w:t>
      </w:r>
    </w:p>
    <w:p w14:paraId="0C2C2A3C">
      <w:pPr>
        <w:pStyle w:val="2"/>
        <w:spacing w:before="274" w:line="325" w:lineRule="auto"/>
        <w:ind w:left="3" w:firstLine="488"/>
      </w:pPr>
      <w:r>
        <w:rPr>
          <w:spacing w:val="-3"/>
        </w:rPr>
        <w:t>（一）乙方应按照《药品生产质量管理规范》要求，建立药品质量管理体系，设置质量管</w:t>
      </w:r>
      <w:r>
        <w:rPr>
          <w:spacing w:val="-1"/>
        </w:rPr>
        <w:t>理机构，制定质量管理制度，对配送药品质量负全责。</w:t>
      </w:r>
    </w:p>
    <w:p w14:paraId="7886B413">
      <w:pPr>
        <w:pStyle w:val="2"/>
        <w:spacing w:before="277" w:line="388" w:lineRule="auto"/>
        <w:ind w:left="1" w:firstLine="490"/>
      </w:pPr>
      <w:r>
        <w:rPr>
          <w:spacing w:val="-3"/>
        </w:rPr>
        <w:t>（二）乙方提供的药品必须符合国家药品质量标准和有关要求，并提供其配送药品的合法有效证件。乙方提供的中药饮片必须符合《中华人民共和国药典》（现行版）、省级中药材标准或地方炮制规范及招标文件规定的技术参数与性能指标等其他相关的中药饮片标准，经检验</w:t>
      </w:r>
      <w:r>
        <w:rPr>
          <w:spacing w:val="-2"/>
        </w:rPr>
        <w:t>质量合格。应随货附加盖乙方单位公章的检验报告书（按要求全检</w:t>
      </w:r>
      <w:r>
        <w:rPr>
          <w:spacing w:val="-14"/>
        </w:rPr>
        <w:t>），</w:t>
      </w:r>
      <w:r>
        <w:rPr>
          <w:spacing w:val="-2"/>
        </w:rPr>
        <w:t>对特许生产和经营的中</w:t>
      </w:r>
      <w:r>
        <w:rPr>
          <w:spacing w:val="-1"/>
        </w:rPr>
        <w:t>药饮片应符合国家相关文件要求。</w:t>
      </w:r>
    </w:p>
    <w:p w14:paraId="15662752">
      <w:pPr>
        <w:pStyle w:val="2"/>
        <w:spacing w:before="275" w:line="325" w:lineRule="auto"/>
        <w:ind w:left="1" w:firstLine="490"/>
      </w:pPr>
      <w:r>
        <w:rPr>
          <w:spacing w:val="-3"/>
        </w:rPr>
        <w:t>（三）乙方应当确保与甲方成交的药品，不存在第三方提出的侵犯其专利权、商标权或保</w:t>
      </w:r>
      <w:r>
        <w:rPr>
          <w:spacing w:val="-1"/>
        </w:rPr>
        <w:t>护期、以及侵犯第三方权利的其他情形。</w:t>
      </w:r>
    </w:p>
    <w:p w14:paraId="23791E7C">
      <w:pPr>
        <w:pStyle w:val="2"/>
        <w:spacing w:before="275" w:line="219" w:lineRule="auto"/>
        <w:ind w:left="492"/>
      </w:pPr>
      <w:r>
        <w:rPr>
          <w:spacing w:val="-1"/>
        </w:rPr>
        <w:t>（四）如遇第三方查扣或抽检，乙方对查扣或抽检药品负全责。</w:t>
      </w:r>
    </w:p>
    <w:p w14:paraId="129E13E5">
      <w:pPr>
        <w:pStyle w:val="2"/>
        <w:spacing w:before="277" w:line="219" w:lineRule="auto"/>
        <w:ind w:left="476"/>
      </w:pPr>
      <w:r>
        <w:rPr>
          <w:spacing w:val="-1"/>
        </w:rPr>
        <w:t>第五条 药品包装标准</w:t>
      </w:r>
    </w:p>
    <w:p w14:paraId="4EF4ECB9">
      <w:pPr>
        <w:pStyle w:val="2"/>
        <w:spacing w:before="274" w:line="325" w:lineRule="auto"/>
        <w:ind w:left="20" w:firstLine="471"/>
      </w:pPr>
      <w:r>
        <w:rPr>
          <w:spacing w:val="-3"/>
        </w:rPr>
        <w:t>（一）除非对包装另有规定，乙方提供全部药品应按国家标准保护措施进行包装，防止药</w:t>
      </w:r>
      <w:r>
        <w:rPr>
          <w:spacing w:val="-1"/>
        </w:rPr>
        <w:t>品在转运中损坏或变质，确保药品安全无损运抵</w:t>
      </w:r>
      <w:r>
        <w:rPr>
          <w:spacing w:val="-2"/>
        </w:rPr>
        <w:t>指定地点。</w:t>
      </w:r>
    </w:p>
    <w:p w14:paraId="10F753F7">
      <w:pPr>
        <w:pStyle w:val="2"/>
        <w:spacing w:before="275" w:line="378" w:lineRule="auto"/>
        <w:ind w:firstLine="491"/>
      </w:pPr>
      <w:r>
        <w:rPr>
          <w:spacing w:val="-3"/>
        </w:rPr>
        <w:t>（二）包装标记和包装箱内外的单据应符合相关要求。所供应的中药饮片的包装及包装材</w:t>
      </w:r>
      <w:r>
        <w:rPr>
          <w:spacing w:val="-2"/>
        </w:rPr>
        <w:t>料必须符合国家有关规定的要求，并与甲方</w:t>
      </w:r>
      <w:r>
        <w:rPr>
          <w:spacing w:val="-3"/>
        </w:rPr>
        <w:t>协商按照甲方要求制定包装规格，且产品外包装标签上必须标示有品名、规格、产地、等级、生产企业、执行标准、生产批号、生产日期并附质</w:t>
      </w:r>
      <w:r>
        <w:rPr>
          <w:spacing w:val="-2"/>
        </w:rPr>
        <w:t>量合格标志。</w:t>
      </w:r>
    </w:p>
    <w:p w14:paraId="3CD6944D">
      <w:pPr>
        <w:pStyle w:val="2"/>
        <w:spacing w:before="275" w:line="219" w:lineRule="auto"/>
        <w:ind w:left="476"/>
      </w:pPr>
      <w:r>
        <w:rPr>
          <w:spacing w:val="-1"/>
        </w:rPr>
        <w:t>第六条 药品验收管理</w:t>
      </w:r>
    </w:p>
    <w:p w14:paraId="4870B537">
      <w:pPr>
        <w:pStyle w:val="2"/>
        <w:spacing w:before="273" w:line="432" w:lineRule="auto"/>
        <w:ind w:firstLine="492"/>
        <w:jc w:val="both"/>
      </w:pPr>
      <w:r>
        <w:rPr>
          <w:spacing w:val="-3"/>
        </w:rPr>
        <w:t>（一）甲方在接收药品时，应对药品进行验货确认，对不符合药品质量要求、运储包装要</w:t>
      </w:r>
      <w:r>
        <w:rPr>
          <w:spacing w:val="-2"/>
        </w:rPr>
        <w:t>求或合同要求的其他情形时，甲方有权拒绝</w:t>
      </w:r>
      <w:r>
        <w:rPr>
          <w:spacing w:val="-3"/>
        </w:rPr>
        <w:t>接收。乙方提供的样品作为该企业供货质量的比对</w:t>
      </w:r>
      <w:r>
        <w:rPr>
          <w:spacing w:val="-2"/>
        </w:rPr>
        <w:t>依据，且作为供货验收的唯一性状鉴别标准（含水量除外</w:t>
      </w:r>
      <w:r>
        <w:rPr>
          <w:spacing w:val="-13"/>
        </w:rPr>
        <w:t>），</w:t>
      </w:r>
      <w:r>
        <w:rPr>
          <w:spacing w:val="-2"/>
        </w:rPr>
        <w:t>对不符合质量要求的，甲方有权</w:t>
      </w:r>
      <w:r>
        <w:rPr>
          <w:spacing w:val="-3"/>
        </w:rPr>
        <w:t>拒绝接收，乙方应在</w:t>
      </w:r>
      <w:r>
        <w:rPr>
          <w:spacing w:val="-46"/>
        </w:rPr>
        <w:t xml:space="preserve"> </w:t>
      </w:r>
      <w:r>
        <w:rPr>
          <w:spacing w:val="-3"/>
        </w:rPr>
        <w:t>3</w:t>
      </w:r>
      <w:r>
        <w:rPr>
          <w:spacing w:val="-46"/>
        </w:rPr>
        <w:t xml:space="preserve"> </w:t>
      </w:r>
      <w:r>
        <w:rPr>
          <w:spacing w:val="-3"/>
        </w:rPr>
        <w:t>天内进行更换、补充、并不得影响甲方的临床用药</w:t>
      </w:r>
      <w:r>
        <w:rPr>
          <w:spacing w:val="-4"/>
        </w:rPr>
        <w:t>。否则，甲方有权解</w:t>
      </w:r>
    </w:p>
    <w:p w14:paraId="6EF202C2">
      <w:pPr>
        <w:spacing w:line="432" w:lineRule="auto"/>
        <w:sectPr>
          <w:pgSz w:w="11906" w:h="16839"/>
          <w:pgMar w:top="1431" w:right="1079" w:bottom="0" w:left="1088" w:header="0" w:footer="0" w:gutter="0"/>
          <w:cols w:space="720" w:num="1"/>
        </w:sectPr>
      </w:pPr>
    </w:p>
    <w:p w14:paraId="111829FC">
      <w:pPr>
        <w:pStyle w:val="2"/>
        <w:spacing w:before="252" w:line="430" w:lineRule="auto"/>
        <w:ind w:right="61" w:firstLine="15"/>
      </w:pPr>
      <w:r>
        <w:rPr>
          <w:spacing w:val="-2"/>
        </w:rPr>
        <w:t>除合同，乙方应按照该品种药品订单总额的</w:t>
      </w:r>
      <w:r>
        <w:rPr>
          <w:spacing w:val="-35"/>
        </w:rPr>
        <w:t xml:space="preserve"> </w:t>
      </w:r>
      <w:r>
        <w:rPr>
          <w:spacing w:val="-2"/>
        </w:rPr>
        <w:t>20%向甲方支付违约金，违约金不足以弥补给甲方</w:t>
      </w:r>
      <w:r>
        <w:rPr>
          <w:spacing w:val="-1"/>
        </w:rPr>
        <w:t>造成损失的乙方需对给甲方造成的损失继续进行赔偿。</w:t>
      </w:r>
    </w:p>
    <w:p w14:paraId="655AE033">
      <w:pPr>
        <w:pStyle w:val="2"/>
        <w:spacing w:before="4" w:line="395" w:lineRule="auto"/>
        <w:ind w:right="26" w:firstLine="492"/>
      </w:pPr>
      <w:r>
        <w:rPr>
          <w:spacing w:val="-3"/>
        </w:rPr>
        <w:t>（二）甲方设有中药饮片质量控制小组，定期对饮片进行全面质量检查。发现乙方配送假</w:t>
      </w:r>
      <w:r>
        <w:rPr>
          <w:spacing w:val="-2"/>
        </w:rPr>
        <w:t>药一次者，直接解除该合同，乙方退还甲方</w:t>
      </w:r>
      <w:r>
        <w:rPr>
          <w:spacing w:val="-3"/>
        </w:rPr>
        <w:t>已经支付的该品种药品的货款，同时需按照该品种</w:t>
      </w:r>
      <w:r>
        <w:rPr>
          <w:spacing w:val="-1"/>
        </w:rPr>
        <w:t>药品订单总额的</w:t>
      </w:r>
      <w:r>
        <w:rPr>
          <w:spacing w:val="-48"/>
        </w:rPr>
        <w:t xml:space="preserve"> </w:t>
      </w:r>
      <w:r>
        <w:rPr>
          <w:spacing w:val="-1"/>
        </w:rPr>
        <w:t>20%向甲方支付违约金，并报送当地药品监督</w:t>
      </w:r>
      <w:r>
        <w:rPr>
          <w:spacing w:val="-2"/>
        </w:rPr>
        <w:t>管理局；单品种二次配送达不到验收标准者，取消其该品种的配送资格三个</w:t>
      </w:r>
      <w:r>
        <w:rPr>
          <w:spacing w:val="-3"/>
        </w:rPr>
        <w:t>月同时该品种甲方有权选择合作配送公司配送。同</w:t>
      </w:r>
      <w:r>
        <w:rPr>
          <w:spacing w:val="-2"/>
        </w:rPr>
        <w:t>品种三次出现不合格者，甲方直接解除本合同，乙方退还甲方已经支付的该品种药品的货款，</w:t>
      </w:r>
      <w:r>
        <w:rPr>
          <w:spacing w:val="-1"/>
        </w:rPr>
        <w:t>同时乙方需按照该品种订单总额的</w:t>
      </w:r>
      <w:r>
        <w:rPr>
          <w:spacing w:val="-42"/>
        </w:rPr>
        <w:t xml:space="preserve"> </w:t>
      </w:r>
      <w:r>
        <w:rPr>
          <w:spacing w:val="-1"/>
        </w:rPr>
        <w:t>20%向甲方支付违约金。</w:t>
      </w:r>
    </w:p>
    <w:p w14:paraId="4F2FC792">
      <w:pPr>
        <w:pStyle w:val="2"/>
        <w:spacing w:before="273" w:line="378" w:lineRule="auto"/>
        <w:ind w:left="2" w:firstLine="610"/>
      </w:pPr>
      <w:r>
        <w:rPr>
          <w:spacing w:val="-6"/>
        </w:rPr>
        <w:t>（三）如果甲方在临床使用中发现药品不符合质量要求（含出现严重</w:t>
      </w:r>
      <w:r>
        <w:rPr>
          <w:spacing w:val="-7"/>
        </w:rPr>
        <w:t>的临床不良反应时</w:t>
      </w:r>
      <w:r>
        <w:rPr>
          <w:spacing w:val="-53"/>
          <w:w w:val="85"/>
        </w:rPr>
        <w:t>），</w:t>
      </w:r>
      <w:r>
        <w:rPr>
          <w:spacing w:val="-3"/>
        </w:rPr>
        <w:t>需要进行药品质量检验，应及时以书面形式把质量检验要求通知乙方。如果检验结果药品存在</w:t>
      </w:r>
      <w:r>
        <w:rPr>
          <w:spacing w:val="-2"/>
        </w:rPr>
        <w:t>质量问题，则检验费用由乙方承担，乙方应在</w:t>
      </w:r>
      <w:r>
        <w:rPr>
          <w:spacing w:val="-36"/>
        </w:rPr>
        <w:t xml:space="preserve"> </w:t>
      </w:r>
      <w:r>
        <w:rPr>
          <w:spacing w:val="-2"/>
        </w:rPr>
        <w:t>3</w:t>
      </w:r>
      <w:r>
        <w:rPr>
          <w:spacing w:val="-46"/>
        </w:rPr>
        <w:t xml:space="preserve"> </w:t>
      </w:r>
      <w:r>
        <w:rPr>
          <w:spacing w:val="-2"/>
        </w:rPr>
        <w:t>天内进行更换、并不得影响甲方的临床用药。</w:t>
      </w:r>
      <w:r>
        <w:t>否则，甲方有权更换配送企业。药品质量检验在</w:t>
      </w:r>
      <w:r>
        <w:rPr>
          <w:spacing w:val="-1"/>
        </w:rPr>
        <w:t>甲方所在地药检部门进行。</w:t>
      </w:r>
    </w:p>
    <w:p w14:paraId="0D1512AA">
      <w:pPr>
        <w:pStyle w:val="2"/>
        <w:spacing w:before="279" w:line="388" w:lineRule="auto"/>
        <w:ind w:right="61" w:firstLine="612"/>
      </w:pPr>
      <w:r>
        <w:rPr>
          <w:spacing w:val="-1"/>
        </w:rPr>
        <w:t>（四）药品出现质量问题（包装、标签、等级、内在质量问题</w:t>
      </w:r>
      <w:r>
        <w:rPr>
          <w:spacing w:val="20"/>
        </w:rPr>
        <w:t>），</w:t>
      </w:r>
      <w:r>
        <w:rPr>
          <w:spacing w:val="-1"/>
        </w:rPr>
        <w:t>乙方必须收回并更换</w:t>
      </w:r>
      <w:r>
        <w:rPr>
          <w:spacing w:val="-2"/>
        </w:rPr>
        <w:t>合格药品；由于药检部门抽检出现药品不合</w:t>
      </w:r>
      <w:r>
        <w:rPr>
          <w:spacing w:val="-3"/>
        </w:rPr>
        <w:t>格的，乙方必须承担全部的经济赔偿责任和行政责</w:t>
      </w:r>
      <w:r>
        <w:rPr>
          <w:spacing w:val="-2"/>
        </w:rPr>
        <w:t>任等全部法律责任；如因药品质量问题引起</w:t>
      </w:r>
      <w:r>
        <w:rPr>
          <w:spacing w:val="-3"/>
        </w:rPr>
        <w:t>药政管理方面的问题，由乙方承担因此给甲方造成</w:t>
      </w:r>
      <w:r>
        <w:rPr>
          <w:spacing w:val="-8"/>
        </w:rPr>
        <w:t>的包括行政罚款的损失，同时由于药品质量引起医疗纠纷，乙方需承担对甲方因</w:t>
      </w:r>
      <w:r>
        <w:rPr>
          <w:spacing w:val="-9"/>
        </w:rPr>
        <w:t>此向第三方（患</w:t>
      </w:r>
      <w:r>
        <w:rPr>
          <w:spacing w:val="-1"/>
        </w:rPr>
        <w:t>者）支付的赔偿款、律师费和诉讼费等全部支付费用。</w:t>
      </w:r>
    </w:p>
    <w:p w14:paraId="5A4B4FA8">
      <w:pPr>
        <w:pStyle w:val="2"/>
        <w:spacing w:before="273" w:line="219" w:lineRule="auto"/>
        <w:ind w:left="477"/>
      </w:pPr>
      <w:r>
        <w:rPr>
          <w:spacing w:val="-1"/>
        </w:rPr>
        <w:t>第七条  交货时间及地点</w:t>
      </w:r>
    </w:p>
    <w:p w14:paraId="27F17A25">
      <w:pPr>
        <w:pStyle w:val="2"/>
        <w:spacing w:before="276" w:line="360" w:lineRule="auto"/>
        <w:ind w:right="61" w:firstLine="493"/>
      </w:pPr>
      <w:r>
        <w:rPr>
          <w:spacing w:val="-3"/>
        </w:rPr>
        <w:t>（一）乙方配送药品的时间和数量必须严格按照甲方订单执行。在接到甲方供货通知后配送时间一般应在48</w:t>
      </w:r>
      <w:r>
        <w:rPr>
          <w:spacing w:val="-37"/>
        </w:rPr>
        <w:t xml:space="preserve"> </w:t>
      </w:r>
      <w:r>
        <w:rPr>
          <w:spacing w:val="-3"/>
        </w:rPr>
        <w:t>小时以内，不超过</w:t>
      </w:r>
      <w:r>
        <w:rPr>
          <w:spacing w:val="-45"/>
        </w:rPr>
        <w:t xml:space="preserve"> </w:t>
      </w:r>
      <w:r>
        <w:rPr>
          <w:spacing w:val="-3"/>
        </w:rPr>
        <w:t>72</w:t>
      </w:r>
      <w:r>
        <w:rPr>
          <w:spacing w:val="-44"/>
        </w:rPr>
        <w:t xml:space="preserve"> </w:t>
      </w:r>
      <w:r>
        <w:rPr>
          <w:spacing w:val="-3"/>
        </w:rPr>
        <w:t>小时，在发生特殊情况最长不超过</w:t>
      </w:r>
      <w:r>
        <w:rPr>
          <w:spacing w:val="-45"/>
        </w:rPr>
        <w:t xml:space="preserve"> </w:t>
      </w:r>
      <w:r>
        <w:rPr>
          <w:spacing w:val="-3"/>
        </w:rPr>
        <w:t>7</w:t>
      </w:r>
      <w:r>
        <w:rPr>
          <w:spacing w:val="-46"/>
        </w:rPr>
        <w:t xml:space="preserve"> </w:t>
      </w:r>
      <w:r>
        <w:rPr>
          <w:spacing w:val="-3"/>
        </w:rPr>
        <w:t>天（须征得甲方</w:t>
      </w:r>
      <w:r>
        <w:rPr>
          <w:spacing w:val="-1"/>
        </w:rPr>
        <w:t>同意）。节假日照常配送。</w:t>
      </w:r>
    </w:p>
    <w:p w14:paraId="3D84AAF7">
      <w:pPr>
        <w:pStyle w:val="2"/>
        <w:spacing w:before="277" w:line="219" w:lineRule="auto"/>
        <w:ind w:left="493"/>
      </w:pPr>
      <w:r>
        <w:rPr>
          <w:spacing w:val="-2"/>
        </w:rPr>
        <w:t>（二）交货地点：甲方指定的交货地点</w:t>
      </w:r>
    </w:p>
    <w:p w14:paraId="22AA00AD">
      <w:pPr>
        <w:pStyle w:val="2"/>
        <w:spacing w:before="276" w:line="219" w:lineRule="auto"/>
        <w:ind w:left="477"/>
      </w:pPr>
      <w:r>
        <w:rPr>
          <w:spacing w:val="-1"/>
        </w:rPr>
        <w:t>第八条  结算方式及时间</w:t>
      </w:r>
    </w:p>
    <w:p w14:paraId="6E00DF13">
      <w:pPr>
        <w:pStyle w:val="2"/>
        <w:spacing w:before="274" w:line="219" w:lineRule="auto"/>
        <w:ind w:left="493"/>
      </w:pPr>
      <w:r>
        <w:rPr>
          <w:spacing w:val="-3"/>
        </w:rPr>
        <w:t>（一）乙方应按有关要求向甲方提交对已交易药品的发票等相关单据，以及合同规定的其</w:t>
      </w:r>
    </w:p>
    <w:p w14:paraId="214AC653">
      <w:pPr>
        <w:spacing w:line="219" w:lineRule="auto"/>
        <w:sectPr>
          <w:pgSz w:w="11906" w:h="16839"/>
          <w:pgMar w:top="1431" w:right="1018" w:bottom="0" w:left="1087" w:header="0" w:footer="0" w:gutter="0"/>
          <w:cols w:space="720" w:num="1"/>
        </w:sectPr>
      </w:pPr>
    </w:p>
    <w:p w14:paraId="23CB9E1C">
      <w:pPr>
        <w:pStyle w:val="2"/>
        <w:spacing w:before="252" w:line="219" w:lineRule="auto"/>
      </w:pPr>
      <w:r>
        <w:rPr>
          <w:spacing w:val="-1"/>
        </w:rPr>
        <w:t>他义务已经履行的证明。</w:t>
      </w:r>
    </w:p>
    <w:p w14:paraId="7FA0E0ED">
      <w:pPr>
        <w:pStyle w:val="2"/>
        <w:spacing w:before="275" w:line="324" w:lineRule="auto"/>
        <w:ind w:left="31" w:right="53" w:firstLine="460"/>
      </w:pPr>
      <w:r>
        <w:rPr>
          <w:spacing w:val="-3"/>
        </w:rPr>
        <w:t>（二）乙方向甲方提供的发票和有关单据不得违反国家税务机关等相关部门的规定，否则</w:t>
      </w:r>
      <w:r>
        <w:rPr>
          <w:spacing w:val="-2"/>
        </w:rPr>
        <w:t>甲方有权拒付相应货款，乙方承担由此给甲方带来的一切损失。</w:t>
      </w:r>
    </w:p>
    <w:p w14:paraId="0A1681AF">
      <w:pPr>
        <w:pStyle w:val="2"/>
        <w:spacing w:before="276" w:line="325" w:lineRule="auto"/>
        <w:ind w:left="1" w:right="53" w:firstLine="490"/>
      </w:pPr>
      <w:r>
        <w:rPr>
          <w:spacing w:val="-3"/>
        </w:rPr>
        <w:t>（三）甲方验货确认后，核对交易单据及明细无误后，在收到乙方正式发票之日起按约定</w:t>
      </w:r>
      <w:r>
        <w:rPr>
          <w:spacing w:val="-1"/>
        </w:rPr>
        <w:t>方式和时间向乙方付款。</w:t>
      </w:r>
    </w:p>
    <w:p w14:paraId="3A4B89F3">
      <w:pPr>
        <w:pStyle w:val="2"/>
        <w:spacing w:before="275" w:line="369" w:lineRule="auto"/>
        <w:ind w:right="53" w:firstLine="492"/>
        <w:rPr>
          <w:sz w:val="28"/>
          <w:szCs w:val="28"/>
        </w:rPr>
      </w:pPr>
      <w:r>
        <w:rPr>
          <w:spacing w:val="-3"/>
        </w:rPr>
        <w:t>（四）据实结算。待饮片送达甲方指定地点，根据初验结果进行入库、使用，在第九个月</w:t>
      </w:r>
      <w:r>
        <w:rPr>
          <w:spacing w:val="-2"/>
        </w:rPr>
        <w:t>对第一个月饮片进行最终验收，第十个月对</w:t>
      </w:r>
      <w:r>
        <w:rPr>
          <w:spacing w:val="-3"/>
        </w:rPr>
        <w:t>第二个月饮片进行最终验收，以此类推，最终验收</w:t>
      </w:r>
      <w:r>
        <w:rPr>
          <w:spacing w:val="12"/>
        </w:rPr>
        <w:t>合格后，对当月验收饮片进行据实结算，达到付款条件起</w:t>
      </w:r>
      <w:r>
        <w:rPr>
          <w:spacing w:val="47"/>
        </w:rPr>
        <w:t xml:space="preserve"> </w:t>
      </w:r>
      <w:r>
        <w:rPr>
          <w:spacing w:val="12"/>
        </w:rPr>
        <w:t>3</w:t>
      </w:r>
      <w:r>
        <w:rPr>
          <w:spacing w:val="11"/>
        </w:rPr>
        <w:t>0</w:t>
      </w:r>
      <w:r>
        <w:rPr>
          <w:spacing w:val="68"/>
        </w:rPr>
        <w:t xml:space="preserve"> </w:t>
      </w:r>
      <w:r>
        <w:rPr>
          <w:spacing w:val="11"/>
        </w:rPr>
        <w:t>日</w:t>
      </w:r>
      <w:r>
        <w:rPr>
          <w:spacing w:val="-65"/>
        </w:rPr>
        <w:t xml:space="preserve"> </w:t>
      </w:r>
      <w:r>
        <w:rPr>
          <w:spacing w:val="11"/>
        </w:rPr>
        <w:t>内，支付合同总金额的</w:t>
      </w:r>
      <w:r>
        <w:rPr>
          <w:spacing w:val="-2"/>
        </w:rPr>
        <w:t>100.00%</w:t>
      </w:r>
      <w:r>
        <w:rPr>
          <w:spacing w:val="-2"/>
          <w:sz w:val="28"/>
          <w:szCs w:val="28"/>
        </w:rPr>
        <w:t>。</w:t>
      </w:r>
    </w:p>
    <w:p w14:paraId="10CCE0DF">
      <w:pPr>
        <w:pStyle w:val="2"/>
        <w:spacing w:before="242" w:line="219" w:lineRule="auto"/>
        <w:ind w:left="476"/>
      </w:pPr>
      <w:r>
        <w:rPr>
          <w:spacing w:val="-1"/>
        </w:rPr>
        <w:t>第九条  合同解除条件及处理方式</w:t>
      </w:r>
    </w:p>
    <w:p w14:paraId="4A93B2A6">
      <w:pPr>
        <w:pStyle w:val="2"/>
        <w:spacing w:before="274" w:line="219" w:lineRule="auto"/>
        <w:ind w:left="492"/>
      </w:pPr>
      <w:r>
        <w:rPr>
          <w:spacing w:val="-3"/>
        </w:rPr>
        <w:t>（一）违约解除合同</w:t>
      </w:r>
    </w:p>
    <w:p w14:paraId="68F0F3D0">
      <w:pPr>
        <w:pStyle w:val="2"/>
        <w:spacing w:before="274" w:line="219" w:lineRule="auto"/>
        <w:ind w:left="484"/>
      </w:pPr>
      <w:r>
        <w:rPr>
          <w:spacing w:val="-1"/>
        </w:rPr>
        <w:t>发生下列情况，甲方可向乙方发出书面通知书，提出部分或全部解除合同。</w:t>
      </w:r>
    </w:p>
    <w:p w14:paraId="44ACFA65">
      <w:pPr>
        <w:pStyle w:val="2"/>
        <w:spacing w:before="276" w:line="219" w:lineRule="auto"/>
        <w:ind w:left="498"/>
      </w:pPr>
      <w:r>
        <w:rPr>
          <w:spacing w:val="-1"/>
        </w:rPr>
        <w:t>1、乙方未能在合同规定的限期或甲方同意延长的限期内提供部分或全部药品；</w:t>
      </w:r>
    </w:p>
    <w:p w14:paraId="54C00B8F">
      <w:pPr>
        <w:pStyle w:val="2"/>
        <w:spacing w:before="276" w:line="219" w:lineRule="auto"/>
        <w:ind w:left="483"/>
      </w:pPr>
      <w:r>
        <w:rPr>
          <w:spacing w:val="-1"/>
        </w:rPr>
        <w:t>2、乙方未能履行合同规定的义务；</w:t>
      </w:r>
    </w:p>
    <w:p w14:paraId="33FE3CAB">
      <w:pPr>
        <w:pStyle w:val="2"/>
        <w:spacing w:before="273" w:line="219" w:lineRule="auto"/>
        <w:ind w:left="485"/>
      </w:pPr>
      <w:r>
        <w:rPr>
          <w:spacing w:val="-1"/>
        </w:rPr>
        <w:t>3、乙方在本合同的实施过程中有违法、违规行为。</w:t>
      </w:r>
    </w:p>
    <w:p w14:paraId="14814618">
      <w:pPr>
        <w:pStyle w:val="2"/>
        <w:spacing w:before="278" w:line="219" w:lineRule="auto"/>
        <w:ind w:left="492"/>
      </w:pPr>
      <w:r>
        <w:rPr>
          <w:spacing w:val="-2"/>
        </w:rPr>
        <w:t>（二）乙方破产终止合同</w:t>
      </w:r>
    </w:p>
    <w:p w14:paraId="635EEEFF">
      <w:pPr>
        <w:pStyle w:val="2"/>
        <w:spacing w:before="273" w:line="418" w:lineRule="auto"/>
        <w:ind w:left="4" w:firstLine="480"/>
      </w:pPr>
      <w:r>
        <w:rPr>
          <w:spacing w:val="-1"/>
        </w:rPr>
        <w:t>如果乙方破产，甲方可在任何时候以书面形式通知乙方</w:t>
      </w:r>
      <w:r>
        <w:rPr>
          <w:spacing w:val="-2"/>
        </w:rPr>
        <w:t>，提出终止合同而不给乙方补偿。</w:t>
      </w:r>
      <w:r>
        <w:t>该终止合同将不损害或影响甲方已经采取或将要采</w:t>
      </w:r>
      <w:r>
        <w:rPr>
          <w:spacing w:val="-1"/>
        </w:rPr>
        <w:t>取的任何行动或补救措施的权利。</w:t>
      </w:r>
    </w:p>
    <w:p w14:paraId="2F113CC4">
      <w:pPr>
        <w:pStyle w:val="2"/>
        <w:spacing w:before="1" w:line="219" w:lineRule="auto"/>
        <w:ind w:left="492"/>
        <w:outlineLvl w:val="1"/>
        <w:rPr>
          <w:sz w:val="28"/>
          <w:szCs w:val="28"/>
        </w:rPr>
      </w:pPr>
      <w:r>
        <w:rPr>
          <w:spacing w:val="-1"/>
        </w:rPr>
        <w:t>（三）</w:t>
      </w:r>
      <w:r>
        <w:rPr>
          <w:spacing w:val="-1"/>
          <w:sz w:val="28"/>
          <w:szCs w:val="28"/>
        </w:rPr>
        <w:t>甲方因实际需要向乙方发出书面解除通知后可解除合同。</w:t>
      </w:r>
    </w:p>
    <w:p w14:paraId="153592B6">
      <w:pPr>
        <w:pStyle w:val="2"/>
        <w:spacing w:before="262" w:line="219" w:lineRule="auto"/>
        <w:ind w:left="492"/>
      </w:pPr>
      <w:r>
        <w:rPr>
          <w:spacing w:val="-2"/>
        </w:rPr>
        <w:t>（四）解除合同后的处理方式</w:t>
      </w:r>
    </w:p>
    <w:p w14:paraId="60E50369">
      <w:pPr>
        <w:pStyle w:val="2"/>
        <w:spacing w:before="274" w:line="431" w:lineRule="auto"/>
        <w:ind w:left="3" w:right="53" w:firstLine="508"/>
      </w:pPr>
      <w:r>
        <w:rPr>
          <w:spacing w:val="-3"/>
        </w:rPr>
        <w:t>甲方根据上述规定，甲方解除部分合同后，乙方</w:t>
      </w:r>
      <w:r>
        <w:rPr>
          <w:spacing w:val="-4"/>
        </w:rPr>
        <w:t>需按照约定继续履行合同中未解除部分的</w:t>
      </w:r>
      <w:r>
        <w:rPr>
          <w:spacing w:val="-5"/>
        </w:rPr>
        <w:t>义务。</w:t>
      </w:r>
    </w:p>
    <w:p w14:paraId="64B9AEB5">
      <w:pPr>
        <w:pStyle w:val="2"/>
        <w:spacing w:before="1" w:line="219" w:lineRule="auto"/>
        <w:ind w:left="476"/>
      </w:pPr>
      <w:r>
        <w:rPr>
          <w:spacing w:val="-2"/>
        </w:rPr>
        <w:t>第十条 违约责任</w:t>
      </w:r>
    </w:p>
    <w:p w14:paraId="055FD839">
      <w:pPr>
        <w:pStyle w:val="2"/>
        <w:spacing w:before="273" w:line="219" w:lineRule="auto"/>
        <w:ind w:left="487"/>
      </w:pPr>
      <w:r>
        <w:rPr>
          <w:spacing w:val="-3"/>
        </w:rPr>
        <w:t>（一）按《中华人民共和国民法典》中的相关条款执行。乙方未按合同要求提供产品质量</w:t>
      </w:r>
    </w:p>
    <w:p w14:paraId="7460A08F">
      <w:pPr>
        <w:spacing w:line="219" w:lineRule="auto"/>
        <w:sectPr>
          <w:pgSz w:w="11906" w:h="16839"/>
          <w:pgMar w:top="1431" w:right="1025" w:bottom="0" w:left="1088" w:header="0" w:footer="0" w:gutter="0"/>
          <w:cols w:space="720" w:num="1"/>
        </w:sectPr>
      </w:pPr>
    </w:p>
    <w:p w14:paraId="05C526D5">
      <w:pPr>
        <w:pStyle w:val="2"/>
        <w:spacing w:before="252" w:line="219" w:lineRule="auto"/>
        <w:ind w:left="3"/>
      </w:pPr>
      <w:r>
        <w:t>不能满足相关要求的，甲方有权解除合同，乙</w:t>
      </w:r>
      <w:r>
        <w:rPr>
          <w:spacing w:val="-1"/>
        </w:rPr>
        <w:t>方按照第六条约定承担违约责任。</w:t>
      </w:r>
    </w:p>
    <w:p w14:paraId="6A661777">
      <w:pPr>
        <w:pStyle w:val="2"/>
        <w:spacing w:before="276" w:line="360" w:lineRule="auto"/>
        <w:ind w:firstLine="486"/>
      </w:pPr>
      <w:r>
        <w:rPr>
          <w:spacing w:val="-2"/>
        </w:rPr>
        <w:t>（二）甲方发出订单通知后乙方拒绝供货的，乙方应向甲方支付拒绝供货部分货款</w:t>
      </w:r>
      <w:r>
        <w:rPr>
          <w:spacing w:val="-31"/>
        </w:rPr>
        <w:t xml:space="preserve"> </w:t>
      </w:r>
      <w:r>
        <w:rPr>
          <w:spacing w:val="-2"/>
        </w:rPr>
        <w:t>20%的违约金，还应继续履行供货义务，甲方因上</w:t>
      </w:r>
      <w:r>
        <w:rPr>
          <w:spacing w:val="-3"/>
        </w:rPr>
        <w:t>述原因而通过其他途径购买药品所产生的费用及其</w:t>
      </w:r>
      <w:r>
        <w:rPr>
          <w:spacing w:val="-1"/>
        </w:rPr>
        <w:t>他损失，乙方应按甲方的实际损失赔偿。</w:t>
      </w:r>
    </w:p>
    <w:p w14:paraId="53F3BD85">
      <w:pPr>
        <w:pStyle w:val="2"/>
        <w:spacing w:before="274" w:line="360" w:lineRule="auto"/>
        <w:ind w:right="2" w:firstLine="485"/>
      </w:pPr>
      <w:r>
        <w:rPr>
          <w:spacing w:val="-3"/>
        </w:rPr>
        <w:t>（三）乙方除不可抗力原因外逾期供货的，按逾期供货部分货款计算，每延误一周须向甲</w:t>
      </w:r>
      <w:r>
        <w:rPr>
          <w:spacing w:val="1"/>
        </w:rPr>
        <w:t>方支付</w:t>
      </w:r>
      <w:r>
        <w:rPr>
          <w:spacing w:val="-29"/>
        </w:rPr>
        <w:t xml:space="preserve"> </w:t>
      </w:r>
      <w:r>
        <w:rPr>
          <w:spacing w:val="1"/>
        </w:rPr>
        <w:t>5%的违约金，直至提供货物服务为止，一周按七天计算，不足七天按一周计算，违约</w:t>
      </w:r>
      <w:r>
        <w:rPr>
          <w:spacing w:val="-1"/>
        </w:rPr>
        <w:t>金最高限额为合同总价的</w:t>
      </w:r>
      <w:r>
        <w:rPr>
          <w:spacing w:val="-33"/>
        </w:rPr>
        <w:t xml:space="preserve"> </w:t>
      </w:r>
      <w:r>
        <w:rPr>
          <w:spacing w:val="-1"/>
        </w:rPr>
        <w:t>10%，一旦达到最高限额，甲方可</w:t>
      </w:r>
      <w:r>
        <w:rPr>
          <w:spacing w:val="-2"/>
        </w:rPr>
        <w:t>以终止合同。</w:t>
      </w:r>
    </w:p>
    <w:p w14:paraId="1190C21F">
      <w:pPr>
        <w:pStyle w:val="2"/>
        <w:spacing w:before="276" w:line="219" w:lineRule="auto"/>
        <w:ind w:left="491"/>
      </w:pPr>
      <w:r>
        <w:rPr>
          <w:spacing w:val="-2"/>
        </w:rPr>
        <w:t>（四）不可抗力违约的约定</w:t>
      </w:r>
    </w:p>
    <w:p w14:paraId="257D4C25">
      <w:pPr>
        <w:pStyle w:val="2"/>
        <w:spacing w:before="273" w:line="326" w:lineRule="auto"/>
        <w:ind w:left="1" w:right="2" w:firstLine="495"/>
      </w:pPr>
      <w:r>
        <w:rPr>
          <w:spacing w:val="-1"/>
        </w:rPr>
        <w:t>1、本条所述的“不可抗力</w:t>
      </w:r>
      <w:r>
        <w:rPr>
          <w:spacing w:val="-86"/>
        </w:rPr>
        <w:t xml:space="preserve"> </w:t>
      </w:r>
      <w:r>
        <w:rPr>
          <w:spacing w:val="-1"/>
        </w:rPr>
        <w:t>”是指受影响方无法控制、不可预见的事件，包括战争、严重</w:t>
      </w:r>
      <w:r>
        <w:t>火灾、洪水、台风、地震及其他三方认可的事</w:t>
      </w:r>
      <w:r>
        <w:rPr>
          <w:spacing w:val="-1"/>
        </w:rPr>
        <w:t>件，不包括故意违约或疏忽。</w:t>
      </w:r>
    </w:p>
    <w:p w14:paraId="762D9FB0">
      <w:pPr>
        <w:pStyle w:val="2"/>
        <w:spacing w:before="274" w:line="378" w:lineRule="auto"/>
        <w:ind w:firstLine="481"/>
      </w:pPr>
      <w:r>
        <w:t>2、在不可抗力事件发生后，受影响方应尽快以书面形式将不可抗力情况和原因通知签约</w:t>
      </w:r>
      <w:r>
        <w:rPr>
          <w:spacing w:val="-3"/>
        </w:rPr>
        <w:t>方。受影响方应尽实际可能继续履行合同义务，以及寻求采取合理的方案履行不受不可抗力影响的其他事项。不可抗力事件影响消除后，可通过协商在合理的时间内达成进一步履行合同的</w:t>
      </w:r>
      <w:r>
        <w:rPr>
          <w:spacing w:val="-4"/>
        </w:rPr>
        <w:t>协议。</w:t>
      </w:r>
    </w:p>
    <w:p w14:paraId="72DFCDDA">
      <w:pPr>
        <w:pStyle w:val="2"/>
        <w:spacing w:before="273" w:line="378" w:lineRule="auto"/>
        <w:ind w:firstLine="484"/>
      </w:pPr>
      <w:r>
        <w:t>3、在履行合同过程中，如果乙方因不可抗力造成不能按时配送药品和提供相应伴随服务</w:t>
      </w:r>
      <w:r>
        <w:rPr>
          <w:spacing w:val="-2"/>
        </w:rPr>
        <w:t>情况时，应及时以书面形式将拖延的事实、</w:t>
      </w:r>
      <w:r>
        <w:rPr>
          <w:spacing w:val="-3"/>
        </w:rPr>
        <w:t>可能拖延的时间和原因通知甲方。甲方在收到乙方通知后，应尽快核实情况，并由甲方确定是否酌情延长交货时间，以及是否收取违约金或终止</w:t>
      </w:r>
      <w:r>
        <w:rPr>
          <w:spacing w:val="-1"/>
        </w:rPr>
        <w:t>合同。甲方可酌情变更配送企业。</w:t>
      </w:r>
    </w:p>
    <w:p w14:paraId="0FECBD64">
      <w:pPr>
        <w:pStyle w:val="2"/>
        <w:spacing w:before="276" w:line="219" w:lineRule="auto"/>
        <w:ind w:left="480"/>
      </w:pPr>
      <w:r>
        <w:rPr>
          <w:spacing w:val="-1"/>
        </w:rPr>
        <w:t>第十一条 合同争议解决方式</w:t>
      </w:r>
    </w:p>
    <w:p w14:paraId="05550D74">
      <w:pPr>
        <w:pStyle w:val="2"/>
        <w:spacing w:before="274" w:line="431" w:lineRule="auto"/>
        <w:ind w:firstLine="480"/>
      </w:pPr>
      <w:r>
        <w:rPr>
          <w:spacing w:val="-3"/>
        </w:rPr>
        <w:t>本合同在履行过程中发生违约行为或争议，由双方协商解决，协商不成时，可依法向甲方</w:t>
      </w:r>
      <w:r>
        <w:rPr>
          <w:spacing w:val="-1"/>
        </w:rPr>
        <w:t>所在地人民法院起诉。</w:t>
      </w:r>
    </w:p>
    <w:p w14:paraId="6F36A38B">
      <w:pPr>
        <w:pStyle w:val="2"/>
        <w:spacing w:before="1" w:line="219" w:lineRule="auto"/>
        <w:ind w:left="475"/>
      </w:pPr>
      <w:r>
        <w:rPr>
          <w:spacing w:val="-1"/>
        </w:rPr>
        <w:t>第十二条 其他约定事项</w:t>
      </w:r>
    </w:p>
    <w:p w14:paraId="5F04D064">
      <w:pPr>
        <w:pStyle w:val="2"/>
        <w:spacing w:before="291" w:line="444" w:lineRule="auto"/>
        <w:ind w:left="17" w:right="2" w:firstLine="468"/>
      </w:pPr>
      <w:r>
        <w:rPr>
          <w:spacing w:val="3"/>
        </w:rPr>
        <w:t>（一）供货价格在合同期内执行中标价格，原则上不得变更。针对中药饮片月均销量≥</w:t>
      </w:r>
      <w:r>
        <w:rPr>
          <w:spacing w:val="12"/>
        </w:rPr>
        <w:t xml:space="preserve"> </w:t>
      </w:r>
      <w:r>
        <w:rPr>
          <w:spacing w:val="-4"/>
        </w:rPr>
        <w:t>100kg</w:t>
      </w:r>
      <w:r>
        <w:rPr>
          <w:spacing w:val="-18"/>
        </w:rPr>
        <w:t xml:space="preserve"> </w:t>
      </w:r>
      <w:r>
        <w:rPr>
          <w:spacing w:val="-4"/>
        </w:rPr>
        <w:t>的品种，若市场价格涨幅超过中标价的</w:t>
      </w:r>
      <w:r>
        <w:rPr>
          <w:spacing w:val="-48"/>
        </w:rPr>
        <w:t xml:space="preserve"> </w:t>
      </w:r>
      <w:r>
        <w:rPr>
          <w:spacing w:val="-4"/>
        </w:rPr>
        <w:t>2</w:t>
      </w:r>
      <w:r>
        <w:rPr>
          <w:spacing w:val="-50"/>
        </w:rPr>
        <w:t xml:space="preserve"> </w:t>
      </w:r>
      <w:r>
        <w:rPr>
          <w:spacing w:val="-4"/>
        </w:rPr>
        <w:t>倍或跌至中标价的</w:t>
      </w:r>
      <w:r>
        <w:rPr>
          <w:spacing w:val="-33"/>
        </w:rPr>
        <w:t xml:space="preserve"> </w:t>
      </w:r>
      <w:r>
        <w:rPr>
          <w:spacing w:val="-4"/>
        </w:rPr>
        <w:t>1/2</w:t>
      </w:r>
      <w:r>
        <w:rPr>
          <w:spacing w:val="-40"/>
        </w:rPr>
        <w:t xml:space="preserve"> </w:t>
      </w:r>
      <w:r>
        <w:rPr>
          <w:spacing w:val="-4"/>
        </w:rPr>
        <w:t>时启动动态调价机制。</w:t>
      </w:r>
    </w:p>
    <w:p w14:paraId="0FB51C82">
      <w:pPr>
        <w:spacing w:line="444" w:lineRule="auto"/>
        <w:sectPr>
          <w:pgSz w:w="11906" w:h="16839"/>
          <w:pgMar w:top="1431" w:right="1079" w:bottom="0" w:left="1089" w:header="0" w:footer="0" w:gutter="0"/>
          <w:cols w:space="720" w:num="1"/>
        </w:sectPr>
      </w:pPr>
    </w:p>
    <w:p w14:paraId="7990CB0E">
      <w:pPr>
        <w:pStyle w:val="2"/>
        <w:spacing w:before="266" w:line="218" w:lineRule="auto"/>
      </w:pPr>
      <w:r>
        <w:rPr>
          <w:spacing w:val="-1"/>
        </w:rPr>
        <w:t>根据招标总价折扣率×市场价进行动态价格调节。</w:t>
      </w:r>
    </w:p>
    <w:p w14:paraId="5BE41AB1">
      <w:pPr>
        <w:pStyle w:val="2"/>
        <w:spacing w:before="281" w:line="219" w:lineRule="auto"/>
        <w:ind w:left="491"/>
      </w:pPr>
      <w:r>
        <w:rPr>
          <w:spacing w:val="-3"/>
        </w:rPr>
        <w:t>（二）其他义务</w:t>
      </w:r>
    </w:p>
    <w:p w14:paraId="19B0EA7D">
      <w:pPr>
        <w:pStyle w:val="2"/>
        <w:spacing w:before="275" w:line="219" w:lineRule="auto"/>
        <w:ind w:left="503"/>
      </w:pPr>
      <w:r>
        <w:t>乙方需履行的附随服务义务：乙方负责配送药品上门。（1）药品</w:t>
      </w:r>
      <w:r>
        <w:rPr>
          <w:spacing w:val="-1"/>
        </w:rPr>
        <w:t>现场搬运或入库上斗；</w:t>
      </w:r>
    </w:p>
    <w:p w14:paraId="6982DEF4">
      <w:pPr>
        <w:pStyle w:val="2"/>
        <w:spacing w:before="272" w:line="431" w:lineRule="auto"/>
        <w:ind w:right="53" w:firstLine="11"/>
        <w:jc w:val="both"/>
      </w:pPr>
      <w:r>
        <w:rPr>
          <w:spacing w:val="-1"/>
        </w:rPr>
        <w:t>（2）提供药品开箱或分装用具</w:t>
      </w:r>
      <w:r>
        <w:rPr>
          <w:spacing w:val="-38"/>
        </w:rPr>
        <w:t>；（</w:t>
      </w:r>
      <w:r>
        <w:rPr>
          <w:spacing w:val="-1"/>
        </w:rPr>
        <w:t>3）对开箱和使用时发现的破损或其他不合格包装药品及时</w:t>
      </w:r>
      <w:r>
        <w:rPr>
          <w:spacing w:val="1"/>
        </w:rPr>
        <w:t>更换</w:t>
      </w:r>
      <w:r>
        <w:rPr>
          <w:spacing w:val="-33"/>
        </w:rPr>
        <w:t>；（</w:t>
      </w:r>
      <w:r>
        <w:rPr>
          <w:spacing w:val="1"/>
        </w:rPr>
        <w:t>4）积极配合甲方做好临床出现不良反应药品退换货</w:t>
      </w:r>
      <w:r>
        <w:t>及后续服务工作</w:t>
      </w:r>
      <w:r>
        <w:rPr>
          <w:spacing w:val="-33"/>
        </w:rPr>
        <w:t>；（</w:t>
      </w:r>
      <w:r>
        <w:t>5）与陕西省中药追溯平台对接，满足我院中药服务全流程的质量管控和追溯体系的要求。（6）其他乙方</w:t>
      </w:r>
      <w:r>
        <w:rPr>
          <w:spacing w:val="-1"/>
        </w:rPr>
        <w:t>应提供的相关服务项目。</w:t>
      </w:r>
    </w:p>
    <w:p w14:paraId="4CCE6819">
      <w:pPr>
        <w:pStyle w:val="2"/>
        <w:spacing w:before="2" w:line="325" w:lineRule="auto"/>
        <w:ind w:left="3" w:right="56" w:firstLine="476"/>
      </w:pPr>
      <w:r>
        <w:rPr>
          <w:spacing w:val="-1"/>
        </w:rPr>
        <w:t>第十三条</w:t>
      </w:r>
      <w:r>
        <w:rPr>
          <w:spacing w:val="51"/>
        </w:rPr>
        <w:t xml:space="preserve"> </w:t>
      </w:r>
      <w:r>
        <w:rPr>
          <w:spacing w:val="-1"/>
        </w:rPr>
        <w:t>甲乙双方在药品采购、配送、结算过程中，必须严格遵守国家法律、法规和有</w:t>
      </w:r>
      <w:r>
        <w:rPr>
          <w:spacing w:val="-3"/>
        </w:rPr>
        <w:t>关反商业贿赂的规定，</w:t>
      </w:r>
      <w:r>
        <w:rPr>
          <w:spacing w:val="-57"/>
        </w:rPr>
        <w:t xml:space="preserve"> </w:t>
      </w:r>
      <w:r>
        <w:rPr>
          <w:spacing w:val="-3"/>
        </w:rPr>
        <w:t>自觉服从行政管理部门的监督管理。</w:t>
      </w:r>
    </w:p>
    <w:p w14:paraId="3F0D1D28">
      <w:pPr>
        <w:pStyle w:val="2"/>
        <w:spacing w:before="275" w:line="360" w:lineRule="auto"/>
        <w:ind w:right="53" w:firstLine="479"/>
      </w:pPr>
      <w:r>
        <w:t>第十四条 在法律规定时效期间，任何一方没有行使其权利或没</w:t>
      </w:r>
      <w:r>
        <w:rPr>
          <w:spacing w:val="-1"/>
        </w:rPr>
        <w:t>有就对方违约行为采取任</w:t>
      </w:r>
      <w:r>
        <w:rPr>
          <w:spacing w:val="-3"/>
        </w:rPr>
        <w:t>何行动，不应被视为对权利的放弃或对追究违约责任的放弃。任何一方放弃针对对方的任何权</w:t>
      </w:r>
      <w:r>
        <w:rPr>
          <w:spacing w:val="-1"/>
        </w:rPr>
        <w:t>利或放弃追究对方的任何责任，应有书面放弃声明。</w:t>
      </w:r>
    </w:p>
    <w:p w14:paraId="12A4EF62">
      <w:pPr>
        <w:pStyle w:val="2"/>
        <w:spacing w:before="276" w:line="324" w:lineRule="auto"/>
        <w:ind w:firstLine="479"/>
      </w:pPr>
      <w:r>
        <w:t>第十五条 除本合同的约定外，本合同未尽事项，可由双方另行</w:t>
      </w:r>
      <w:r>
        <w:rPr>
          <w:spacing w:val="-1"/>
        </w:rPr>
        <w:t>协商并签订补充协议，招标投标文件、补充协议成为本合同不可分割的一部分，补充协议与本</w:t>
      </w:r>
      <w:r>
        <w:rPr>
          <w:spacing w:val="-2"/>
        </w:rPr>
        <w:t>合同具有同等法律效力。</w:t>
      </w:r>
    </w:p>
    <w:p w14:paraId="23FC4FB0">
      <w:pPr>
        <w:pStyle w:val="2"/>
        <w:spacing w:before="279" w:line="324" w:lineRule="auto"/>
        <w:ind w:right="53" w:firstLine="480"/>
      </w:pPr>
      <w:r>
        <w:rPr>
          <w:spacing w:val="-3"/>
        </w:rPr>
        <w:t>第十六条 本合同一式伍份，具有</w:t>
      </w:r>
      <w:bookmarkStart w:id="0" w:name="_GoBack"/>
      <w:bookmarkEnd w:id="0"/>
      <w:r>
        <w:rPr>
          <w:spacing w:val="-3"/>
        </w:rPr>
        <w:t>相同法律效力,甲方执肆份，乙方执一份。本合同自双方</w:t>
      </w:r>
      <w:r>
        <w:rPr>
          <w:spacing w:val="-2"/>
        </w:rPr>
        <w:t>签字盖章后生效。</w:t>
      </w:r>
    </w:p>
    <w:p w14:paraId="1259790F">
      <w:pPr>
        <w:pStyle w:val="2"/>
        <w:spacing w:before="240" w:line="219" w:lineRule="auto"/>
        <w:ind w:left="582"/>
        <w:rPr>
          <w:sz w:val="24"/>
          <w:szCs w:val="24"/>
        </w:rPr>
      </w:pPr>
      <w:r>
        <w:rPr>
          <w:b/>
          <w:bCs/>
          <w:spacing w:val="-6"/>
          <w:sz w:val="24"/>
          <w:szCs w:val="24"/>
        </w:rPr>
        <w:t>附件</w:t>
      </w:r>
      <w:r>
        <w:rPr>
          <w:spacing w:val="-26"/>
          <w:sz w:val="24"/>
          <w:szCs w:val="24"/>
        </w:rPr>
        <w:t xml:space="preserve"> </w:t>
      </w:r>
      <w:r>
        <w:rPr>
          <w:b/>
          <w:bCs/>
          <w:spacing w:val="-6"/>
          <w:sz w:val="24"/>
          <w:szCs w:val="24"/>
        </w:rPr>
        <w:t>1：陕西省中医医院药品廉洁购销协议</w:t>
      </w:r>
    </w:p>
    <w:p w14:paraId="04AF7136">
      <w:pPr>
        <w:pStyle w:val="2"/>
        <w:spacing w:before="229" w:line="219" w:lineRule="auto"/>
        <w:ind w:left="582"/>
        <w:outlineLvl w:val="1"/>
        <w:rPr>
          <w:sz w:val="24"/>
          <w:szCs w:val="24"/>
        </w:rPr>
      </w:pPr>
      <w:r>
        <w:rPr>
          <w:b/>
          <w:bCs/>
          <w:spacing w:val="-6"/>
          <w:sz w:val="24"/>
          <w:szCs w:val="24"/>
        </w:rPr>
        <w:t>附件</w:t>
      </w:r>
      <w:r>
        <w:rPr>
          <w:spacing w:val="-51"/>
          <w:sz w:val="24"/>
          <w:szCs w:val="24"/>
        </w:rPr>
        <w:t xml:space="preserve"> </w:t>
      </w:r>
      <w:r>
        <w:rPr>
          <w:b/>
          <w:bCs/>
          <w:spacing w:val="-6"/>
          <w:sz w:val="24"/>
          <w:szCs w:val="24"/>
        </w:rPr>
        <w:t>2：药品质量保证协议书</w:t>
      </w:r>
    </w:p>
    <w:p w14:paraId="3FD2ACA1">
      <w:pPr>
        <w:spacing w:before="54"/>
      </w:pPr>
    </w:p>
    <w:tbl>
      <w:tblPr>
        <w:tblStyle w:val="5"/>
        <w:tblW w:w="7850" w:type="dxa"/>
        <w:tblInd w:w="48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4015"/>
        <w:gridCol w:w="3835"/>
      </w:tblGrid>
      <w:tr w14:paraId="068463A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00" w:hRule="atLeast"/>
        </w:trPr>
        <w:tc>
          <w:tcPr>
            <w:tcW w:w="4015" w:type="dxa"/>
            <w:vAlign w:val="top"/>
          </w:tcPr>
          <w:p w14:paraId="0E1AF190">
            <w:pPr>
              <w:spacing w:line="219" w:lineRule="auto"/>
              <w:ind w:left="30"/>
              <w:rPr>
                <w:rFonts w:ascii="宋体" w:hAnsi="宋体" w:eastAsia="宋体" w:cs="宋体"/>
                <w:sz w:val="24"/>
                <w:szCs w:val="24"/>
              </w:rPr>
            </w:pPr>
            <w:r>
              <w:rPr>
                <w:rFonts w:ascii="宋体" w:hAnsi="宋体" w:eastAsia="宋体" w:cs="宋体"/>
                <w:spacing w:val="-5"/>
                <w:sz w:val="24"/>
                <w:szCs w:val="24"/>
              </w:rPr>
              <w:t>甲方：陕西省中医医院</w:t>
            </w:r>
          </w:p>
        </w:tc>
        <w:tc>
          <w:tcPr>
            <w:tcW w:w="3835" w:type="dxa"/>
            <w:vAlign w:val="top"/>
          </w:tcPr>
          <w:p w14:paraId="2721CB12">
            <w:pPr>
              <w:spacing w:before="1" w:line="220" w:lineRule="auto"/>
              <w:ind w:left="208"/>
              <w:rPr>
                <w:rFonts w:ascii="宋体" w:hAnsi="宋体" w:eastAsia="宋体" w:cs="宋体"/>
                <w:sz w:val="24"/>
                <w:szCs w:val="24"/>
              </w:rPr>
            </w:pPr>
            <w:r>
              <w:rPr>
                <w:rFonts w:ascii="宋体" w:hAnsi="宋体" w:eastAsia="宋体" w:cs="宋体"/>
                <w:spacing w:val="-11"/>
                <w:sz w:val="24"/>
                <w:szCs w:val="24"/>
              </w:rPr>
              <w:t>乙方：</w:t>
            </w:r>
          </w:p>
        </w:tc>
      </w:tr>
      <w:tr w14:paraId="21C25A8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60" w:hRule="atLeast"/>
        </w:trPr>
        <w:tc>
          <w:tcPr>
            <w:tcW w:w="4015" w:type="dxa"/>
            <w:vAlign w:val="top"/>
          </w:tcPr>
          <w:p w14:paraId="08E929CE">
            <w:pPr>
              <w:spacing w:before="159" w:line="219" w:lineRule="auto"/>
              <w:rPr>
                <w:rFonts w:ascii="宋体" w:hAnsi="宋体" w:eastAsia="宋体" w:cs="宋体"/>
                <w:sz w:val="24"/>
                <w:szCs w:val="24"/>
              </w:rPr>
            </w:pPr>
            <w:r>
              <w:rPr>
                <w:rFonts w:ascii="宋体" w:hAnsi="宋体" w:eastAsia="宋体" w:cs="宋体"/>
                <w:spacing w:val="-2"/>
                <w:sz w:val="24"/>
                <w:szCs w:val="24"/>
              </w:rPr>
              <w:t>地址：陕西省西安市西华门大街</w:t>
            </w:r>
            <w:r>
              <w:rPr>
                <w:rFonts w:ascii="宋体" w:hAnsi="宋体" w:eastAsia="宋体" w:cs="宋体"/>
                <w:spacing w:val="-39"/>
                <w:sz w:val="24"/>
                <w:szCs w:val="24"/>
              </w:rPr>
              <w:t xml:space="preserve"> </w:t>
            </w:r>
            <w:r>
              <w:rPr>
                <w:rFonts w:ascii="宋体" w:hAnsi="宋体" w:eastAsia="宋体" w:cs="宋体"/>
                <w:spacing w:val="-2"/>
                <w:sz w:val="24"/>
                <w:szCs w:val="24"/>
              </w:rPr>
              <w:t>4</w:t>
            </w:r>
            <w:r>
              <w:rPr>
                <w:rFonts w:ascii="宋体" w:hAnsi="宋体" w:eastAsia="宋体" w:cs="宋体"/>
                <w:spacing w:val="-45"/>
                <w:sz w:val="24"/>
                <w:szCs w:val="24"/>
              </w:rPr>
              <w:t xml:space="preserve"> </w:t>
            </w:r>
            <w:r>
              <w:rPr>
                <w:rFonts w:ascii="宋体" w:hAnsi="宋体" w:eastAsia="宋体" w:cs="宋体"/>
                <w:spacing w:val="-2"/>
                <w:sz w:val="24"/>
                <w:szCs w:val="24"/>
              </w:rPr>
              <w:t>号</w:t>
            </w:r>
          </w:p>
        </w:tc>
        <w:tc>
          <w:tcPr>
            <w:tcW w:w="3835" w:type="dxa"/>
            <w:vAlign w:val="top"/>
          </w:tcPr>
          <w:p w14:paraId="6BA52F4B">
            <w:pPr>
              <w:spacing w:before="158" w:line="229" w:lineRule="auto"/>
              <w:ind w:left="184"/>
              <w:rPr>
                <w:rFonts w:ascii="宋体" w:hAnsi="宋体" w:eastAsia="宋体" w:cs="宋体"/>
                <w:sz w:val="24"/>
                <w:szCs w:val="24"/>
              </w:rPr>
            </w:pPr>
            <w:r>
              <w:rPr>
                <w:rFonts w:ascii="宋体" w:hAnsi="宋体" w:eastAsia="宋体" w:cs="宋体"/>
                <w:spacing w:val="-4"/>
                <w:sz w:val="24"/>
                <w:szCs w:val="24"/>
              </w:rPr>
              <w:t>地址：</w:t>
            </w:r>
          </w:p>
        </w:tc>
      </w:tr>
      <w:tr w14:paraId="390B0F5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60" w:hRule="atLeast"/>
        </w:trPr>
        <w:tc>
          <w:tcPr>
            <w:tcW w:w="4015" w:type="dxa"/>
            <w:vAlign w:val="top"/>
          </w:tcPr>
          <w:p w14:paraId="5468809D">
            <w:pPr>
              <w:spacing w:before="161" w:line="221" w:lineRule="auto"/>
              <w:ind w:left="28"/>
              <w:rPr>
                <w:rFonts w:ascii="宋体" w:hAnsi="宋体" w:eastAsia="宋体" w:cs="宋体"/>
                <w:sz w:val="24"/>
                <w:szCs w:val="24"/>
              </w:rPr>
            </w:pPr>
            <w:r>
              <w:rPr>
                <w:rFonts w:ascii="宋体" w:hAnsi="宋体" w:eastAsia="宋体" w:cs="宋体"/>
                <w:spacing w:val="-3"/>
                <w:sz w:val="24"/>
                <w:szCs w:val="24"/>
              </w:rPr>
              <w:t>电话：029-87213310</w:t>
            </w:r>
          </w:p>
        </w:tc>
        <w:tc>
          <w:tcPr>
            <w:tcW w:w="3835" w:type="dxa"/>
            <w:vAlign w:val="top"/>
          </w:tcPr>
          <w:p w14:paraId="022B420C">
            <w:pPr>
              <w:spacing w:before="161" w:line="221" w:lineRule="auto"/>
              <w:ind w:left="213"/>
              <w:rPr>
                <w:rFonts w:ascii="宋体" w:hAnsi="宋体" w:eastAsia="宋体" w:cs="宋体"/>
                <w:sz w:val="24"/>
                <w:szCs w:val="24"/>
              </w:rPr>
            </w:pPr>
            <w:r>
              <w:rPr>
                <w:rFonts w:ascii="宋体" w:hAnsi="宋体" w:eastAsia="宋体" w:cs="宋体"/>
                <w:spacing w:val="-13"/>
                <w:sz w:val="24"/>
                <w:szCs w:val="24"/>
              </w:rPr>
              <w:t>电话：</w:t>
            </w:r>
          </w:p>
        </w:tc>
      </w:tr>
      <w:tr w14:paraId="70AED89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59" w:hRule="atLeast"/>
        </w:trPr>
        <w:tc>
          <w:tcPr>
            <w:tcW w:w="4015" w:type="dxa"/>
            <w:vAlign w:val="top"/>
          </w:tcPr>
          <w:p w14:paraId="22E1AFB7">
            <w:pPr>
              <w:spacing w:before="160" w:line="219" w:lineRule="auto"/>
              <w:rPr>
                <w:rFonts w:ascii="宋体" w:hAnsi="宋体" w:eastAsia="宋体" w:cs="宋体"/>
                <w:sz w:val="24"/>
                <w:szCs w:val="24"/>
              </w:rPr>
            </w:pPr>
            <w:r>
              <w:rPr>
                <w:rFonts w:ascii="宋体" w:hAnsi="宋体" w:eastAsia="宋体" w:cs="宋体"/>
                <w:spacing w:val="-2"/>
                <w:sz w:val="24"/>
                <w:szCs w:val="24"/>
              </w:rPr>
              <w:t>法定代表人：</w:t>
            </w:r>
          </w:p>
        </w:tc>
        <w:tc>
          <w:tcPr>
            <w:tcW w:w="3835" w:type="dxa"/>
            <w:vAlign w:val="top"/>
          </w:tcPr>
          <w:p w14:paraId="36263DBD">
            <w:pPr>
              <w:spacing w:before="160" w:line="219" w:lineRule="auto"/>
              <w:ind w:left="185"/>
              <w:rPr>
                <w:rFonts w:ascii="宋体" w:hAnsi="宋体" w:eastAsia="宋体" w:cs="宋体"/>
                <w:sz w:val="24"/>
                <w:szCs w:val="24"/>
              </w:rPr>
            </w:pPr>
            <w:r>
              <w:rPr>
                <w:rFonts w:ascii="宋体" w:hAnsi="宋体" w:eastAsia="宋体" w:cs="宋体"/>
                <w:spacing w:val="-2"/>
                <w:sz w:val="24"/>
                <w:szCs w:val="24"/>
              </w:rPr>
              <w:t>法定代表人：</w:t>
            </w:r>
          </w:p>
        </w:tc>
      </w:tr>
      <w:tr w14:paraId="3D4C06F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99" w:hRule="atLeast"/>
        </w:trPr>
        <w:tc>
          <w:tcPr>
            <w:tcW w:w="4015" w:type="dxa"/>
            <w:vAlign w:val="top"/>
          </w:tcPr>
          <w:p w14:paraId="4D5D360B">
            <w:pPr>
              <w:spacing w:before="160" w:line="176" w:lineRule="auto"/>
              <w:ind w:left="2"/>
              <w:rPr>
                <w:rFonts w:ascii="宋体" w:hAnsi="宋体" w:eastAsia="宋体" w:cs="宋体"/>
                <w:sz w:val="24"/>
                <w:szCs w:val="24"/>
              </w:rPr>
            </w:pPr>
            <w:r>
              <w:rPr>
                <w:rFonts w:ascii="宋体" w:hAnsi="宋体" w:eastAsia="宋体" w:cs="宋体"/>
                <w:spacing w:val="-2"/>
                <w:sz w:val="24"/>
                <w:szCs w:val="24"/>
              </w:rPr>
              <w:t>或委托代理人：</w:t>
            </w:r>
          </w:p>
        </w:tc>
        <w:tc>
          <w:tcPr>
            <w:tcW w:w="3835" w:type="dxa"/>
            <w:vAlign w:val="top"/>
          </w:tcPr>
          <w:p w14:paraId="48CAE55F">
            <w:pPr>
              <w:spacing w:before="160" w:line="176" w:lineRule="auto"/>
              <w:jc w:val="right"/>
              <w:rPr>
                <w:rFonts w:ascii="宋体" w:hAnsi="宋体" w:eastAsia="宋体" w:cs="宋体"/>
                <w:sz w:val="24"/>
                <w:szCs w:val="24"/>
              </w:rPr>
            </w:pPr>
            <w:r>
              <w:rPr>
                <w:rFonts w:ascii="宋体" w:hAnsi="宋体" w:eastAsia="宋体" w:cs="宋体"/>
                <w:spacing w:val="-23"/>
                <w:w w:val="98"/>
                <w:sz w:val="24"/>
                <w:szCs w:val="24"/>
              </w:rPr>
              <w:t>或委托代理人：</w:t>
            </w:r>
          </w:p>
        </w:tc>
      </w:tr>
    </w:tbl>
    <w:p w14:paraId="299959C6">
      <w:pPr>
        <w:pStyle w:val="2"/>
        <w:spacing w:before="78" w:line="219" w:lineRule="auto"/>
        <w:ind w:firstLine="440" w:firstLineChars="200"/>
      </w:pPr>
      <w:r>
        <w:rPr>
          <w:spacing w:val="-10"/>
        </w:rPr>
        <w:t>日期：202  年</w:t>
      </w:r>
      <w:r>
        <w:rPr>
          <w:spacing w:val="10"/>
        </w:rPr>
        <w:t xml:space="preserve">  </w:t>
      </w:r>
      <w:r>
        <w:rPr>
          <w:spacing w:val="-10"/>
        </w:rPr>
        <w:t>月</w:t>
      </w:r>
      <w:r>
        <w:rPr>
          <w:spacing w:val="17"/>
        </w:rPr>
        <w:t xml:space="preserve">   </w:t>
      </w:r>
      <w:r>
        <w:rPr>
          <w:spacing w:val="-10"/>
        </w:rPr>
        <w:t>日</w:t>
      </w:r>
      <w:r>
        <w:rPr>
          <w:spacing w:val="3"/>
        </w:rPr>
        <w:t xml:space="preserve">              </w:t>
      </w:r>
      <w:r>
        <w:rPr>
          <w:spacing w:val="-10"/>
        </w:rPr>
        <w:t>日期：202</w:t>
      </w:r>
      <w:r>
        <w:rPr>
          <w:spacing w:val="10"/>
        </w:rPr>
        <w:t xml:space="preserve">  </w:t>
      </w:r>
      <w:r>
        <w:rPr>
          <w:spacing w:val="-10"/>
        </w:rPr>
        <w:t>年</w:t>
      </w:r>
      <w:r>
        <w:rPr>
          <w:spacing w:val="7"/>
        </w:rPr>
        <w:t xml:space="preserve">  </w:t>
      </w:r>
      <w:r>
        <w:rPr>
          <w:spacing w:val="-10"/>
        </w:rPr>
        <w:t>月</w:t>
      </w:r>
      <w:r>
        <w:rPr>
          <w:spacing w:val="25"/>
        </w:rPr>
        <w:t xml:space="preserve">  </w:t>
      </w:r>
      <w:r>
        <w:rPr>
          <w:spacing w:val="-10"/>
        </w:rPr>
        <w:t>日</w:t>
      </w:r>
    </w:p>
    <w:sectPr>
      <w:pgSz w:w="11906" w:h="16839"/>
      <w:pgMar w:top="1431" w:right="1785" w:bottom="0" w:left="161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5B3D14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3709</Words>
  <Characters>3738</Characters>
  <TotalTime>3</TotalTime>
  <ScaleCrop>false</ScaleCrop>
  <LinksUpToDate>false</LinksUpToDate>
  <CharactersWithSpaces>3874</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2025-11-21T09:27:00Z</dcterms:created>
  <dc:creator>℡君</dc:creator>
  <cp:lastModifiedBy>小疙瘩</cp:lastModifiedBy>
  <dcterms:modified xsi:type="dcterms:W3CDTF">2025-11-26T11:37:18Z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2025-11-26T19:15:46Z</vt:filetime>
  </property>
  <property fmtid="{D5CDD505-2E9C-101B-9397-08002B2CF9AE}" pid="4" name="KSOTemplateDocerSaveRecord">
    <vt:lpwstr>eyJoZGlkIjoiYzhkM2Q2NjIyY2Y1NzcxZDRlMDQ4NDMyYjAzMTZhZDMiLCJ1c2VySWQiOiIxMDQwOTkyNDU0In0=</vt:lpwstr>
  </property>
  <property fmtid="{D5CDD505-2E9C-101B-9397-08002B2CF9AE}" pid="5" name="KSOProductBuildVer">
    <vt:lpwstr>2052-12.1.0.23542</vt:lpwstr>
  </property>
  <property fmtid="{D5CDD505-2E9C-101B-9397-08002B2CF9AE}" pid="6" name="ICV">
    <vt:lpwstr>620185DC1A5941C6BD71F6E8100E7304_12</vt:lpwstr>
  </property>
</Properties>
</file>