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A438C5">
      <w:pP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</w:rPr>
      </w:pPr>
      <w: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</w:rPr>
        <w:t>附件：</w:t>
      </w:r>
      <w:bookmarkStart w:id="0" w:name="_GoBack"/>
      <w: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</w:rPr>
        <w:t>环境标志产品政府采购品目清单</w:t>
      </w:r>
      <w:bookmarkEnd w:id="0"/>
    </w:p>
    <w:p w14:paraId="749AF5A1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132955"/>
            <wp:effectExtent l="0" t="0" r="7620" b="10795"/>
            <wp:docPr id="11" name="图片 11" descr="环境标志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环境标志产品政府采购品目清单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DB9BF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</w:p>
    <w:p w14:paraId="7F34A776"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2" name="图片 12" descr="环境标志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环境标志产品政府采购品目清单_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3" name="图片 13" descr="环境标志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环境标志产品政府采购品目清单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4" name="图片 14" descr="环境标志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环境标志产品政府采购品目清单_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135589"/>
    <w:rsid w:val="44135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2025-11-26T08:46:00Z</dcterms:created>
  <dc:creator>Aurora</dc:creator>
  <cp:lastModifiedBy>Aurora</cp:lastModifiedBy>
  <dcterms:modified xsi:type="dcterms:W3CDTF">2025-11-26T08:48:52Z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718AC76D7D16412A8C72EBC3BD8BB78C_11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