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版本号：SXZCZ-YT-2025-05.1.2.3B120251126001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陕西省民政厅养老产业统计和标准化项目(二次)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SXZCZ-YT-2025-05.1.2.3B1</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陕西中采招项目管理有限公司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陕西省民政厅养老产业统计和标准化项目(二次)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SXZCZ-YT-2025-05.1.2.3B1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陕西省民政厅养老产业统计和标准化项目(二次)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包1： 建立养老产业统计监测制度：以《养老产业分类（2020）》为基准，在陕西现有统计体系基础上，科学界定养老产业统计范围，明确涵盖12个大类的监测对象与范围，建立陕西省养老产业统计指标体系,构建陕西省养老产业统计监测制度和统计监测模型，设计养老产业统计量表，开展专项培训，进行数据清洗、数据处理并形成统计成果，确保数据不低于95%的置信度，不大于3.0%的相对误差，准确反映我省养老产业发展状况。 包 2： 开展养老产业统计调查和数据收集整理：以《养老产业分类（2020）》和建立的养老产业统计监测制度为依据，构建科学合理的统计调查框架，严格对照12个大类，开展统计调查和数据收集整理。并依据建立的养老产业统计监测制度，开展养老产业统计调查和数据收集整理，配合开展数据清洗及数据处理等工作。 包3： 开展养老产业标准化工作：对全省养老产业标准化工作调研摸底以及养老产业标准立项评审等工作；根据标准化工作的相关要求，编制全省养老产业标准化架构体系，编写陕西养老产业标准化规划，提交项目总体实施方案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p>
      <w:pPr>
        <w:pStyle w:val="null3"/>
      </w:pPr>
      <w:r>
        <w:rPr>
          <w:rFonts w:ascii="仿宋_GB2312" w:hAnsi="仿宋_GB2312" w:cs="仿宋_GB2312" w:eastAsia="仿宋_GB2312"/>
        </w:rPr>
        <w:t>2、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3、社会保障资金缴纳证明：提供2025年5月至今三个月的社保缴纳凭据或社保机构开具的社会保险参保缴纳情况证明。依法不需要缴纳社会保障资金的单位应提供相关证明材料。（复印件均加盖公章）</w:t>
      </w:r>
    </w:p>
    <w:p>
      <w:pPr>
        <w:pStyle w:val="null3"/>
      </w:pPr>
      <w:r>
        <w:rPr>
          <w:rFonts w:ascii="仿宋_GB2312" w:hAnsi="仿宋_GB2312" w:cs="仿宋_GB2312" w:eastAsia="仿宋_GB2312"/>
        </w:rPr>
        <w:t>4、授权函：法人提交法定代表人身份证明原件或者法定代表人授权委托书原件，及提供被授权代表人在投标单位近三个月的社保证明并附法定代表人身份证明原件，自然人提交身份证复印件。</w:t>
      </w:r>
    </w:p>
    <w:p>
      <w:pPr>
        <w:pStyle w:val="null3"/>
      </w:pPr>
      <w:r>
        <w:rPr>
          <w:rFonts w:ascii="仿宋_GB2312" w:hAnsi="仿宋_GB2312" w:cs="仿宋_GB2312" w:eastAsia="仿宋_GB2312"/>
        </w:rPr>
        <w:t>5、财产状况报告：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6、无重大违法记录的书面声明：提供参加本次政府采购活动前3年内，在经营活动中没有重大违法记录的书面声明。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7、信用中国：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8、承诺书及相关截图：未被列入军队供应商暂停名单及未在军队采购供应商失信名单的截图。未在军队采购供应商失信名单禁入处罚期内的承诺书。</w:t>
      </w:r>
    </w:p>
    <w:p>
      <w:pPr>
        <w:pStyle w:val="null3"/>
      </w:pPr>
      <w:r>
        <w:rPr>
          <w:rFonts w:ascii="仿宋_GB2312" w:hAnsi="仿宋_GB2312" w:cs="仿宋_GB2312" w:eastAsia="仿宋_GB2312"/>
        </w:rPr>
        <w:t>9、承诺函：具备履行合同所必需的设备和专业技术能力的证明材料(由投标人根据项目需求提供承诺)。</w:t>
      </w:r>
    </w:p>
    <w:p>
      <w:pPr>
        <w:pStyle w:val="null3"/>
      </w:pPr>
      <w:r>
        <w:rPr>
          <w:rFonts w:ascii="仿宋_GB2312" w:hAnsi="仿宋_GB2312" w:cs="仿宋_GB2312" w:eastAsia="仿宋_GB2312"/>
        </w:rPr>
        <w:t>10、控股关系说明：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11、非联合体投标：非联合体投标的声明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p>
      <w:pPr>
        <w:pStyle w:val="null3"/>
      </w:pPr>
      <w:r>
        <w:rPr>
          <w:rFonts w:ascii="仿宋_GB2312" w:hAnsi="仿宋_GB2312" w:cs="仿宋_GB2312" w:eastAsia="仿宋_GB2312"/>
        </w:rPr>
        <w:t>2、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3、社会保障资金缴纳证明：提供2025年5月至今三个月的社保缴纳凭据或社保机构开具的社会保险参保缴纳情况证明。依法不需要缴纳社会保障资金的单位应提供相关证明材料。（复印件均加盖公章）</w:t>
      </w:r>
    </w:p>
    <w:p>
      <w:pPr>
        <w:pStyle w:val="null3"/>
      </w:pPr>
      <w:r>
        <w:rPr>
          <w:rFonts w:ascii="仿宋_GB2312" w:hAnsi="仿宋_GB2312" w:cs="仿宋_GB2312" w:eastAsia="仿宋_GB2312"/>
        </w:rPr>
        <w:t>4、授权函：法人提交法定代表人身份证明原件或者法定代表人授权委托书原件，及提供被授权代表人在投标单位近三个月的社保证明并附法定代表人身份证明原件，自然人提交身份证复印件。</w:t>
      </w:r>
    </w:p>
    <w:p>
      <w:pPr>
        <w:pStyle w:val="null3"/>
      </w:pPr>
      <w:r>
        <w:rPr>
          <w:rFonts w:ascii="仿宋_GB2312" w:hAnsi="仿宋_GB2312" w:cs="仿宋_GB2312" w:eastAsia="仿宋_GB2312"/>
        </w:rPr>
        <w:t>5、财产状况报告：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6、无重大违法记录的书面声明：提供参加本次政府采购活动前3年内，在经营活动中没有重大违法记录的书面声明。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7、信用中国：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8、承诺书及相关截图：未被列入军队供应商暂停名单及未在军队采购供应商失信名单的截图。未在军队采购供应商失信名单禁入处罚期内的承诺书。</w:t>
      </w:r>
    </w:p>
    <w:p>
      <w:pPr>
        <w:pStyle w:val="null3"/>
      </w:pPr>
      <w:r>
        <w:rPr>
          <w:rFonts w:ascii="仿宋_GB2312" w:hAnsi="仿宋_GB2312" w:cs="仿宋_GB2312" w:eastAsia="仿宋_GB2312"/>
        </w:rPr>
        <w:t>9、承诺函：具备履行合同所必需的设备和专业技术能力的证明材料(由投标人根据项目需求提供承诺)。</w:t>
      </w:r>
    </w:p>
    <w:p>
      <w:pPr>
        <w:pStyle w:val="null3"/>
      </w:pPr>
      <w:r>
        <w:rPr>
          <w:rFonts w:ascii="仿宋_GB2312" w:hAnsi="仿宋_GB2312" w:cs="仿宋_GB2312" w:eastAsia="仿宋_GB2312"/>
        </w:rPr>
        <w:t>10、控股关系说明：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11、非联合体投标：非联合体投标的声明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p>
      <w:pPr>
        <w:pStyle w:val="null3"/>
      </w:pPr>
      <w:r>
        <w:rPr>
          <w:rFonts w:ascii="仿宋_GB2312" w:hAnsi="仿宋_GB2312" w:cs="仿宋_GB2312" w:eastAsia="仿宋_GB2312"/>
        </w:rPr>
        <w:t>2、税收缴纳证明：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3、社会保障资金缴纳证明：提供2025年5月至今三个月的社保缴纳凭据或社保机构开具的社会保险参保缴纳情况证明。依法不需要缴纳社会保障资金的单位应提供相关证明材料。（复印件均加盖公章）</w:t>
      </w:r>
    </w:p>
    <w:p>
      <w:pPr>
        <w:pStyle w:val="null3"/>
      </w:pPr>
      <w:r>
        <w:rPr>
          <w:rFonts w:ascii="仿宋_GB2312" w:hAnsi="仿宋_GB2312" w:cs="仿宋_GB2312" w:eastAsia="仿宋_GB2312"/>
        </w:rPr>
        <w:t>4、授权函：法人提交法定代表人身份证明原件或者法定代表人授权委托书原件，及提供被授权代表人在投标单位近三个月的社保证明并附法定代表人身份证明原件，自然人提交身份证复印件。</w:t>
      </w:r>
    </w:p>
    <w:p>
      <w:pPr>
        <w:pStyle w:val="null3"/>
      </w:pPr>
      <w:r>
        <w:rPr>
          <w:rFonts w:ascii="仿宋_GB2312" w:hAnsi="仿宋_GB2312" w:cs="仿宋_GB2312" w:eastAsia="仿宋_GB2312"/>
        </w:rPr>
        <w:t>5、财产状况报告：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p>
      <w:pPr>
        <w:pStyle w:val="null3"/>
      </w:pPr>
      <w:r>
        <w:rPr>
          <w:rFonts w:ascii="仿宋_GB2312" w:hAnsi="仿宋_GB2312" w:cs="仿宋_GB2312" w:eastAsia="仿宋_GB2312"/>
        </w:rPr>
        <w:t>6、无重大违法记录的书面声明：提供参加本次政府采购活动前3年内，在经营活动中没有重大违法记录的书面声明。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7、信用中国：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8、承诺书及相关截图：未被列入军队供应商暂停名单及未在军队采购供应商失信名单的截图。未在军队采购供应商失信名单禁入处罚期内的承诺书。</w:t>
      </w:r>
    </w:p>
    <w:p>
      <w:pPr>
        <w:pStyle w:val="null3"/>
      </w:pPr>
      <w:r>
        <w:rPr>
          <w:rFonts w:ascii="仿宋_GB2312" w:hAnsi="仿宋_GB2312" w:cs="仿宋_GB2312" w:eastAsia="仿宋_GB2312"/>
        </w:rPr>
        <w:t>9、承诺函：具备履行合同所必需的设备和专业技术能力的证明材料(由投标人根据项目需求提供承诺)。</w:t>
      </w:r>
    </w:p>
    <w:p>
      <w:pPr>
        <w:pStyle w:val="null3"/>
      </w:pPr>
      <w:r>
        <w:rPr>
          <w:rFonts w:ascii="仿宋_GB2312" w:hAnsi="仿宋_GB2312" w:cs="仿宋_GB2312" w:eastAsia="仿宋_GB2312"/>
        </w:rPr>
        <w:t>10、控股关系说明：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11、非联合体投标：非联合体投标的声明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西安市新城区西新街1号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029-63917486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陕西省西安市未央区凤城四路中登广场西安国际企业中心B座706室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029-86254684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采购包2：1,100,000.00元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符合国家相关服务行业验收标准，满足磋商文件和磋商响应文件的相关内容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符合国家相关服务行业验收标准，满足磋商文件和磋商响应文件的相关内容。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符合国家相关服务行业验收标准，满足磋商文件和磋商响应文件的相关内容。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联系人：余工</w:t>
      </w:r>
    </w:p>
    <w:p>
      <w:pPr>
        <w:pStyle w:val="null3"/>
      </w:pPr>
      <w:r>
        <w:rPr>
          <w:rFonts w:ascii="仿宋_GB2312" w:hAnsi="仿宋_GB2312" w:cs="仿宋_GB2312" w:eastAsia="仿宋_GB2312"/>
        </w:rPr>
        <w:t>联系电话：029-86254684</w:t>
      </w:r>
    </w:p>
    <w:p>
      <w:pPr>
        <w:pStyle w:val="null3"/>
      </w:pPr>
      <w:r>
        <w:rPr>
          <w:rFonts w:ascii="仿宋_GB2312" w:hAnsi="仿宋_GB2312" w:cs="仿宋_GB2312" w:eastAsia="仿宋_GB2312"/>
        </w:rPr>
        <w:t>地址：西安市未央区凤城四路中登广场B座西安国际企业中心706室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以《养老产业分类（2020）》为基准，在陕西现有统计体系基础上，科学界定养老产业统计范围，明确涵盖12个大类的监测对象与范围，建立陕西省养老产业统计指标体系,构建陕西省养老产业统计监测制度和统计监测模型，设计养老产业统计量表，开展专项培训，进行数据清洗、数据处理并形成统计成果，确保数据不低于95%的置信度，不大于3.0%的相对误差，准确反映我省养老产业发展状况。 包 2：以《养老产业分类（2020）》和建立的养老产业统计监测制度为依据，构建科学合理的统计调查框架，严格对照12个大类，开展统计调查和数据收集整理。并依据建立的养老产业统计监测制度，开展养老产业统计调查和数据收集整理，配合开展数据清洗及数据处理等工作。 包3：开展养老产业标准化工作：对全省养老产业标准化工作调研摸底以及养老产业标准立项评审等工作；根据标准化工作的相关要求，编制全省养老产业标准化架构体系，编写陕西养老产业标准化规划，提交项目总体实施方案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建立养老产业统计监测制度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开展养老产业统计调查和数据收集整理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开展养老产业标准化工作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标的名称：建立养老产业统计监测制度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105"/>
              <w:jc w:val="both"/>
            </w:pPr>
            <w:r>
              <w:rPr>
                <w:rFonts w:ascii="仿宋_GB2312" w:hAnsi="仿宋_GB2312" w:cs="仿宋_GB2312" w:eastAsia="仿宋_GB2312"/>
                <w:sz w:val="21"/>
              </w:rPr>
              <w:t>本项目团队成员不少于</w:t>
            </w:r>
            <w:r>
              <w:rPr>
                <w:rFonts w:ascii="仿宋_GB2312" w:hAnsi="仿宋_GB2312" w:cs="仿宋_GB2312" w:eastAsia="仿宋_GB2312"/>
                <w:sz w:val="21"/>
              </w:rPr>
              <w:t>6人,</w:t>
            </w:r>
            <w:r>
              <w:rPr>
                <w:rFonts w:ascii="仿宋_GB2312" w:hAnsi="仿宋_GB2312" w:cs="仿宋_GB2312" w:eastAsia="仿宋_GB2312"/>
                <w:sz w:val="21"/>
              </w:rPr>
              <w:t>项目负责人1人，具有副教授或副高以上职称；本项目团队其他成员不少于</w:t>
            </w:r>
            <w:r>
              <w:rPr>
                <w:rFonts w:ascii="仿宋_GB2312" w:hAnsi="仿宋_GB2312" w:cs="仿宋_GB2312" w:eastAsia="仿宋_GB2312"/>
                <w:sz w:val="21"/>
              </w:rPr>
              <w:t>5人，具有中级以上专业职称</w:t>
            </w:r>
            <w:r>
              <w:rPr>
                <w:rFonts w:ascii="仿宋_GB2312" w:hAnsi="仿宋_GB2312" w:cs="仿宋_GB2312" w:eastAsia="仿宋_GB2312"/>
                <w:sz w:val="21"/>
              </w:rPr>
              <w:t>或长期从事相关专业业务工作</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具备完成相关行业统计监测工作的能力</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类似</w:t>
            </w:r>
            <w:r>
              <w:rPr>
                <w:rFonts w:ascii="仿宋_GB2312" w:hAnsi="仿宋_GB2312" w:cs="仿宋_GB2312" w:eastAsia="仿宋_GB2312"/>
                <w:sz w:val="21"/>
              </w:rPr>
              <w:t>项目业绩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05"/>
              <w:jc w:val="both"/>
            </w:pPr>
            <w:r>
              <w:rPr>
                <w:rFonts w:ascii="仿宋_GB2312" w:hAnsi="仿宋_GB2312" w:cs="仿宋_GB2312" w:eastAsia="仿宋_GB2312"/>
                <w:sz w:val="21"/>
              </w:rPr>
              <w:t>一、</w:t>
            </w:r>
            <w:r>
              <w:rPr>
                <w:rFonts w:ascii="仿宋_GB2312" w:hAnsi="仿宋_GB2312" w:cs="仿宋_GB2312" w:eastAsia="仿宋_GB2312"/>
                <w:sz w:val="21"/>
              </w:rPr>
              <w:t>采购内容</w:t>
            </w:r>
          </w:p>
          <w:p>
            <w:pPr>
              <w:pStyle w:val="null3"/>
              <w:ind w:left="105"/>
              <w:jc w:val="both"/>
            </w:pPr>
            <w:r>
              <w:rPr>
                <w:rFonts w:ascii="仿宋_GB2312" w:hAnsi="仿宋_GB2312" w:cs="仿宋_GB2312" w:eastAsia="仿宋_GB2312"/>
                <w:sz w:val="21"/>
              </w:rPr>
              <w:t>1.包括但不限于：建立养老产业统计指标体系、构建养老产业统计监测制度、设计养老产业统计量表、数据清洗及数据处理等工作。</w:t>
            </w:r>
          </w:p>
          <w:p>
            <w:pPr>
              <w:pStyle w:val="null3"/>
              <w:ind w:left="105"/>
              <w:jc w:val="both"/>
            </w:pPr>
            <w:r>
              <w:rPr>
                <w:rFonts w:ascii="仿宋_GB2312" w:hAnsi="仿宋_GB2312" w:cs="仿宋_GB2312" w:eastAsia="仿宋_GB2312"/>
                <w:sz w:val="21"/>
              </w:rPr>
              <w:t>2.</w:t>
            </w:r>
            <w:r>
              <w:rPr>
                <w:rFonts w:ascii="仿宋_GB2312" w:hAnsi="仿宋_GB2312" w:cs="仿宋_GB2312" w:eastAsia="仿宋_GB2312"/>
                <w:sz w:val="21"/>
              </w:rPr>
              <w:t>以《养老产业分类（</w:t>
            </w:r>
            <w:r>
              <w:rPr>
                <w:rFonts w:ascii="仿宋_GB2312" w:hAnsi="仿宋_GB2312" w:cs="仿宋_GB2312" w:eastAsia="仿宋_GB2312"/>
                <w:sz w:val="21"/>
              </w:rPr>
              <w:t>2020）》为基准，在陕西现有统计体系基础上，科学界定养老产业统计范围，明确涵盖12个大类的监测对象与范围，建立陕西省养老产业统计指标体系,构建陕西省养老产业统计监测制度和统计监测模型，设计养老产业统计量表，开展专项培训，进行数据清洗、数据处理并形成统计成果，确保数据不低于95%的置信度，不大于3.0%的相对误差，准确反映我省养老产业发展状况。</w:t>
            </w:r>
          </w:p>
          <w:p>
            <w:pPr>
              <w:pStyle w:val="null3"/>
              <w:ind w:left="105"/>
              <w:jc w:val="both"/>
            </w:pPr>
            <w:r>
              <w:rPr>
                <w:rFonts w:ascii="仿宋_GB2312" w:hAnsi="仿宋_GB2312" w:cs="仿宋_GB2312" w:eastAsia="仿宋_GB2312"/>
                <w:sz w:val="21"/>
              </w:rPr>
              <w:t>二</w:t>
            </w:r>
            <w:r>
              <w:rPr>
                <w:rFonts w:ascii="仿宋_GB2312" w:hAnsi="仿宋_GB2312" w:cs="仿宋_GB2312" w:eastAsia="仿宋_GB2312"/>
                <w:sz w:val="21"/>
              </w:rPr>
              <w:t>、服务要求</w:t>
            </w:r>
          </w:p>
          <w:p>
            <w:pPr>
              <w:pStyle w:val="null3"/>
              <w:ind w:left="105"/>
              <w:jc w:val="both"/>
            </w:pPr>
            <w:r>
              <w:rPr>
                <w:rFonts w:ascii="仿宋_GB2312" w:hAnsi="仿宋_GB2312" w:cs="仿宋_GB2312" w:eastAsia="仿宋_GB2312"/>
                <w:sz w:val="21"/>
              </w:rPr>
              <w:t>1.工作期限：合同签订之日起至2026年5月底前全部完成。</w:t>
            </w:r>
          </w:p>
          <w:p>
            <w:pPr>
              <w:pStyle w:val="null3"/>
              <w:ind w:left="105"/>
              <w:jc w:val="both"/>
            </w:pPr>
            <w:r>
              <w:rPr>
                <w:rFonts w:ascii="仿宋_GB2312" w:hAnsi="仿宋_GB2312" w:cs="仿宋_GB2312" w:eastAsia="仿宋_GB2312"/>
                <w:sz w:val="21"/>
              </w:rPr>
              <w:t>2</w:t>
            </w:r>
            <w:r>
              <w:rPr>
                <w:rFonts w:ascii="仿宋_GB2312" w:hAnsi="仿宋_GB2312" w:cs="仿宋_GB2312" w:eastAsia="仿宋_GB2312"/>
                <w:sz w:val="21"/>
              </w:rPr>
              <w:t>.开展建立养老产业统计指标体系、构建养老产业统计监测制度、设计养老产业统计量表、数据清洗及数据处理等工作，形成的所有成果归陕西省民政厅所有。中标单位需履行保密义务，签订相关保密协议，不得擅自将任何工作成果用于其他用途或交于第三方。</w:t>
            </w:r>
          </w:p>
          <w:p>
            <w:pPr>
              <w:pStyle w:val="null3"/>
              <w:ind w:left="105"/>
              <w:jc w:val="both"/>
            </w:pPr>
            <w:r>
              <w:rPr>
                <w:rFonts w:ascii="仿宋_GB2312" w:hAnsi="仿宋_GB2312" w:cs="仿宋_GB2312" w:eastAsia="仿宋_GB2312"/>
                <w:sz w:val="21"/>
              </w:rPr>
              <w:t>3</w:t>
            </w:r>
            <w:r>
              <w:rPr>
                <w:rFonts w:ascii="仿宋_GB2312" w:hAnsi="仿宋_GB2312" w:cs="仿宋_GB2312" w:eastAsia="仿宋_GB2312"/>
                <w:sz w:val="21"/>
              </w:rPr>
              <w:t>.其他相关事项遵守国家关于统计工作的相关规定。</w:t>
            </w:r>
          </w:p>
          <w:p>
            <w:pPr>
              <w:pStyle w:val="null3"/>
            </w:pPr>
            <w:r>
              <w:rPr>
                <w:rFonts w:ascii="仿宋_GB2312" w:hAnsi="仿宋_GB2312" w:cs="仿宋_GB2312" w:eastAsia="仿宋_GB2312"/>
                <w:sz w:val="21"/>
              </w:rPr>
              <w:t>4</w:t>
            </w:r>
            <w:r>
              <w:rPr>
                <w:rFonts w:ascii="仿宋_GB2312" w:hAnsi="仿宋_GB2312" w:cs="仿宋_GB2312" w:eastAsia="仿宋_GB2312"/>
                <w:sz w:val="21"/>
              </w:rPr>
              <w:t>.建立养老产业统计指标体系、构建养老产业统计监测制度、设计养老产业统计量表、数据清洗、数据处理及形成统计成果等工作完成后，</w:t>
            </w:r>
            <w:r>
              <w:rPr>
                <w:rFonts w:ascii="仿宋_GB2312" w:hAnsi="仿宋_GB2312" w:cs="仿宋_GB2312" w:eastAsia="仿宋_GB2312"/>
                <w:sz w:val="21"/>
              </w:rPr>
              <w:t>需邀请行业专家组成专业团队，进行审核把关</w:t>
            </w:r>
            <w:r>
              <w:rPr>
                <w:rFonts w:ascii="仿宋_GB2312" w:hAnsi="仿宋_GB2312" w:cs="仿宋_GB2312" w:eastAsia="仿宋_GB2312"/>
                <w:sz w:val="21"/>
              </w:rPr>
              <w:t>，并最终需经省民政厅和省统计局确认通过。由此产生的相关费用全部由中标单位承担。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标的名称：开展养老产业统计调查和数据收集整理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105"/>
              <w:jc w:val="both"/>
            </w:pPr>
            <w:r>
              <w:rPr>
                <w:rFonts w:ascii="仿宋_GB2312" w:hAnsi="仿宋_GB2312" w:cs="仿宋_GB2312" w:eastAsia="仿宋_GB2312"/>
                <w:sz w:val="21"/>
              </w:rPr>
              <w:t>本项目团队成员不少于</w:t>
            </w:r>
            <w:r>
              <w:rPr>
                <w:rFonts w:ascii="仿宋_GB2312" w:hAnsi="仿宋_GB2312" w:cs="仿宋_GB2312" w:eastAsia="仿宋_GB2312"/>
                <w:sz w:val="21"/>
              </w:rPr>
              <w:t>9人，</w:t>
            </w:r>
            <w:r>
              <w:rPr>
                <w:rFonts w:ascii="仿宋_GB2312" w:hAnsi="仿宋_GB2312" w:cs="仿宋_GB2312" w:eastAsia="仿宋_GB2312"/>
                <w:sz w:val="21"/>
              </w:rPr>
              <w:t>项目负责人1人，具有副教授或副高以上职称；</w:t>
            </w:r>
            <w:r>
              <w:rPr>
                <w:rFonts w:ascii="仿宋_GB2312" w:hAnsi="仿宋_GB2312" w:cs="仿宋_GB2312" w:eastAsia="仿宋_GB2312"/>
                <w:sz w:val="21"/>
              </w:rPr>
              <w:t>本项目</w:t>
            </w:r>
            <w:r>
              <w:rPr>
                <w:rFonts w:ascii="仿宋_GB2312" w:hAnsi="仿宋_GB2312" w:cs="仿宋_GB2312" w:eastAsia="仿宋_GB2312"/>
                <w:sz w:val="21"/>
              </w:rPr>
              <w:t>团队</w:t>
            </w:r>
            <w:r>
              <w:rPr>
                <w:rFonts w:ascii="仿宋_GB2312" w:hAnsi="仿宋_GB2312" w:cs="仿宋_GB2312" w:eastAsia="仿宋_GB2312"/>
                <w:sz w:val="21"/>
              </w:rPr>
              <w:t>其他</w:t>
            </w:r>
            <w:r>
              <w:rPr>
                <w:rFonts w:ascii="仿宋_GB2312" w:hAnsi="仿宋_GB2312" w:cs="仿宋_GB2312" w:eastAsia="仿宋_GB2312"/>
                <w:sz w:val="21"/>
              </w:rPr>
              <w:t>成员不少于</w:t>
            </w:r>
            <w:r>
              <w:rPr>
                <w:rFonts w:ascii="仿宋_GB2312" w:hAnsi="仿宋_GB2312" w:cs="仿宋_GB2312" w:eastAsia="仿宋_GB2312"/>
                <w:sz w:val="21"/>
              </w:rPr>
              <w:t>8</w:t>
            </w:r>
            <w:r>
              <w:rPr>
                <w:rFonts w:ascii="仿宋_GB2312" w:hAnsi="仿宋_GB2312" w:cs="仿宋_GB2312" w:eastAsia="仿宋_GB2312"/>
                <w:sz w:val="21"/>
              </w:rPr>
              <w:t>人，具有中级以上专业职称或长期从事相关专业业务工作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具备</w:t>
            </w:r>
            <w:r>
              <w:rPr>
                <w:rFonts w:ascii="仿宋_GB2312" w:hAnsi="仿宋_GB2312" w:cs="仿宋_GB2312" w:eastAsia="仿宋_GB2312"/>
                <w:sz w:val="21"/>
              </w:rPr>
              <w:t>开展养老产业统计调查和数据收集整理</w:t>
            </w:r>
            <w:r>
              <w:rPr>
                <w:rFonts w:ascii="仿宋_GB2312" w:hAnsi="仿宋_GB2312" w:cs="仿宋_GB2312" w:eastAsia="仿宋_GB2312"/>
                <w:sz w:val="21"/>
              </w:rPr>
              <w:t>工作的能力，具有类似项目业绩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05"/>
              <w:jc w:val="both"/>
            </w:pPr>
            <w:r>
              <w:rPr>
                <w:rFonts w:ascii="仿宋_GB2312" w:hAnsi="仿宋_GB2312" w:cs="仿宋_GB2312" w:eastAsia="仿宋_GB2312"/>
                <w:sz w:val="21"/>
              </w:rPr>
              <w:t>一</w:t>
            </w:r>
            <w:r>
              <w:rPr>
                <w:rFonts w:ascii="仿宋_GB2312" w:hAnsi="仿宋_GB2312" w:cs="仿宋_GB2312" w:eastAsia="仿宋_GB2312"/>
                <w:sz w:val="21"/>
              </w:rPr>
              <w:t>、采购内容</w:t>
            </w:r>
          </w:p>
          <w:p>
            <w:pPr>
              <w:pStyle w:val="null3"/>
              <w:ind w:left="105"/>
              <w:jc w:val="both"/>
            </w:pPr>
            <w:r>
              <w:rPr>
                <w:rFonts w:ascii="仿宋_GB2312" w:hAnsi="仿宋_GB2312" w:cs="仿宋_GB2312" w:eastAsia="仿宋_GB2312"/>
                <w:sz w:val="21"/>
              </w:rPr>
              <w:t>1.</w:t>
            </w:r>
            <w:r>
              <w:rPr>
                <w:rFonts w:ascii="仿宋_GB2312" w:hAnsi="仿宋_GB2312" w:cs="仿宋_GB2312" w:eastAsia="仿宋_GB2312"/>
                <w:sz w:val="21"/>
              </w:rPr>
              <w:t>包括但不限于：依据建立的养老产业统计监测制度，开展养老产业统计调查和数据收集整理，配合开展数据清洗及数据处理等工作。</w:t>
            </w:r>
          </w:p>
          <w:p>
            <w:pPr>
              <w:pStyle w:val="null3"/>
              <w:ind w:left="105"/>
              <w:jc w:val="both"/>
            </w:pPr>
            <w:r>
              <w:rPr>
                <w:rFonts w:ascii="仿宋_GB2312" w:hAnsi="仿宋_GB2312" w:cs="仿宋_GB2312" w:eastAsia="仿宋_GB2312"/>
                <w:sz w:val="21"/>
              </w:rPr>
              <w:t>2.</w:t>
            </w:r>
            <w:r>
              <w:rPr>
                <w:rFonts w:ascii="仿宋_GB2312" w:hAnsi="仿宋_GB2312" w:cs="仿宋_GB2312" w:eastAsia="仿宋_GB2312"/>
                <w:sz w:val="21"/>
              </w:rPr>
              <w:t>以《养老产业分类（</w:t>
            </w:r>
            <w:r>
              <w:rPr>
                <w:rFonts w:ascii="仿宋_GB2312" w:hAnsi="仿宋_GB2312" w:cs="仿宋_GB2312" w:eastAsia="仿宋_GB2312"/>
                <w:sz w:val="21"/>
              </w:rPr>
              <w:t>2020）》和建立的养老产业统计监测制度为依据，构建科学合理的统计调查框架，严格对照12个大类，开展统计调查和数据收集整理。</w:t>
            </w:r>
          </w:p>
          <w:p>
            <w:pPr>
              <w:pStyle w:val="null3"/>
              <w:ind w:left="105"/>
              <w:jc w:val="both"/>
            </w:pPr>
            <w:r>
              <w:rPr>
                <w:rFonts w:ascii="仿宋_GB2312" w:hAnsi="仿宋_GB2312" w:cs="仿宋_GB2312" w:eastAsia="仿宋_GB2312"/>
                <w:sz w:val="21"/>
              </w:rPr>
              <w:t>3.</w:t>
            </w:r>
            <w:r>
              <w:rPr>
                <w:rFonts w:ascii="仿宋_GB2312" w:hAnsi="仿宋_GB2312" w:cs="仿宋_GB2312" w:eastAsia="仿宋_GB2312"/>
                <w:sz w:val="21"/>
              </w:rPr>
              <w:t>依托建立的陕西省养老产业统计指标体系，对基础信息、运营数据、服务质量、发展潜力等调查内容开展调查统计，采取行政记录提取、专项问卷调查、实地核查采集、第三方数据核验补充等方式进行数据收集，并对数据进行整理、分类汇总和复核。</w:t>
            </w:r>
          </w:p>
          <w:p>
            <w:pPr>
              <w:pStyle w:val="null3"/>
              <w:ind w:left="105"/>
              <w:jc w:val="both"/>
            </w:pPr>
            <w:r>
              <w:rPr>
                <w:rFonts w:ascii="仿宋_GB2312" w:hAnsi="仿宋_GB2312" w:cs="仿宋_GB2312" w:eastAsia="仿宋_GB2312"/>
                <w:sz w:val="21"/>
              </w:rPr>
              <w:t>4</w:t>
            </w:r>
            <w:r>
              <w:rPr>
                <w:rFonts w:ascii="仿宋_GB2312" w:hAnsi="仿宋_GB2312" w:cs="仿宋_GB2312" w:eastAsia="仿宋_GB2312"/>
                <w:sz w:val="21"/>
              </w:rPr>
              <w:t>.将审核通过的数据交由数据清洗、数据处理及编制统计成果团队，并协助其完成后期工作</w:t>
            </w:r>
            <w:r>
              <w:rPr>
                <w:rFonts w:ascii="仿宋_GB2312" w:hAnsi="仿宋_GB2312" w:cs="仿宋_GB2312" w:eastAsia="仿宋_GB2312"/>
                <w:sz w:val="21"/>
              </w:rPr>
              <w:t>。</w:t>
            </w:r>
          </w:p>
          <w:p>
            <w:pPr>
              <w:pStyle w:val="null3"/>
              <w:ind w:left="105"/>
              <w:jc w:val="both"/>
            </w:pPr>
            <w:r>
              <w:rPr>
                <w:rFonts w:ascii="仿宋_GB2312" w:hAnsi="仿宋_GB2312" w:cs="仿宋_GB2312" w:eastAsia="仿宋_GB2312"/>
                <w:sz w:val="21"/>
              </w:rPr>
              <w:t>二、服务要求</w:t>
            </w:r>
          </w:p>
          <w:p>
            <w:pPr>
              <w:pStyle w:val="null3"/>
              <w:ind w:left="105"/>
              <w:jc w:val="both"/>
            </w:pPr>
            <w:r>
              <w:rPr>
                <w:rFonts w:ascii="仿宋_GB2312" w:hAnsi="仿宋_GB2312" w:cs="仿宋_GB2312" w:eastAsia="仿宋_GB2312"/>
                <w:sz w:val="21"/>
              </w:rPr>
              <w:t>1</w:t>
            </w:r>
            <w:r>
              <w:rPr>
                <w:rFonts w:ascii="仿宋_GB2312" w:hAnsi="仿宋_GB2312" w:cs="仿宋_GB2312" w:eastAsia="仿宋_GB2312"/>
                <w:sz w:val="21"/>
              </w:rPr>
              <w:t>.根据统计学要求，依据《养老产业统计分类（2020）》，提交项目总体实施方案，设计抽样方案及样本量等，需经委托方和统计局确认。</w:t>
            </w:r>
          </w:p>
          <w:p>
            <w:pPr>
              <w:pStyle w:val="null3"/>
              <w:ind w:left="105"/>
              <w:jc w:val="both"/>
            </w:pPr>
            <w:r>
              <w:rPr>
                <w:rFonts w:ascii="仿宋_GB2312" w:hAnsi="仿宋_GB2312" w:cs="仿宋_GB2312" w:eastAsia="仿宋_GB2312"/>
                <w:sz w:val="21"/>
              </w:rPr>
              <w:t>2</w:t>
            </w:r>
            <w:r>
              <w:rPr>
                <w:rFonts w:ascii="仿宋_GB2312" w:hAnsi="仿宋_GB2312" w:cs="仿宋_GB2312" w:eastAsia="仿宋_GB2312"/>
                <w:sz w:val="21"/>
              </w:rPr>
              <w:t>.邀请行业专家进行数据审核，并经省民政厅和省统计局确认通过。审核不通过的需重新补充调查，确保数据不低于95%的置信度，不大于3.0%的相对误差。由此产生的相关费用全部由中标单位承担。</w:t>
            </w:r>
          </w:p>
          <w:p>
            <w:pPr>
              <w:pStyle w:val="null3"/>
              <w:ind w:left="105"/>
              <w:jc w:val="both"/>
            </w:pPr>
            <w:r>
              <w:rPr>
                <w:rFonts w:ascii="仿宋_GB2312" w:hAnsi="仿宋_GB2312" w:cs="仿宋_GB2312" w:eastAsia="仿宋_GB2312"/>
                <w:sz w:val="21"/>
              </w:rPr>
              <w:t>5</w:t>
            </w:r>
            <w:r>
              <w:rPr>
                <w:rFonts w:ascii="仿宋_GB2312" w:hAnsi="仿宋_GB2312" w:cs="仿宋_GB2312" w:eastAsia="仿宋_GB2312"/>
                <w:sz w:val="21"/>
              </w:rPr>
              <w:t>.工作期限：合同签订之日起至2026年4月底前全部完成。</w:t>
            </w:r>
          </w:p>
          <w:p>
            <w:pPr>
              <w:pStyle w:val="null3"/>
              <w:ind w:left="105"/>
              <w:jc w:val="both"/>
            </w:pPr>
            <w:r>
              <w:rPr>
                <w:rFonts w:ascii="仿宋_GB2312" w:hAnsi="仿宋_GB2312" w:cs="仿宋_GB2312" w:eastAsia="仿宋_GB2312"/>
                <w:sz w:val="21"/>
              </w:rPr>
              <w:t>6</w:t>
            </w:r>
            <w:r>
              <w:rPr>
                <w:rFonts w:ascii="仿宋_GB2312" w:hAnsi="仿宋_GB2312" w:cs="仿宋_GB2312" w:eastAsia="仿宋_GB2312"/>
                <w:sz w:val="21"/>
              </w:rPr>
              <w:t>.开展养老产业统计调查和数据收集整理等工作，形成的所有成果归陕西省民政厅所有。中标单位需履行保密义务，签订相关保密协议，不得擅自将任何工作成果用于其他用途或交于第三方。</w:t>
            </w:r>
          </w:p>
          <w:p>
            <w:pPr>
              <w:pStyle w:val="null3"/>
              <w:ind w:left="105"/>
              <w:jc w:val="both"/>
            </w:pPr>
            <w:r>
              <w:rPr>
                <w:rFonts w:ascii="仿宋_GB2312" w:hAnsi="仿宋_GB2312" w:cs="仿宋_GB2312" w:eastAsia="仿宋_GB2312"/>
                <w:sz w:val="21"/>
              </w:rPr>
              <w:t>7</w:t>
            </w:r>
            <w:r>
              <w:rPr>
                <w:rFonts w:ascii="仿宋_GB2312" w:hAnsi="仿宋_GB2312" w:cs="仿宋_GB2312" w:eastAsia="仿宋_GB2312"/>
                <w:sz w:val="21"/>
              </w:rPr>
              <w:t>.其他相关事项遵守国家关于统计工作的相关规定。</w:t>
            </w:r>
          </w:p>
          <w:p>
            <w:pPr>
              <w:pStyle w:val="null3"/>
            </w:pPr>
            <w:r>
              <w:rPr>
                <w:rFonts w:ascii="仿宋_GB2312" w:hAnsi="仿宋_GB2312" w:cs="仿宋_GB2312" w:eastAsia="仿宋_GB2312"/>
                <w:sz w:val="21"/>
              </w:rPr>
              <w:t>8</w:t>
            </w:r>
            <w:r>
              <w:rPr>
                <w:rFonts w:ascii="仿宋_GB2312" w:hAnsi="仿宋_GB2312" w:cs="仿宋_GB2312" w:eastAsia="仿宋_GB2312"/>
                <w:sz w:val="21"/>
              </w:rPr>
              <w:t>.开展养老产业统计调查和数据收集整理等工作过程中产生的问卷印刷费、调查员差旅费、审核审查费等，均已包含在合同总价中，由中标单位承担。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标的名称：开展养老产业标准化工作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105"/>
              <w:jc w:val="both"/>
            </w:pPr>
            <w:r>
              <w:rPr>
                <w:rFonts w:ascii="仿宋_GB2312" w:hAnsi="仿宋_GB2312" w:cs="仿宋_GB2312" w:eastAsia="仿宋_GB2312"/>
                <w:sz w:val="21"/>
              </w:rPr>
              <w:t>本项目团队成员不少于</w:t>
            </w:r>
            <w:r>
              <w:rPr>
                <w:rFonts w:ascii="仿宋_GB2312" w:hAnsi="仿宋_GB2312" w:cs="仿宋_GB2312" w:eastAsia="仿宋_GB2312"/>
                <w:sz w:val="21"/>
              </w:rPr>
              <w:t>5人，</w:t>
            </w:r>
            <w:r>
              <w:rPr>
                <w:rFonts w:ascii="仿宋_GB2312" w:hAnsi="仿宋_GB2312" w:cs="仿宋_GB2312" w:eastAsia="仿宋_GB2312"/>
                <w:sz w:val="21"/>
              </w:rPr>
              <w:t>项目负责人1人，具有副教授或副高以上职称；本项目团队其他成员不少于</w:t>
            </w:r>
            <w:r>
              <w:rPr>
                <w:rFonts w:ascii="仿宋_GB2312" w:hAnsi="仿宋_GB2312" w:cs="仿宋_GB2312" w:eastAsia="仿宋_GB2312"/>
                <w:sz w:val="21"/>
              </w:rPr>
              <w:t>4</w:t>
            </w:r>
            <w:r>
              <w:rPr>
                <w:rFonts w:ascii="仿宋_GB2312" w:hAnsi="仿宋_GB2312" w:cs="仿宋_GB2312" w:eastAsia="仿宋_GB2312"/>
                <w:sz w:val="21"/>
              </w:rPr>
              <w:t>人，具有中级以上专业职称或长期从事相关专业业务工作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能够组织标准化立项评审工作，具有同类项目业绩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05"/>
              <w:jc w:val="both"/>
            </w:pPr>
            <w:r>
              <w:rPr>
                <w:rFonts w:ascii="仿宋_GB2312" w:hAnsi="仿宋_GB2312" w:cs="仿宋_GB2312" w:eastAsia="仿宋_GB2312"/>
                <w:sz w:val="21"/>
              </w:rPr>
              <w:t>一</w:t>
            </w:r>
            <w:r>
              <w:rPr>
                <w:rFonts w:ascii="仿宋_GB2312" w:hAnsi="仿宋_GB2312" w:cs="仿宋_GB2312" w:eastAsia="仿宋_GB2312"/>
                <w:sz w:val="21"/>
              </w:rPr>
              <w:t>、采购内容</w:t>
            </w:r>
          </w:p>
          <w:p>
            <w:pPr>
              <w:pStyle w:val="null3"/>
              <w:ind w:left="105"/>
              <w:jc w:val="both"/>
            </w:pPr>
            <w:r>
              <w:rPr>
                <w:rFonts w:ascii="仿宋_GB2312" w:hAnsi="仿宋_GB2312" w:cs="仿宋_GB2312" w:eastAsia="仿宋_GB2312"/>
                <w:sz w:val="21"/>
              </w:rPr>
              <w:t>1.</w:t>
            </w:r>
            <w:r>
              <w:rPr>
                <w:rFonts w:ascii="仿宋_GB2312" w:hAnsi="仿宋_GB2312" w:cs="仿宋_GB2312" w:eastAsia="仿宋_GB2312"/>
                <w:sz w:val="21"/>
              </w:rPr>
              <w:t>包括但不限于开展养老产业标准化架构体系论证、对全省养老产业标准化工作调研摸底以及养老产业标准立项评审等工作。</w:t>
            </w:r>
          </w:p>
          <w:p>
            <w:pPr>
              <w:pStyle w:val="null3"/>
              <w:ind w:left="105"/>
              <w:jc w:val="both"/>
            </w:pPr>
            <w:r>
              <w:rPr>
                <w:rFonts w:ascii="仿宋_GB2312" w:hAnsi="仿宋_GB2312" w:cs="仿宋_GB2312" w:eastAsia="仿宋_GB2312"/>
                <w:sz w:val="21"/>
              </w:rPr>
              <w:t>2.</w:t>
            </w:r>
            <w:r>
              <w:rPr>
                <w:rFonts w:ascii="仿宋_GB2312" w:hAnsi="仿宋_GB2312" w:cs="仿宋_GB2312" w:eastAsia="仿宋_GB2312"/>
                <w:sz w:val="21"/>
              </w:rPr>
              <w:t>开展养老产业标准化相关工作，总费用不超过</w:t>
            </w:r>
            <w:r>
              <w:rPr>
                <w:rFonts w:ascii="仿宋_GB2312" w:hAnsi="仿宋_GB2312" w:cs="仿宋_GB2312" w:eastAsia="仿宋_GB2312"/>
                <w:sz w:val="21"/>
              </w:rPr>
              <w:t>30万元。开展养老产业标准化架构体系论证、对全省养老产业标准化工作调研摸底以及养老产业标准立项评审等工作。</w:t>
            </w:r>
          </w:p>
          <w:p>
            <w:pPr>
              <w:pStyle w:val="null3"/>
              <w:ind w:left="105"/>
              <w:jc w:val="both"/>
            </w:pPr>
            <w:r>
              <w:rPr>
                <w:rFonts w:ascii="仿宋_GB2312" w:hAnsi="仿宋_GB2312" w:cs="仿宋_GB2312" w:eastAsia="仿宋_GB2312"/>
                <w:sz w:val="21"/>
              </w:rPr>
              <w:t>3.采取专项问卷调查、实地调研考察等方式，对全省养老产业标准化工作进行调研摸底，形成完整的调研报告。</w:t>
            </w:r>
          </w:p>
          <w:p>
            <w:pPr>
              <w:pStyle w:val="null3"/>
              <w:ind w:left="105"/>
              <w:jc w:val="both"/>
            </w:pPr>
            <w:r>
              <w:rPr>
                <w:rFonts w:ascii="仿宋_GB2312" w:hAnsi="仿宋_GB2312" w:cs="仿宋_GB2312" w:eastAsia="仿宋_GB2312"/>
                <w:sz w:val="21"/>
              </w:rPr>
              <w:t>二</w:t>
            </w:r>
            <w:r>
              <w:rPr>
                <w:rFonts w:ascii="仿宋_GB2312" w:hAnsi="仿宋_GB2312" w:cs="仿宋_GB2312" w:eastAsia="仿宋_GB2312"/>
                <w:sz w:val="21"/>
              </w:rPr>
              <w:t>、服务要求</w:t>
            </w:r>
          </w:p>
          <w:p>
            <w:pPr>
              <w:pStyle w:val="null3"/>
              <w:ind w:left="105"/>
              <w:jc w:val="both"/>
            </w:pPr>
            <w:r>
              <w:rPr>
                <w:rFonts w:ascii="仿宋_GB2312" w:hAnsi="仿宋_GB2312" w:cs="仿宋_GB2312" w:eastAsia="仿宋_GB2312"/>
                <w:sz w:val="21"/>
              </w:rPr>
              <w:t>1</w:t>
            </w:r>
            <w:r>
              <w:rPr>
                <w:rFonts w:ascii="仿宋_GB2312" w:hAnsi="仿宋_GB2312" w:cs="仿宋_GB2312" w:eastAsia="仿宋_GB2312"/>
                <w:sz w:val="21"/>
              </w:rPr>
              <w:t>.根据标准化工作的相关要求，编制全省养老产业标准化架构体系，编写陕西养老产业标准化规划，提交项目总体实施方案等，需经专家评审通过及委托方和相关部门确认。</w:t>
            </w:r>
          </w:p>
          <w:p>
            <w:pPr>
              <w:pStyle w:val="null3"/>
              <w:ind w:left="105"/>
              <w:jc w:val="both"/>
            </w:pPr>
            <w:r>
              <w:rPr>
                <w:rFonts w:ascii="仿宋_GB2312" w:hAnsi="仿宋_GB2312" w:cs="仿宋_GB2312" w:eastAsia="仿宋_GB2312"/>
                <w:sz w:val="21"/>
              </w:rPr>
              <w:t>3</w:t>
            </w:r>
            <w:r>
              <w:rPr>
                <w:rFonts w:ascii="仿宋_GB2312" w:hAnsi="仿宋_GB2312" w:cs="仿宋_GB2312" w:eastAsia="仿宋_GB2312"/>
                <w:sz w:val="21"/>
              </w:rPr>
              <w:t>.根据委托方要求，在全省征集遴选一批省级地方标准，遴选后按程序报市场监督部门立项评审。由此产生的相关费用全部由中标单位承担。</w:t>
            </w:r>
          </w:p>
          <w:p>
            <w:pPr>
              <w:pStyle w:val="null3"/>
              <w:ind w:left="105"/>
              <w:jc w:val="both"/>
            </w:pPr>
            <w:r>
              <w:rPr>
                <w:rFonts w:ascii="仿宋_GB2312" w:hAnsi="仿宋_GB2312" w:cs="仿宋_GB2312" w:eastAsia="仿宋_GB2312"/>
                <w:sz w:val="21"/>
              </w:rPr>
              <w:t>4</w:t>
            </w:r>
            <w:r>
              <w:rPr>
                <w:rFonts w:ascii="仿宋_GB2312" w:hAnsi="仿宋_GB2312" w:cs="仿宋_GB2312" w:eastAsia="仿宋_GB2312"/>
                <w:sz w:val="21"/>
              </w:rPr>
              <w:t>.工作期限：合同签订之日起至2026年4月底前全部完成。</w:t>
            </w:r>
          </w:p>
          <w:p>
            <w:pPr>
              <w:pStyle w:val="null3"/>
              <w:ind w:left="105"/>
              <w:jc w:val="both"/>
            </w:pPr>
            <w:r>
              <w:rPr>
                <w:rFonts w:ascii="仿宋_GB2312" w:hAnsi="仿宋_GB2312" w:cs="仿宋_GB2312" w:eastAsia="仿宋_GB2312"/>
                <w:sz w:val="21"/>
              </w:rPr>
              <w:t>5</w:t>
            </w:r>
            <w:r>
              <w:rPr>
                <w:rFonts w:ascii="仿宋_GB2312" w:hAnsi="仿宋_GB2312" w:cs="仿宋_GB2312" w:eastAsia="仿宋_GB2312"/>
                <w:sz w:val="21"/>
              </w:rPr>
              <w:t>.开展养老产业标准化工作，形成的所有成果归陕西省民政厅所有，不得擅自将任何工作成果用于其他用途或交于第三方。</w:t>
            </w:r>
          </w:p>
          <w:p>
            <w:pPr>
              <w:pStyle w:val="null3"/>
              <w:ind w:left="105"/>
              <w:jc w:val="both"/>
            </w:pPr>
            <w:r>
              <w:rPr>
                <w:rFonts w:ascii="仿宋_GB2312" w:hAnsi="仿宋_GB2312" w:cs="仿宋_GB2312" w:eastAsia="仿宋_GB2312"/>
                <w:sz w:val="21"/>
              </w:rPr>
              <w:t>6</w:t>
            </w:r>
            <w:r>
              <w:rPr>
                <w:rFonts w:ascii="仿宋_GB2312" w:hAnsi="仿宋_GB2312" w:cs="仿宋_GB2312" w:eastAsia="仿宋_GB2312"/>
                <w:sz w:val="21"/>
              </w:rPr>
              <w:t>.其他相关事项遵守国家关于标准化工作的相关规定。</w:t>
            </w:r>
          </w:p>
          <w:p>
            <w:pPr>
              <w:pStyle w:val="null3"/>
            </w:pPr>
            <w:r>
              <w:rPr>
                <w:rFonts w:ascii="仿宋_GB2312" w:hAnsi="仿宋_GB2312" w:cs="仿宋_GB2312" w:eastAsia="仿宋_GB2312"/>
                <w:sz w:val="21"/>
              </w:rPr>
              <w:t>7</w:t>
            </w:r>
            <w:r>
              <w:rPr>
                <w:rFonts w:ascii="仿宋_GB2312" w:hAnsi="仿宋_GB2312" w:cs="仿宋_GB2312" w:eastAsia="仿宋_GB2312"/>
                <w:sz w:val="21"/>
              </w:rPr>
              <w:t>.开展养老产业标准化工作过程中产生的印刷费、差旅费、住宿费、审核审查费等，均已包含在合同总价中，由中标单位承担。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 员具备工作经验等。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 员具备工作经验等。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 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有完备的设施设备，满足本项目要求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自合同签订之日起止2026年5月底前完成所有工作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自合同签订之日起止2026年4月底前完成所有工作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自合同签订之日起止2026年4月底前完成所有工作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项目全部完成并验收合格通过后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项目全部完成并验收合格通过后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项目全部完成并验收合格通过后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任何一方违反本合同保密义务，应赔偿因此给对方造成的所有损失，损失额度难以确定的,以本合同总费用的20%作为损失额。2.乙方不得将本次委托事项转委托给任何第三方，未经甲方同意将本次委托工作转委托的，应向甲方支付本合同总费用10%的违约金，该违约金不因乙方事后纠正而免除。3.甲方中途解除委托，应当向乙方支付已经发生的费用，并支付本合同总费用10%的违约金。4.若乙方因自身原因延迟交付服务成果的,甲方有权根据延迟时间扣减相关服务费用。 5.甲、乙双方履行合同中发生争议的，应当友好协商解决，必要时形成书面的补充合同，补充合同与本合同具有同等效力。6双方不愿协商、调解或者协商、调解不成的，可向甲方所在地有管辖权的人民法院起诉。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任何一方违反本合同保密义务，应赔偿因此给对方造成的所有损失，损失额度难以确定的,以本合同总费用的20%作为损失额。2.乙方不得将本次委托事项转委托给任何第三方，未经甲方同意将本次委托工作转委托的，应向甲方支付本合同总费用10%的违约金，该违约金不因乙方事后纠正而免除。3.甲方中途解除委托，应当向乙方支付已经发生的费用，并支付本合同总费用10%的违约金。4.若乙方因自身原因延迟交付服务成果的,甲方有权根据延迟时间扣减相关服务费用。 5.甲、乙双方履行合同中发生争议的，应当友好协商解决，必要时形成书面的补充合同，补充合同与本合同具有同等效力。6双方不愿协商、调解或者协商、调解不成的，可向甲方所在地有管辖权的人民法院起诉。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任何一方违反本合同保密义务，应赔偿因此给对方造成的所有损失，损失额度难以确定的,以本合同总费用的20%作为损失额。2.乙方不得将本次委托事项转委托给任何第三方，未经甲方同意将本次委托工作转委托的，应向甲方支付本合同总费用10%的违约金，该违约金不因乙方事后纠正而免除。3.甲方中途解除委托，应当向乙方支付已经发生的费用，并支付本合同总费用10%的违约金。4.若乙方因自身原因延迟交付服务成果的,甲方有权根据延迟时间扣减相关服务费用。 5.甲、乙双方履行合同中发生争议的，应当友好协商解决，必要时形成书面的补充合同，补充合同与本合同具有同等效力。6双方不愿协商、调解或者协商、调解不成的，可向甲方所在地有管辖权的人民法院起诉。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西安市关于促进政府采购公平竞争优化营商环境的通知》相关要求，供应商登记免费领取采购文件的，如不参与项目投标，应在递交投标（或响应）文件截止时间一日前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提供2025年5月至今三个月的社保缴纳凭据或社保机构开具的社会保险参保缴纳情况证明。依法不需要缴纳社会保障资金的单位应提供相关证明材料。（复印件均加盖公章）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授权函</w:t>
            </w:r>
          </w:p>
        </w:tc>
        <w:tc>
          <w:tcPr>
            <w:tcW w:type="dxa" w:w="3322"/>
          </w:tcPr>
          <w:p>
            <w:pPr>
              <w:pStyle w:val="null3"/>
            </w:pPr>
            <w:r>
              <w:rPr>
                <w:rFonts w:ascii="仿宋_GB2312" w:hAnsi="仿宋_GB2312" w:cs="仿宋_GB2312" w:eastAsia="仿宋_GB2312"/>
              </w:rPr>
              <w:t>法人提交法定代表人身份证明原件或者法定代表人授权委托书原件，及提供被授权代表人在投标单位近三个月的社保证明并附法定代表人身份证明原件，自然人提交身份证复印件。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财产状况报告</w:t>
            </w:r>
          </w:p>
        </w:tc>
        <w:tc>
          <w:tcPr>
            <w:tcW w:type="dxa" w:w="3322"/>
          </w:tcPr>
          <w:p>
            <w:pPr>
              <w:pStyle w:val="null3"/>
            </w:pPr>
            <w:r>
              <w:rPr>
                <w:rFonts w:ascii="仿宋_GB2312" w:hAnsi="仿宋_GB2312" w:cs="仿宋_GB2312" w:eastAsia="仿宋_GB2312"/>
              </w:rPr>
              <w:t>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承诺书及相关截图</w:t>
            </w:r>
          </w:p>
        </w:tc>
        <w:tc>
          <w:tcPr>
            <w:tcW w:type="dxa" w:w="3322"/>
          </w:tcPr>
          <w:p>
            <w:pPr>
              <w:pStyle w:val="null3"/>
            </w:pPr>
            <w:r>
              <w:rPr>
                <w:rFonts w:ascii="仿宋_GB2312" w:hAnsi="仿宋_GB2312" w:cs="仿宋_GB2312" w:eastAsia="仿宋_GB2312"/>
              </w:rPr>
              <w:t>未被列入军队供应商暂停名单及未在军队采购供应商失信名单的截图。未在军队采购供应商失信名单禁入处罚期内的承诺书。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非联合体投标的声明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提供2025年5月至今三个月的社保缴纳凭据或社保机构开具的社会保险参保缴纳情况证明。依法不需要缴纳社会保障资金的单位应提供相关证明材料。（复印件均加盖公章）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授权函</w:t>
            </w:r>
          </w:p>
        </w:tc>
        <w:tc>
          <w:tcPr>
            <w:tcW w:type="dxa" w:w="3322"/>
          </w:tcPr>
          <w:p>
            <w:pPr>
              <w:pStyle w:val="null3"/>
            </w:pPr>
            <w:r>
              <w:rPr>
                <w:rFonts w:ascii="仿宋_GB2312" w:hAnsi="仿宋_GB2312" w:cs="仿宋_GB2312" w:eastAsia="仿宋_GB2312"/>
              </w:rPr>
              <w:t>法人提交法定代表人身份证明原件或者法定代表人授权委托书原件，及提供被授权代表人在投标单位近三个月的社保证明并附法定代表人身份证明原件，自然人提交身份证复印件。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财产状况报告</w:t>
            </w:r>
          </w:p>
        </w:tc>
        <w:tc>
          <w:tcPr>
            <w:tcW w:type="dxa" w:w="3322"/>
          </w:tcPr>
          <w:p>
            <w:pPr>
              <w:pStyle w:val="null3"/>
            </w:pPr>
            <w:r>
              <w:rPr>
                <w:rFonts w:ascii="仿宋_GB2312" w:hAnsi="仿宋_GB2312" w:cs="仿宋_GB2312" w:eastAsia="仿宋_GB2312"/>
              </w:rPr>
              <w:t>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承诺书及相关截图</w:t>
            </w:r>
          </w:p>
        </w:tc>
        <w:tc>
          <w:tcPr>
            <w:tcW w:type="dxa" w:w="3322"/>
          </w:tcPr>
          <w:p>
            <w:pPr>
              <w:pStyle w:val="null3"/>
            </w:pPr>
            <w:r>
              <w:rPr>
                <w:rFonts w:ascii="仿宋_GB2312" w:hAnsi="仿宋_GB2312" w:cs="仿宋_GB2312" w:eastAsia="仿宋_GB2312"/>
              </w:rPr>
              <w:t>未被列入军队供应商暂停名单及未在军队采购供应商失信名单的截图。未在军队采购供应商失信名单禁入处罚期内的承诺书。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非联合体投标的声明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投标人具有实行了“三证合一”登记制度改革的新证，视同为持有工商营业执照、组织机构代码证和税务登记证。投标人提交的是“五证合一”登记制度改革的新证(须注明“五证合一”字样)，视同为持有工商营业执照、组织机构代码证、税务登记证和社保登记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至今连续三个月的税收缴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提供2025年5月至今三个月的社保缴纳凭据或社保机构开具的社会保险参保缴纳情况证明。依法不需要缴纳社会保障资金的单位应提供相关证明材料。（复印件均加盖公章）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授权函</w:t>
            </w:r>
          </w:p>
        </w:tc>
        <w:tc>
          <w:tcPr>
            <w:tcW w:type="dxa" w:w="3322"/>
          </w:tcPr>
          <w:p>
            <w:pPr>
              <w:pStyle w:val="null3"/>
            </w:pPr>
            <w:r>
              <w:rPr>
                <w:rFonts w:ascii="仿宋_GB2312" w:hAnsi="仿宋_GB2312" w:cs="仿宋_GB2312" w:eastAsia="仿宋_GB2312"/>
              </w:rPr>
              <w:t>法人提交法定代表人身份证明原件或者法定代表人授权委托书原件，及提供被授权代表人在投标单位近三个月的社保证明并附法定代表人身份证明原件，自然人提交身份证复印件。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财产状况报告</w:t>
            </w:r>
          </w:p>
        </w:tc>
        <w:tc>
          <w:tcPr>
            <w:tcW w:type="dxa" w:w="3322"/>
          </w:tcPr>
          <w:p>
            <w:pPr>
              <w:pStyle w:val="null3"/>
            </w:pPr>
            <w:r>
              <w:rPr>
                <w:rFonts w:ascii="仿宋_GB2312" w:hAnsi="仿宋_GB2312" w:cs="仿宋_GB2312" w:eastAsia="仿宋_GB2312"/>
              </w:rPr>
              <w:t>提供具有财务审计资质单位出具合法有效的2024年度财务报告（包括“四表一注”，即资产负债表、利润表、现金流量表、所有者权益变动表及其附注，成立时间至提交投标文件截止时间不足一年的可提供成立后任意时段的资产负债表）或开标前六个月内其基本账户银行出具的资信证明或政府采购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承诺书及相关截图</w:t>
            </w:r>
          </w:p>
        </w:tc>
        <w:tc>
          <w:tcPr>
            <w:tcW w:type="dxa" w:w="3322"/>
          </w:tcPr>
          <w:p>
            <w:pPr>
              <w:pStyle w:val="null3"/>
            </w:pPr>
            <w:r>
              <w:rPr>
                <w:rFonts w:ascii="仿宋_GB2312" w:hAnsi="仿宋_GB2312" w:cs="仿宋_GB2312" w:eastAsia="仿宋_GB2312"/>
              </w:rPr>
              <w:t>未被列入军队供应商暂停名单及未在军队采购供应商失信名单的截图。未在军队采购供应商失信名单禁入处罚期内的承诺书。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非联合体投标的声明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响应文件按照招标文件要求签字、逐页盖章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响应文件完整性及响应性</w:t>
            </w:r>
          </w:p>
        </w:tc>
        <w:tc>
          <w:tcPr>
            <w:tcW w:type="dxa" w:w="3322"/>
          </w:tcPr>
          <w:p>
            <w:pPr>
              <w:pStyle w:val="null3"/>
            </w:pPr>
            <w:r>
              <w:rPr>
                <w:rFonts w:ascii="仿宋_GB2312" w:hAnsi="仿宋_GB2312" w:cs="仿宋_GB2312" w:eastAsia="仿宋_GB2312"/>
              </w:rPr>
              <w:t>响应文件构成无缺项且响应磋商文件</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磋商内容未出现漏项，要求相符，未出现重大负偏差</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满足竞争性磋商文件中实质性要求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响应文件按照招标文件要求签字、逐页盖章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响应文件完整性及响应性</w:t>
            </w:r>
          </w:p>
        </w:tc>
        <w:tc>
          <w:tcPr>
            <w:tcW w:type="dxa" w:w="3322"/>
          </w:tcPr>
          <w:p>
            <w:pPr>
              <w:pStyle w:val="null3"/>
            </w:pPr>
            <w:r>
              <w:rPr>
                <w:rFonts w:ascii="仿宋_GB2312" w:hAnsi="仿宋_GB2312" w:cs="仿宋_GB2312" w:eastAsia="仿宋_GB2312"/>
              </w:rPr>
              <w:t>响应文件构成无缺项且响应磋商文件</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磋商内容未出现漏项，要求相符，未出现重大负偏差</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满足竞争性磋商文件中实质性要求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响应文件按照招标文件要求签字、逐页盖章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响应文件完整性及响应性</w:t>
            </w:r>
          </w:p>
        </w:tc>
        <w:tc>
          <w:tcPr>
            <w:tcW w:type="dxa" w:w="3322"/>
          </w:tcPr>
          <w:p>
            <w:pPr>
              <w:pStyle w:val="null3"/>
            </w:pPr>
            <w:r>
              <w:rPr>
                <w:rFonts w:ascii="仿宋_GB2312" w:hAnsi="仿宋_GB2312" w:cs="仿宋_GB2312" w:eastAsia="仿宋_GB2312"/>
              </w:rPr>
              <w:t>响应文件构成无缺项且响应磋商文件</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磋商内容未出现漏项，要求相符，未出现重大负偏差</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满足竞争性磋商文件中实质性要求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残疾人福利性单位声明函 服务方案 标的清单 资格证明材料.docx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项目理解与需求分析</w:t>
            </w:r>
          </w:p>
        </w:tc>
        <w:tc>
          <w:tcPr>
            <w:tcW w:type="dxa" w:w="2492"/>
          </w:tcPr>
          <w:p>
            <w:pPr>
              <w:pStyle w:val="null3"/>
            </w:pPr>
            <w:r>
              <w:rPr>
                <w:rFonts w:ascii="仿宋_GB2312" w:hAnsi="仿宋_GB2312" w:cs="仿宋_GB2312" w:eastAsia="仿宋_GB2312"/>
              </w:rPr>
              <w:t>一、评审内容 对养老产业现状、统计监测的难点和本项目采购需求有深刻、独到的理解，分析透彻，符合磋商文件要求。方案内容包含①对项目的理解；②现状分析；③相关政策、标准及规范；④重难点分析；⑤需求分析。 二、评审标准 1、完整性：方案须全面，对评审内容中的各项要求有详细描述；2、合理性：切合本项目实际情况，内容清晰、合理；3、针对性：方案能够紧扣项目实际情况，内容科学合理。 三、赋分依据 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统计指标体系设计方案</w:t>
            </w:r>
          </w:p>
        </w:tc>
        <w:tc>
          <w:tcPr>
            <w:tcW w:type="dxa" w:w="2492"/>
          </w:tcPr>
          <w:p>
            <w:pPr>
              <w:pStyle w:val="null3"/>
            </w:pPr>
            <w:r>
              <w:rPr>
                <w:rFonts w:ascii="仿宋_GB2312" w:hAnsi="仿宋_GB2312" w:cs="仿宋_GB2312" w:eastAsia="仿宋_GB2312"/>
              </w:rPr>
              <w:t>指标体系设计科学、系统、全面，涵盖养老产业各细分领域（包括但不限于养老照护服务、养老设施建设、养老产品制造、养老金融服务等）。指标定义清晰、可获得性强，与国家现有统计制度有良好衔接，得15分。指标体系结构基本合理，覆盖主要领域，但部分指标定义模糊或获取难度大，创新性不足，得10分。 指标体系零散、不完整，未体现养老产业特性，得5分。未提供不得分。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统计检测制度的设计</w:t>
            </w:r>
          </w:p>
        </w:tc>
        <w:tc>
          <w:tcPr>
            <w:tcW w:type="dxa" w:w="2492"/>
          </w:tcPr>
          <w:p>
            <w:pPr>
              <w:pStyle w:val="null3"/>
            </w:pPr>
            <w:r>
              <w:rPr>
                <w:rFonts w:ascii="仿宋_GB2312" w:hAnsi="仿宋_GB2312" w:cs="仿宋_GB2312" w:eastAsia="仿宋_GB2312"/>
              </w:rPr>
              <w:t>监测制度设计周密，包括明确的调查对象、调查方法（包括但不限于全面调查、抽样调查等）、数据报送流程、频率、责任主体等。监测制度可持续性强，设计内容具体可行。完全满足采购需求，无瑕疵计8分；存在1处瑕疵计6分；存在2处瑕疵计4分；存在3处瑕疵计2分； 未提供或内容存在4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统计量表设计与数据处理方案</w:t>
            </w:r>
          </w:p>
        </w:tc>
        <w:tc>
          <w:tcPr>
            <w:tcW w:type="dxa" w:w="2492"/>
          </w:tcPr>
          <w:p>
            <w:pPr>
              <w:pStyle w:val="null3"/>
            </w:pPr>
            <w:r>
              <w:rPr>
                <w:rFonts w:ascii="仿宋_GB2312" w:hAnsi="仿宋_GB2312" w:cs="仿宋_GB2312" w:eastAsia="仿宋_GB2312"/>
              </w:rPr>
              <w:t>量表设计专业、简洁，符合统计规范，能有效采集所需数据。数据清洗、处理、分析方案技术路线先进、流程清晰，能有效保障数据质量。对数据安全和隐私保护有周密考虑，内容具体可行。完全满足采购需求，无瑕疵计15分；存在1处瑕疵计12分；存在2处瑕疵计9分；存在3处瑕疵计6分； 存在4处瑕疵计3分； 未提供或内容存在5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本项目团队成员不少于6人。 1.项目负责人1人，负责过行业统计调查项目，且具有副教授或副高以上职称，得5分。不满足不得分。 项目团队其他成员不少于5人，具有统计学、经济学、社会学、老年学、计算机信息技术等专业高级职称，每具有一人得1分，具有中级以上专业职称或长期从事相关专业业务工作，每具有一人得0.5分，本项最高得5分。以上要求须提供证明资料，包括但不限于（职称证书、类似项目业绩等），复印件加盖公章，每人只计一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根据供应商针对本项目的质量保障措施，各部分内容全面详细、阐述条理清晰详尽、符合磋商文件要求。方案内容包含①质量问题分析；②保障措施；③达到目标。 二、评审标准 1、完整性：方案须全面，对评审内容中的各项要求有详细描述；2、可实施性：切合本项目实际情况，实施步骤清晰、合理；3、针对性：方案能够紧扣项目实际情况，内容科学合理。 三、赋分依据 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供应商针对本项目制定具体可行的售后服务方案，有详细的售后服务措施及保障承诺， 服务方案具体可行。完全满足采购需求，无瑕疵计8分；存在1处瑕疵计6分；存在2处瑕疵计4分；存在3处瑕疵计2分；未提供或内容存在4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供应商提供近三年（2022年12月1日起至今）的类似项目业绩。每提供一份计2分，满分8分（以合同、协议或中标通知书为准)，未提供不得分。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资质证书</w:t>
            </w:r>
          </w:p>
        </w:tc>
        <w:tc>
          <w:tcPr>
            <w:tcW w:type="dxa" w:w="2492"/>
          </w:tcPr>
          <w:p>
            <w:pPr>
              <w:pStyle w:val="null3"/>
            </w:pPr>
            <w:r>
              <w:rPr>
                <w:rFonts w:ascii="仿宋_GB2312" w:hAnsi="仿宋_GB2312" w:cs="仿宋_GB2312" w:eastAsia="仿宋_GB2312"/>
              </w:rPr>
              <w:t>项目团队人员具有包括但不限于统计调查许可证；涉外统计调查许可证；数据分析师证书；市场研究分析师证书等与本项目有关证书，每提供一个得0.5分。最高得2分。未提供不得分。注：以上要求须提供证明资料，证书复印件须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(评标基准价／投标总报价)×10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项目理解与需求分析</w:t>
            </w:r>
          </w:p>
        </w:tc>
        <w:tc>
          <w:tcPr>
            <w:tcW w:type="dxa" w:w="2492"/>
          </w:tcPr>
          <w:p>
            <w:pPr>
              <w:pStyle w:val="null3"/>
            </w:pPr>
            <w:r>
              <w:rPr>
                <w:rFonts w:ascii="仿宋_GB2312" w:hAnsi="仿宋_GB2312" w:cs="仿宋_GB2312" w:eastAsia="仿宋_GB2312"/>
              </w:rPr>
              <w:t>一、评审内容 对养老产业现状、统计调查的难点和本项目采购需求有深刻、独到的理解，分析透彻，符合磋商文件要求。方案内容包含①对项目的理解；②现状分析；③重难点分析；④需求分析。 二、评审标准 1、完整性：方案须全面，对评审内容中的各项要求有详细描述；2、合理性：切合本项目实际情况，内容清晰、合理；3、针对性：方案能够紧扣项目实际情况，内容科学合理。 三、赋分依据 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统计调查与数据收集方案</w:t>
            </w:r>
          </w:p>
        </w:tc>
        <w:tc>
          <w:tcPr>
            <w:tcW w:type="dxa" w:w="2492"/>
          </w:tcPr>
          <w:p>
            <w:pPr>
              <w:pStyle w:val="null3"/>
            </w:pPr>
            <w:r>
              <w:rPr>
                <w:rFonts w:ascii="仿宋_GB2312" w:hAnsi="仿宋_GB2312" w:cs="仿宋_GB2312" w:eastAsia="仿宋_GB2312"/>
              </w:rPr>
              <w:t>调查方法（包括但不限于问卷、访谈、数据接口等）设计科学、高效，能全面覆盖制度要求的调查对象。数据收集渠道明确、可靠，针对数据源分散、口径不一等难点有具体的应对策略。 完全满足采购需求，无瑕疵计15分；存在1处瑕疵计13分；存在2处瑕疵计11分；存在3处瑕疵计9分；存在4处瑕疵计7分；存在5处瑕疵计5分；未提供或内容存在6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数据清洗、整理与处理方案</w:t>
            </w:r>
          </w:p>
        </w:tc>
        <w:tc>
          <w:tcPr>
            <w:tcW w:type="dxa" w:w="2492"/>
          </w:tcPr>
          <w:p>
            <w:pPr>
              <w:pStyle w:val="null3"/>
            </w:pPr>
            <w:r>
              <w:rPr>
                <w:rFonts w:ascii="仿宋_GB2312" w:hAnsi="仿宋_GB2312" w:cs="仿宋_GB2312" w:eastAsia="仿宋_GB2312"/>
              </w:rPr>
              <w:t>整理流程规范，数据处理技术先进，能有效保证最终数据的质量和可用性。完全满足采购需求，无瑕疵计10分；存在1处瑕疵计8分；存在2处瑕疵计6分；存在3处瑕疵计4分； 存在4处瑕疵计2分；未提供或内容存在5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一、评审内容:根据供应商针对本项目的保密工作方案，各部分内容全面详细、阐述条理清晰详尽、符合磋商文件要求。方案内容包括：①保密工作承诺；②保密制度；③保证措施。 二、评审标准 1、完整性：方案须全面，对评审内容中的各项要求有详细描述；2、合理性：切合本项目实际情况，内容清晰、合理；3、针对性：方案能够紧扣项目实际情况，内容科学合理。三、赋分依据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本项目团队成员不少于9人。 1.项目负责人1人，负责过行业统计调查项目，且具有副教授或副高以上职称，得2分。不满足不得分。 2.项目团队其他成员不少于8人，有统计学、经济学、社会学、老年学、计算机信息技术等专业高级职称，每具有一人得1分，具有中级以上专业职称，每1人得0.5分，本项最高得8分。 注：以上要求须提供证明资料，包括但不限于（职称证书、类似项目业绩等），复印件加盖公章，每人只计一次分。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供应商提供近三年（2022年12月1日起至今）的类似项目业绩。每提供一份计2分，满分8分（以合同、协议或中标通知书为准)，未提供不得分。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项目进度与质量保障</w:t>
            </w:r>
          </w:p>
        </w:tc>
        <w:tc>
          <w:tcPr>
            <w:tcW w:type="dxa" w:w="2492"/>
          </w:tcPr>
          <w:p>
            <w:pPr>
              <w:pStyle w:val="null3"/>
            </w:pPr>
            <w:r>
              <w:rPr>
                <w:rFonts w:ascii="仿宋_GB2312" w:hAnsi="仿宋_GB2312" w:cs="仿宋_GB2312" w:eastAsia="仿宋_GB2312"/>
              </w:rPr>
              <w:t>一、评审内容 根据供应商针对本项目的进度计划及保障措施，各部分内容全面详细、阐述条理清晰详尽、符合磋商文件要求。方案内容包含①进度计划；②保障措施。 二、评审标准 1、完整性：内容须全面，对评审内容中的各项要求有详细描述；2、可实施性：切合本项目实际情况，实施步骤清晰、合理；3、针对性：内容能够紧扣项目实际情况，内容科学合理。 三、赋分依据 每有一项缺项扣6分，每有一处内容存在缺陷，扣2分，扣完为止。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一、评审内容 根据供应商针对本项目的成果提交措施，各部分内容全面详细、阐述条理清晰详尽、符合磋商文件要求。方案内容包含①提交内容；②规范性；③针对性；④工作流程 二、评审标准 1、完整性：方案须全面，对评审内容中的各项要求有详细描述；2、可实施性：切合本项目实际情况，实施步骤清晰、合理；3、针对性：方案能够紧扣项目实际情况，内容科学合理。 三、赋分依据 每有一项缺项扣3分，每有一处内容存在缺陷，扣1分，扣完为止。备注：缺陷是指内容不合理、虽有内容但不完善、内容表述前后不一致、与项目需求不匹配及其他不利于项目实施的等任意一种情形。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资质证书</w:t>
            </w:r>
          </w:p>
        </w:tc>
        <w:tc>
          <w:tcPr>
            <w:tcW w:type="dxa" w:w="2492"/>
          </w:tcPr>
          <w:p>
            <w:pPr>
              <w:pStyle w:val="null3"/>
            </w:pPr>
            <w:r>
              <w:rPr>
                <w:rFonts w:ascii="仿宋_GB2312" w:hAnsi="仿宋_GB2312" w:cs="仿宋_GB2312" w:eastAsia="仿宋_GB2312"/>
              </w:rPr>
              <w:t>项目团队人员具有包括但不限于统计调查许可证；涉外统计调查许可证；数据分析师证书；市场研究分析师证书等与本项目有关证书，每提供一个得0.5分。最高得2分。未提供不得分。注：以上要求须提供证明资料，证书复印件须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(评标基准价／投标总报价)×10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 根据项目需求提供理解方案①需求分析②重点难点分析 二、评审标准 1、完整性：方案须全面，对评审内容中的各项要求有详细描述；2、合理性：切合本项目实际情况，内容清晰、合理；3、针对性：方案能够紧扣项目实际情况，内容科学合理。 三、赋分依据 每有一项缺项扣6分，每有一处内容存在缺陷，扣2分，扣完为止。 备注：缺陷是指内容不合理、虽有内容但不完善、内容表述前后不一致、与项目需求不匹配及其他不利于项目实施的等任意一种情。</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标准化架构体系论证方案</w:t>
            </w:r>
          </w:p>
        </w:tc>
        <w:tc>
          <w:tcPr>
            <w:tcW w:type="dxa" w:w="2492"/>
          </w:tcPr>
          <w:p>
            <w:pPr>
              <w:pStyle w:val="null3"/>
            </w:pPr>
            <w:r>
              <w:rPr>
                <w:rFonts w:ascii="仿宋_GB2312" w:hAnsi="仿宋_GB2312" w:cs="仿宋_GB2312" w:eastAsia="仿宋_GB2312"/>
              </w:rPr>
              <w:t>论证方法科学系统，提出的架构体系思路清晰、结构完整、层次分明，能全面覆盖养老产业的各个细分领域，内容具体可行。完全满足采购需求，无瑕疵计12分；存在1处瑕疵计9分；存在2处瑕疵计6分；存在3处瑕疵计3分； 未提供或内容存在4处及以上瑕疵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标准化工作调研摸底方案</w:t>
            </w:r>
          </w:p>
        </w:tc>
        <w:tc>
          <w:tcPr>
            <w:tcW w:type="dxa" w:w="2492"/>
          </w:tcPr>
          <w:p>
            <w:pPr>
              <w:pStyle w:val="null3"/>
            </w:pPr>
            <w:r>
              <w:rPr>
                <w:rFonts w:ascii="仿宋_GB2312" w:hAnsi="仿宋_GB2312" w:cs="仿宋_GB2312" w:eastAsia="仿宋_GB2312"/>
              </w:rPr>
              <w:t>调研方案设计周密，调研对象（包括但不限于政府、机构、企业、老年人等）选取全面，调研方法（包括但不限于问卷、访谈、座谈、实地考察等）多样且科学。 内容具体可行。完全满足采购需求，无瑕疵计10分；存在1处瑕疵计8分；存在2处瑕疵计6分；存在3处瑕疵计4分；存在4处瑕疵计2分；未提供或内容存在5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本项目团队成员不少于5人。 1.项目负责人为1人，应为负责过标准化项目的专家，具有副教授或副高专业以上职称，得4分。不满足不得分。 2.项目团队其他成员不少于4人，具有统计学、经济学、社会学、老年学、计算机信息技术等专业高级职称，每具有一人得1分，具有中级以上专业职称，每具有一人得0.5分，，本项最高得4分。 3.项目团队成员制定发布过行业标准或地方标准得2分。 注：以上要求须提供证明资料，包括但不限于（职称证书、类似项目业绩等），复印件加盖公章，每人只计一次分。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提供自2022年12月至今（以合同签订时间为准）完成的同类的业绩，提供合同复印件加盖公章，每提供一份计2分，满分8分，未提供不得分。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项目进度与保障</w:t>
            </w:r>
          </w:p>
        </w:tc>
        <w:tc>
          <w:tcPr>
            <w:tcW w:type="dxa" w:w="2492"/>
          </w:tcPr>
          <w:p>
            <w:pPr>
              <w:pStyle w:val="null3"/>
            </w:pPr>
            <w:r>
              <w:rPr>
                <w:rFonts w:ascii="仿宋_GB2312" w:hAnsi="仿宋_GB2312" w:cs="仿宋_GB2312" w:eastAsia="仿宋_GB2312"/>
              </w:rPr>
              <w:t>一、评审内容 根据供应商针对本项目的进度计划及保障措施，各部分内容全面详细、阐述条理清晰详尽、符合磋商文件要求。方案内容包含①进度计划；②保障措施。二、评审标准 1、完整性：方案须全面，对评审内容中的各项要求有详细描述；2、可实施性：切合本项目实际情况，实施步骤清晰、合理；3、针对性：方案能够紧扣项目实际情况，内容科学合理。 三、赋分依据 每有一项缺项扣6分，每有一处内容存在缺陷，扣2分，扣完为止。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一、评审内容 根据供应商针对本项目的成果提交措施，各部分内容全面详细、阐述条理清晰详尽、符合磋商文件要求。方案内容包含①提交内容；②规范性；③工作流程。 二、评审标准 1、完整性：方案须全面，对评审内容中的各项要求有详细描述；2、可实施性：切合本项目实际情况，实施步骤清晰、合理；3、针对性：方案能够紧扣项目实际情况，内容科学合理。 三、赋分依据 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投标人针对本项目服务内容和要求，有切实可行的服务承诺、服务经验及保障措施，确保项目的顺利进行，内容明确。服务方案具体可行。完全满足采购需求，无瑕疵计15分；存在1处瑕疵计12分；存在2处瑕疵计9分；存在3处瑕疵计6分； 存在4处瑕疵计3分； 未提供或内容存在5处及以上瑕疵：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资质证书</w:t>
            </w:r>
          </w:p>
        </w:tc>
        <w:tc>
          <w:tcPr>
            <w:tcW w:type="dxa" w:w="2492"/>
          </w:tcPr>
          <w:p>
            <w:pPr>
              <w:pStyle w:val="null3"/>
            </w:pPr>
            <w:r>
              <w:rPr>
                <w:rFonts w:ascii="仿宋_GB2312" w:hAnsi="仿宋_GB2312" w:cs="仿宋_GB2312" w:eastAsia="仿宋_GB2312"/>
              </w:rPr>
              <w:t>项目团队人员具有包括但不限于数据分析师证书；市场研究分析师证书等与本项目有关证书，每提供一个得0.5分。最高得2分。未提供不得分。注：以上要求须提供证明资料，证书复印件须加盖公章。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(评标基准价／投标总报价)×10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