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版本号：XHZB-25-080.1B120251127001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中小跨径桥群轻量化监测预警关键技术研究(二次)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XHZB-25-080.1B1</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中小跨径桥群轻量化监测预警关键技术研究(二次)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XHZB-25-080.1B1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中小跨径桥群轻量化监测预警关键技术研究(二次)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中小跨径桥群轻量化监测预警关键技术研究,详见磋商文件。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1、供应商资格证明：具有独立承担民事责任能力的法人、其他组织或自然人， 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5、书面声明1：提供具有履行本合同所必需的专业技术能力的书面声明</w:t>
      </w:r>
    </w:p>
    <w:p>
      <w:pPr>
        <w:pStyle w:val="null3"/>
      </w:pPr>
      <w:r>
        <w:rPr>
          <w:rFonts w:ascii="仿宋_GB2312" w:hAnsi="仿宋_GB2312" w:cs="仿宋_GB2312" w:eastAsia="仿宋_GB2312"/>
        </w:rPr>
        <w:t>6、书面声明2：参加本次政府采购活动前3年内在经营活动中没有重大违纪，以及未被列入失信被执行人、重大税收违法失信主体、政府采购严重违法失信行为记录名单的书面声明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9、供应商关联关系声明：①控股管理关系（不得与参加本项目的其他供应商单位负责人为同一人或者存在直接控股、管理关系），②未为本项目提供整体设计、规范编制或者 项目管理、监理、检测等服务</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陕西省交通运输厅机关经办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18629509770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陕西省西安市雁塔区西安曲江新区雁塔南路金辉环球中心C座514室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15332301932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按照招标代理服务费收费标准98.5%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联系电话：15332301932</w:t>
      </w:r>
    </w:p>
    <w:p>
      <w:pPr>
        <w:pStyle w:val="null3"/>
      </w:pPr>
      <w:r>
        <w:rPr>
          <w:rFonts w:ascii="仿宋_GB2312" w:hAnsi="仿宋_GB2312" w:cs="仿宋_GB2312" w:eastAsia="仿宋_GB2312"/>
        </w:rPr>
        <w:t>地址：西安曲江新区雁塔南路金辉环球中心C座514室。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中小跨径桥群轻量化监测预警关键技术研究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中小跨径桥群轻量化监测预警关键技术研究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标的名称：中小跨径桥群轻量化监测预警关键技术研究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 项目概况与背景</w:t>
            </w:r>
          </w:p>
          <w:p>
            <w:pPr>
              <w:pStyle w:val="null3"/>
              <w:jc w:val="both"/>
            </w:pPr>
            <w:r>
              <w:rPr>
                <w:rFonts w:ascii="仿宋_GB2312" w:hAnsi="仿宋_GB2312" w:cs="仿宋_GB2312" w:eastAsia="仿宋_GB2312"/>
                <w:sz w:val="21"/>
              </w:rPr>
              <w:t>1. 项目名称： 中小跨径桥群轻量化监测预警关键技术研究</w:t>
            </w:r>
          </w:p>
          <w:p>
            <w:pPr>
              <w:pStyle w:val="null3"/>
              <w:jc w:val="both"/>
            </w:pPr>
            <w:r>
              <w:rPr>
                <w:rFonts w:ascii="仿宋_GB2312" w:hAnsi="仿宋_GB2312" w:cs="仿宋_GB2312" w:eastAsia="仿宋_GB2312"/>
                <w:sz w:val="21"/>
              </w:rPr>
              <w:t>2. 立项背景与必要性：</w:t>
            </w:r>
          </w:p>
          <w:p>
            <w:pPr>
              <w:pStyle w:val="null3"/>
              <w:ind w:firstLine="420"/>
              <w:jc w:val="both"/>
            </w:pPr>
            <w:r>
              <w:rPr>
                <w:rFonts w:ascii="仿宋_GB2312" w:hAnsi="仿宋_GB2312" w:cs="仿宋_GB2312" w:eastAsia="仿宋_GB2312"/>
                <w:sz w:val="21"/>
              </w:rPr>
              <w:t>近年来国内外公路结构垮塌事故频发，除造成巨大的生命财产损失外，也产生了非常恶劣的社会影响。目前长大桥结构监测形成了行业标准，也进行长大桥结构监测系统建设，但是存在的监测系统繁杂、造价高、数据利用率低、无法实时评估等问题。同时针对常规桥梁群结构轻量化监测研究较少，尚未形成相应的成套技术和规范体系，亟待开展研究指导桥梁群轻量化监测建设。</w:t>
            </w:r>
          </w:p>
          <w:p>
            <w:pPr>
              <w:pStyle w:val="null3"/>
              <w:jc w:val="both"/>
            </w:pPr>
            <w:r>
              <w:rPr>
                <w:rFonts w:ascii="仿宋_GB2312" w:hAnsi="仿宋_GB2312" w:cs="仿宋_GB2312" w:eastAsia="仿宋_GB2312"/>
                <w:sz w:val="21"/>
              </w:rPr>
              <w:t>3. 研究目标与考核指标：</w:t>
            </w:r>
          </w:p>
          <w:p>
            <w:pPr>
              <w:pStyle w:val="null3"/>
              <w:jc w:val="both"/>
            </w:pPr>
            <w:r>
              <w:rPr>
                <w:rFonts w:ascii="仿宋_GB2312" w:hAnsi="仿宋_GB2312" w:cs="仿宋_GB2312" w:eastAsia="仿宋_GB2312"/>
                <w:sz w:val="21"/>
              </w:rPr>
              <w:t xml:space="preserve">   · 总体目标：</w:t>
            </w:r>
          </w:p>
          <w:p>
            <w:pPr>
              <w:pStyle w:val="null3"/>
              <w:ind w:firstLine="420"/>
              <w:jc w:val="both"/>
            </w:pPr>
            <w:r>
              <w:rPr>
                <w:rFonts w:ascii="仿宋_GB2312" w:hAnsi="仿宋_GB2312" w:cs="仿宋_GB2312" w:eastAsia="仿宋_GB2312"/>
                <w:sz w:val="21"/>
              </w:rPr>
              <w:t>本课题通过桥梁结构病害及风险源研究，结合结构分析形成梁桥及拱桥的轻量化监测技术方案。优化监测系统形成一套基于模块化设计理念、一体化与汇聚化采集无缝融合的新型轻量化监测系统。并建立基于相关性分析的轻量化监测融合预警技术及快速安全评估技术，实现常规结构桥梁群轻量化监测的目的。</w:t>
            </w:r>
          </w:p>
          <w:p>
            <w:pPr>
              <w:pStyle w:val="null3"/>
              <w:jc w:val="both"/>
            </w:pPr>
            <w:r>
              <w:rPr>
                <w:rFonts w:ascii="仿宋_GB2312" w:hAnsi="仿宋_GB2312" w:cs="仿宋_GB2312" w:eastAsia="仿宋_GB2312"/>
                <w:sz w:val="21"/>
              </w:rPr>
              <w:t xml:space="preserve">   · 具体考核指标：</w:t>
            </w:r>
          </w:p>
          <w:p>
            <w:pPr>
              <w:pStyle w:val="null3"/>
              <w:jc w:val="both"/>
            </w:pPr>
            <w:r>
              <w:rPr>
                <w:rFonts w:ascii="仿宋_GB2312" w:hAnsi="仿宋_GB2312" w:cs="仿宋_GB2312" w:eastAsia="仿宋_GB2312"/>
                <w:sz w:val="21"/>
              </w:rPr>
              <w:t xml:space="preserve">     · 形成基于人工智能的结构安全轻量化监测关键技术研究报告；</w:t>
            </w:r>
          </w:p>
          <w:p>
            <w:pPr>
              <w:pStyle w:val="null3"/>
              <w:jc w:val="both"/>
            </w:pPr>
            <w:r>
              <w:rPr>
                <w:rFonts w:ascii="仿宋_GB2312" w:hAnsi="仿宋_GB2312" w:cs="仿宋_GB2312" w:eastAsia="仿宋_GB2312"/>
                <w:sz w:val="21"/>
              </w:rPr>
              <w:t xml:space="preserve">     · 形成陕西省公路桥梁群轻量化监测技术指南；</w:t>
            </w:r>
          </w:p>
          <w:p>
            <w:pPr>
              <w:pStyle w:val="null3"/>
              <w:jc w:val="both"/>
            </w:pPr>
            <w:r>
              <w:rPr>
                <w:rFonts w:ascii="仿宋_GB2312" w:hAnsi="仿宋_GB2312" w:cs="仿宋_GB2312" w:eastAsia="仿宋_GB2312"/>
                <w:sz w:val="21"/>
              </w:rPr>
              <w:t xml:space="preserve">     · 申请国家专利3-5项；</w:t>
            </w:r>
          </w:p>
          <w:p>
            <w:pPr>
              <w:pStyle w:val="null3"/>
              <w:jc w:val="both"/>
            </w:pPr>
            <w:r>
              <w:rPr>
                <w:rFonts w:ascii="仿宋_GB2312" w:hAnsi="仿宋_GB2312" w:cs="仿宋_GB2312" w:eastAsia="仿宋_GB2312"/>
                <w:sz w:val="21"/>
              </w:rPr>
              <w:t xml:space="preserve">     · 申请软件著作权2-3项；</w:t>
            </w:r>
          </w:p>
          <w:p>
            <w:pPr>
              <w:pStyle w:val="null3"/>
              <w:jc w:val="both"/>
            </w:pPr>
            <w:r>
              <w:rPr>
                <w:rFonts w:ascii="仿宋_GB2312" w:hAnsi="仿宋_GB2312" w:cs="仿宋_GB2312" w:eastAsia="仿宋_GB2312"/>
                <w:sz w:val="21"/>
              </w:rPr>
              <w:t xml:space="preserve">     · </w:t>
            </w:r>
            <w:r>
              <w:rPr>
                <w:rFonts w:ascii="仿宋_GB2312" w:hAnsi="仿宋_GB2312" w:cs="仿宋_GB2312" w:eastAsia="仿宋_GB2312"/>
                <w:sz w:val="21"/>
              </w:rPr>
              <w:t>在中文核心及以上期刊发表论文，3篇。</w:t>
            </w:r>
          </w:p>
          <w:p>
            <w:pPr>
              <w:pStyle w:val="null3"/>
              <w:jc w:val="both"/>
            </w:pPr>
            <w:r>
              <w:rPr>
                <w:rFonts w:ascii="仿宋_GB2312" w:hAnsi="仿宋_GB2312" w:cs="仿宋_GB2312" w:eastAsia="仿宋_GB2312"/>
                <w:sz w:val="21"/>
              </w:rPr>
              <w:t>二、 主要研究内容与技术要求</w:t>
            </w:r>
          </w:p>
          <w:p>
            <w:pPr>
              <w:pStyle w:val="null3"/>
              <w:jc w:val="both"/>
            </w:pPr>
            <w:r>
              <w:rPr>
                <w:rFonts w:ascii="仿宋_GB2312" w:hAnsi="仿宋_GB2312" w:cs="仿宋_GB2312" w:eastAsia="仿宋_GB2312"/>
                <w:sz w:val="21"/>
              </w:rPr>
              <w:t>1. 研究范畴界定：</w:t>
            </w:r>
          </w:p>
          <w:p>
            <w:pPr>
              <w:pStyle w:val="null3"/>
              <w:jc w:val="both"/>
            </w:pPr>
            <w:r>
              <w:rPr>
                <w:rFonts w:ascii="仿宋_GB2312" w:hAnsi="仿宋_GB2312" w:cs="仿宋_GB2312" w:eastAsia="仿宋_GB2312"/>
                <w:sz w:val="21"/>
              </w:rPr>
              <w:t xml:space="preserve">   · 系统架构复杂：需解决传统监测系统前端组网链路长、软件扩展升级难、算法与系统高度耦合的问题，突破标准化架构设计及算法工程应用落地瓶颈。</w:t>
            </w:r>
          </w:p>
          <w:p>
            <w:pPr>
              <w:pStyle w:val="null3"/>
              <w:jc w:val="both"/>
            </w:pPr>
            <w:r>
              <w:rPr>
                <w:rFonts w:ascii="仿宋_GB2312" w:hAnsi="仿宋_GB2312" w:cs="仿宋_GB2312" w:eastAsia="仿宋_GB2312"/>
                <w:sz w:val="21"/>
              </w:rPr>
              <w:t xml:space="preserve">   · 安装条件复杂：要应对无市电环境，解决无线传感网高频采样时寿命短的问题，满足监测设备自供电需求，适配桥梁复杂安装场景。</w:t>
            </w:r>
          </w:p>
          <w:p>
            <w:pPr>
              <w:pStyle w:val="null3"/>
              <w:jc w:val="both"/>
            </w:pPr>
            <w:r>
              <w:rPr>
                <w:rFonts w:ascii="仿宋_GB2312" w:hAnsi="仿宋_GB2312" w:cs="仿宋_GB2312" w:eastAsia="仿宋_GB2312"/>
                <w:sz w:val="21"/>
              </w:rPr>
              <w:t xml:space="preserve">   · 设备精度要求高：需突破动挠度（GNSS 精度低等）、动应变（光纤光栅传感器成本高）监测短板，提升设备精度与恶劣环境适应性。</w:t>
            </w:r>
          </w:p>
          <w:p>
            <w:pPr>
              <w:pStyle w:val="null3"/>
              <w:jc w:val="both"/>
            </w:pPr>
            <w:r>
              <w:rPr>
                <w:rFonts w:ascii="仿宋_GB2312" w:hAnsi="仿宋_GB2312" w:cs="仿宋_GB2312" w:eastAsia="仿宋_GB2312"/>
                <w:sz w:val="21"/>
              </w:rPr>
              <w:t xml:space="preserve">   · 测点规模大而全：要解决传感器布设算法（如粒子群算法易陷局部最优）问题，研发适应性好的优化算法，保障监测准确且经济。</w:t>
            </w:r>
          </w:p>
          <w:p>
            <w:pPr>
              <w:pStyle w:val="null3"/>
              <w:jc w:val="both"/>
            </w:pPr>
            <w:r>
              <w:rPr>
                <w:rFonts w:ascii="仿宋_GB2312" w:hAnsi="仿宋_GB2312" w:cs="仿宋_GB2312" w:eastAsia="仿宋_GB2312"/>
                <w:sz w:val="21"/>
              </w:rPr>
              <w:t xml:space="preserve">   · 后期维护难成本高：需设计轻量化监测系统，解决现有系统故障率高、缺远程维护的问题，实现造价低、维护便、精准预警。</w:t>
            </w:r>
          </w:p>
          <w:p>
            <w:pPr>
              <w:pStyle w:val="null3"/>
              <w:jc w:val="both"/>
            </w:pPr>
            <w:r>
              <w:rPr>
                <w:rFonts w:ascii="仿宋_GB2312" w:hAnsi="仿宋_GB2312" w:cs="仿宋_GB2312" w:eastAsia="仿宋_GB2312"/>
                <w:sz w:val="21"/>
              </w:rPr>
              <w:t>2. 关键技术攻关路线：</w:t>
            </w:r>
          </w:p>
          <w:p>
            <w:pPr>
              <w:pStyle w:val="null3"/>
              <w:jc w:val="both"/>
            </w:pPr>
            <w:r>
              <w:rPr>
                <w:rFonts w:ascii="仿宋_GB2312" w:hAnsi="仿宋_GB2312" w:cs="仿宋_GB2312" w:eastAsia="仿宋_GB2312"/>
                <w:sz w:val="21"/>
              </w:rPr>
              <w:t xml:space="preserve">   ·梁桥运营安全风险及轻量化监测技术方案</w:t>
            </w:r>
          </w:p>
          <w:p>
            <w:pPr>
              <w:pStyle w:val="null3"/>
              <w:jc w:val="both"/>
            </w:pPr>
            <w:r>
              <w:rPr>
                <w:rFonts w:ascii="仿宋_GB2312" w:hAnsi="仿宋_GB2312" w:cs="仿宋_GB2312" w:eastAsia="仿宋_GB2312"/>
                <w:sz w:val="21"/>
              </w:rPr>
              <w:t xml:space="preserve">   · 拱桥轻量化监测技术指标确定方法</w:t>
            </w:r>
          </w:p>
          <w:p>
            <w:pPr>
              <w:pStyle w:val="null3"/>
              <w:jc w:val="both"/>
            </w:pPr>
            <w:r>
              <w:rPr>
                <w:rFonts w:ascii="仿宋_GB2312" w:hAnsi="仿宋_GB2312" w:cs="仿宋_GB2312" w:eastAsia="仿宋_GB2312"/>
                <w:sz w:val="21"/>
              </w:rPr>
              <w:t xml:space="preserve">   · 常规桥梁群的轻量化监测系统架构优化</w:t>
            </w:r>
          </w:p>
          <w:p>
            <w:pPr>
              <w:pStyle w:val="null3"/>
              <w:jc w:val="both"/>
            </w:pPr>
            <w:r>
              <w:rPr>
                <w:rFonts w:ascii="仿宋_GB2312" w:hAnsi="仿宋_GB2312" w:cs="仿宋_GB2312" w:eastAsia="仿宋_GB2312"/>
                <w:sz w:val="21"/>
              </w:rPr>
              <w:t xml:space="preserve">   · 常规桥梁轻量化监测的安全预警技术</w:t>
            </w:r>
          </w:p>
          <w:p>
            <w:pPr>
              <w:pStyle w:val="null3"/>
              <w:jc w:val="both"/>
            </w:pPr>
            <w:r>
              <w:rPr>
                <w:rFonts w:ascii="仿宋_GB2312" w:hAnsi="仿宋_GB2312" w:cs="仿宋_GB2312" w:eastAsia="仿宋_GB2312"/>
                <w:sz w:val="21"/>
              </w:rPr>
              <w:t xml:space="preserve">   · 结构监测轻量化快速安全评估技术</w:t>
            </w:r>
          </w:p>
          <w:p>
            <w:pPr>
              <w:pStyle w:val="null3"/>
              <w:jc w:val="both"/>
            </w:pPr>
            <w:r>
              <w:rPr>
                <w:rFonts w:ascii="仿宋_GB2312" w:hAnsi="仿宋_GB2312" w:cs="仿宋_GB2312" w:eastAsia="仿宋_GB2312"/>
                <w:sz w:val="21"/>
              </w:rPr>
              <w:t>3. 技术指标与性能要求：</w:t>
            </w:r>
          </w:p>
          <w:p>
            <w:pPr>
              <w:pStyle w:val="null3"/>
              <w:ind w:firstLine="420"/>
              <w:jc w:val="both"/>
            </w:pPr>
            <w:r>
              <w:rPr>
                <w:rFonts w:ascii="仿宋_GB2312" w:hAnsi="仿宋_GB2312" w:cs="仿宋_GB2312" w:eastAsia="仿宋_GB2312"/>
                <w:sz w:val="21"/>
              </w:rPr>
              <w:t>形成成套轻量化监测技术，有利于常规桥梁监测项目的规范化、标准化，有效提高桥梁监测应用效果，提高桥梁运营的安全性，提高投资效率，推进养护、安全管理的现代化，提高桥梁养护、安全管理水平和效率。有效降低轻量化系统建设成本，减少桥梁检测运营成本，降低运营桥梁安全风险，有力保障人民生命和财产安全。</w:t>
            </w:r>
          </w:p>
          <w:p>
            <w:pPr>
              <w:pStyle w:val="null3"/>
              <w:jc w:val="both"/>
            </w:pPr>
            <w:r>
              <w:rPr>
                <w:rFonts w:ascii="仿宋_GB2312" w:hAnsi="仿宋_GB2312" w:cs="仿宋_GB2312" w:eastAsia="仿宋_GB2312"/>
                <w:sz w:val="21"/>
              </w:rPr>
              <w:t>三、 项目成果及交付物要求</w:t>
            </w:r>
          </w:p>
          <w:p>
            <w:pPr>
              <w:pStyle w:val="null3"/>
              <w:jc w:val="both"/>
            </w:pPr>
            <w:r>
              <w:rPr>
                <w:rFonts w:ascii="仿宋_GB2312" w:hAnsi="仿宋_GB2312" w:cs="仿宋_GB2312" w:eastAsia="仿宋_GB2312"/>
                <w:sz w:val="21"/>
              </w:rPr>
              <w:t>1. 有形交付物：</w:t>
            </w:r>
          </w:p>
          <w:p>
            <w:pPr>
              <w:pStyle w:val="null3"/>
              <w:jc w:val="both"/>
            </w:pPr>
            <w:r>
              <w:rPr>
                <w:rFonts w:ascii="仿宋_GB2312" w:hAnsi="仿宋_GB2312" w:cs="仿宋_GB2312" w:eastAsia="仿宋_GB2312"/>
                <w:sz w:val="21"/>
              </w:rPr>
              <w:t xml:space="preserve">   · 研究报告： 立项报告、中期报告、结题总报告（研究报告）。</w:t>
            </w:r>
          </w:p>
          <w:p>
            <w:pPr>
              <w:pStyle w:val="null3"/>
              <w:jc w:val="both"/>
            </w:pPr>
            <w:r>
              <w:rPr>
                <w:rFonts w:ascii="仿宋_GB2312" w:hAnsi="仿宋_GB2312" w:cs="仿宋_GB2312" w:eastAsia="仿宋_GB2312"/>
                <w:sz w:val="21"/>
              </w:rPr>
              <w:t>2. 无形交付物：</w:t>
            </w:r>
          </w:p>
          <w:p>
            <w:pPr>
              <w:pStyle w:val="null3"/>
              <w:jc w:val="both"/>
            </w:pPr>
            <w:r>
              <w:rPr>
                <w:rFonts w:ascii="仿宋_GB2312" w:hAnsi="仿宋_GB2312" w:cs="仿宋_GB2312" w:eastAsia="仿宋_GB2312"/>
                <w:sz w:val="21"/>
              </w:rPr>
              <w:t xml:space="preserve">   · 知识产权： 申请国家专利3-5项，软件著作权2-3项。知识产权双方共有，并提交专利申请受理通知书、授权证书等证明文件。</w:t>
            </w:r>
          </w:p>
          <w:p>
            <w:pPr>
              <w:pStyle w:val="null3"/>
              <w:jc w:val="both"/>
            </w:pPr>
            <w:r>
              <w:rPr>
                <w:rFonts w:ascii="仿宋_GB2312" w:hAnsi="仿宋_GB2312" w:cs="仿宋_GB2312" w:eastAsia="仿宋_GB2312"/>
                <w:sz w:val="21"/>
              </w:rPr>
              <w:t xml:space="preserve">   · 论文著作：</w:t>
            </w:r>
            <w:r>
              <w:rPr>
                <w:rFonts w:ascii="仿宋_GB2312" w:hAnsi="仿宋_GB2312" w:cs="仿宋_GB2312" w:eastAsia="仿宋_GB2312"/>
                <w:sz w:val="21"/>
              </w:rPr>
              <w:t>在中文核心及以上期刊发表论文，3篇，论</w:t>
            </w:r>
            <w:r>
              <w:rPr>
                <w:rFonts w:ascii="仿宋_GB2312" w:hAnsi="仿宋_GB2312" w:cs="仿宋_GB2312" w:eastAsia="仿宋_GB2312"/>
                <w:sz w:val="21"/>
              </w:rPr>
              <w:t>文要求标注资助来源，并提交发表刊物的封面、目录和论文首页。</w:t>
            </w:r>
          </w:p>
          <w:p>
            <w:pPr>
              <w:pStyle w:val="null3"/>
              <w:jc w:val="both"/>
            </w:pPr>
            <w:r>
              <w:rPr>
                <w:rFonts w:ascii="仿宋_GB2312" w:hAnsi="仿宋_GB2312" w:cs="仿宋_GB2312" w:eastAsia="仿宋_GB2312"/>
                <w:sz w:val="21"/>
              </w:rPr>
              <w:t xml:space="preserve">   · 技术标准：形成陕西省公路桥梁群轻量化监测技术指南。</w:t>
            </w:r>
          </w:p>
          <w:p>
            <w:pPr>
              <w:pStyle w:val="null3"/>
              <w:jc w:val="both"/>
            </w:pPr>
            <w:r>
              <w:rPr>
                <w:rFonts w:ascii="仿宋_GB2312" w:hAnsi="仿宋_GB2312" w:cs="仿宋_GB2312" w:eastAsia="仿宋_GB2312"/>
                <w:sz w:val="21"/>
              </w:rPr>
              <w:t>四、 项目实施与管理要求</w:t>
            </w:r>
          </w:p>
          <w:p>
            <w:pPr>
              <w:pStyle w:val="null3"/>
              <w:jc w:val="both"/>
            </w:pPr>
            <w:r>
              <w:rPr>
                <w:rFonts w:ascii="仿宋_GB2312" w:hAnsi="仿宋_GB2312" w:cs="仿宋_GB2312" w:eastAsia="仿宋_GB2312"/>
                <w:sz w:val="21"/>
              </w:rPr>
              <w:t>1. 项目周期：</w:t>
            </w:r>
          </w:p>
          <w:p>
            <w:pPr>
              <w:pStyle w:val="null3"/>
              <w:jc w:val="both"/>
            </w:pPr>
            <w:r>
              <w:rPr>
                <w:rFonts w:ascii="仿宋_GB2312" w:hAnsi="仿宋_GB2312" w:cs="仿宋_GB2312" w:eastAsia="仿宋_GB2312"/>
                <w:sz w:val="21"/>
              </w:rPr>
              <w:t xml:space="preserve">   · 2025年12月至2028年7月</w:t>
            </w:r>
          </w:p>
          <w:p>
            <w:pPr>
              <w:pStyle w:val="null3"/>
              <w:jc w:val="both"/>
            </w:pPr>
            <w:r>
              <w:rPr>
                <w:rFonts w:ascii="仿宋_GB2312" w:hAnsi="仿宋_GB2312" w:cs="仿宋_GB2312" w:eastAsia="仿宋_GB2312"/>
                <w:sz w:val="21"/>
              </w:rPr>
              <w:t>2. 项目管理机制：</w:t>
            </w:r>
          </w:p>
          <w:p>
            <w:pPr>
              <w:pStyle w:val="null3"/>
              <w:jc w:val="both"/>
            </w:pPr>
            <w:r>
              <w:rPr>
                <w:rFonts w:ascii="仿宋_GB2312" w:hAnsi="仿宋_GB2312" w:cs="仿宋_GB2312" w:eastAsia="仿宋_GB2312"/>
                <w:sz w:val="21"/>
              </w:rPr>
              <w:t xml:space="preserve">    为保证项目顺利实施，在项目组织管理方面制定以下措施：</w:t>
            </w:r>
          </w:p>
          <w:p>
            <w:pPr>
              <w:pStyle w:val="null3"/>
              <w:jc w:val="both"/>
            </w:pPr>
            <w:r>
              <w:rPr>
                <w:rFonts w:ascii="仿宋_GB2312" w:hAnsi="仿宋_GB2312" w:cs="仿宋_GB2312" w:eastAsia="仿宋_GB2312"/>
                <w:sz w:val="21"/>
              </w:rPr>
              <w:t>1） 严格执行合同所规定的内容，保证项目按时、保质完成；</w:t>
            </w:r>
          </w:p>
          <w:p>
            <w:pPr>
              <w:pStyle w:val="null3"/>
              <w:jc w:val="both"/>
            </w:pPr>
            <w:r>
              <w:rPr>
                <w:rFonts w:ascii="仿宋_GB2312" w:hAnsi="仿宋_GB2312" w:cs="仿宋_GB2312" w:eastAsia="仿宋_GB2312"/>
                <w:sz w:val="21"/>
              </w:rPr>
              <w:t>2） 提交项目进度和经费使用工作报告；</w:t>
            </w:r>
          </w:p>
          <w:p>
            <w:pPr>
              <w:pStyle w:val="null3"/>
              <w:jc w:val="both"/>
            </w:pPr>
            <w:r>
              <w:rPr>
                <w:rFonts w:ascii="仿宋_GB2312" w:hAnsi="仿宋_GB2312" w:cs="仿宋_GB2312" w:eastAsia="仿宋_GB2312"/>
                <w:sz w:val="21"/>
              </w:rPr>
              <w:t>3） 提交鉴定验收所需技术文件和经费使用报告，做好鉴定验收的准备工作；</w:t>
            </w:r>
          </w:p>
          <w:p>
            <w:pPr>
              <w:pStyle w:val="null3"/>
              <w:jc w:val="both"/>
            </w:pPr>
            <w:r>
              <w:rPr>
                <w:rFonts w:ascii="仿宋_GB2312" w:hAnsi="仿宋_GB2312" w:cs="仿宋_GB2312" w:eastAsia="仿宋_GB2312"/>
                <w:sz w:val="21"/>
              </w:rPr>
              <w:t>4） 负责项目应用所需人才的培训及成果推广应用，加速科技成果转化为现实生产力；</w:t>
            </w:r>
          </w:p>
          <w:p>
            <w:pPr>
              <w:pStyle w:val="null3"/>
              <w:jc w:val="both"/>
            </w:pPr>
            <w:r>
              <w:rPr>
                <w:rFonts w:ascii="仿宋_GB2312" w:hAnsi="仿宋_GB2312" w:cs="仿宋_GB2312" w:eastAsia="仿宋_GB2312"/>
                <w:sz w:val="21"/>
              </w:rPr>
              <w:t>5） 加强项目实施过程中的检查，定期检查项目执行情况，确保项目质量；</w:t>
            </w:r>
          </w:p>
          <w:p>
            <w:pPr>
              <w:pStyle w:val="null3"/>
              <w:jc w:val="both"/>
            </w:pPr>
            <w:r>
              <w:rPr>
                <w:rFonts w:ascii="仿宋_GB2312" w:hAnsi="仿宋_GB2312" w:cs="仿宋_GB2312" w:eastAsia="仿宋_GB2312"/>
                <w:sz w:val="21"/>
              </w:rPr>
              <w:t>6） 鼓励研究人员学术交流，支持研究人员出席国内外各种学术会议；</w:t>
            </w:r>
          </w:p>
          <w:p>
            <w:pPr>
              <w:pStyle w:val="null3"/>
              <w:jc w:val="both"/>
            </w:pPr>
            <w:r>
              <w:rPr>
                <w:rFonts w:ascii="仿宋_GB2312" w:hAnsi="仿宋_GB2312" w:cs="仿宋_GB2312" w:eastAsia="仿宋_GB2312"/>
                <w:sz w:val="21"/>
              </w:rPr>
              <w:t>7） 加强对项目研究经费的管理，保证项目经费的合理使用。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满足本项目的实际需求。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满足本项目的实际需求。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乙方在为甲方提供服务过程中所产生的所有成果，其知识产权归甲方所有。未经甲方同意乙方不得给与本项目无关的第三方使用。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2025年12月至2028年7月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按照《陕西省交通运输厅科研项目管理办法》要求组织验收且符合相关规范要求。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合同签订生效，甲方在收到乙方履约保证金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乙方在为甲方提供服务过程中所产生的所有成果，其知识产权归甲方所有。未经甲方同意乙方不得给与本项目无关的第三方使用。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法定代表人及授权委托书.docx 响应函 其他.docx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资格证明资料.docx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供应商资格证明</w:t>
            </w:r>
          </w:p>
        </w:tc>
        <w:tc>
          <w:tcPr>
            <w:tcW w:type="dxa" w:w="3322"/>
          </w:tcPr>
          <w:p>
            <w:pPr>
              <w:pStyle w:val="null3"/>
            </w:pPr>
            <w:r>
              <w:rPr>
                <w:rFonts w:ascii="仿宋_GB2312" w:hAnsi="仿宋_GB2312" w:cs="仿宋_GB2312" w:eastAsia="仿宋_GB2312"/>
              </w:rPr>
              <w:t>具有独立承担民事责任能力的法人、其他组织或自然人， 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响应文件封面 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响应函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响应文件封面 响应函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响应文件封面 响应函 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响应文件封面 响应函 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响应文件封面 响应函 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响应文件封面 法定代表人及授权委托书.docx 响应函 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响应文件封面 响应函 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①控股管理关系（不得与参加本项目的其他供应商单位负责人为同一人或者存在直接控股、管理关系），②未为本项目提供整体设计、规范编制或者 项目管理、监理、检测等服务</w:t>
            </w:r>
          </w:p>
        </w:tc>
        <w:tc>
          <w:tcPr>
            <w:tcW w:type="dxa" w:w="1661"/>
          </w:tcPr>
          <w:p>
            <w:pPr>
              <w:pStyle w:val="null3"/>
            </w:pPr>
            <w:r>
              <w:rPr>
                <w:rFonts w:ascii="仿宋_GB2312" w:hAnsi="仿宋_GB2312" w:cs="仿宋_GB2312" w:eastAsia="仿宋_GB2312"/>
              </w:rPr>
              <w:t>响应文件封面 响应函 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商务和服务响应说明.docx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法定代表人及授权委托书.docx 中小企业声明函 报价表 项目服务方案.docx 其他.docx 资格证明资料.docx 响应文件封面 分项报价表.docx 商务和服务响应说明.docx 残疾人福利性单位声明函 标的清单 响应函 监狱企业的证明文件 类似项目汇总表.docx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响应文件封面 商务和服务响应说明.docx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1.供应商提供项目数据和信息安全保密承诺函并加盖供应商公章，计2分，未提供不计分。 2.供应商提供临时任务的保障服务措施承诺函并加盖供应商公章，计2分，未提供不计分。 3.供应商提供配合采购人对项目成果后期调整、修改及后续工作配合承诺函并加盖供应商公章，计3分，未提供不计分。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针对本项目提供项目理解，包括但不限于①项目需求理解；②项目情况分析。 二、评审标准 1、完整性:方案必须全面，对评审内容中的各项要求有详细描述； 2、可行性:方案必须紧扣本项目实际情况，且步骤清晰、切实可行； 3、针对性:方案必须紧扣本项目实际情况，且目标明确、内容科学合理。 三、赋分标准 ①项目需求理解：每完全满足一个评审标准得1分，满分3分。 ②项目情况分析：每完全满足一个评审标准得1分，满分3分。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供应商针对本项目编制科学合理的实施方案，内容包含：①项目研究拟解决的关键问题；②研究内容重、难点分析；③项目研究技术路线；④工作流程；⑤前期工作基础。 二、评审标准 1、完整性:方案必须全面，对评审内容中的各项要求有详细描述； 2、可行性:方案必须紧扣本项目实际情况，且步骤清晰、切实可行； 3、针对性:方案必须紧扣本项目实际情况，且目标明确、内容科学合理。 三、赋分标准 ①项目研究拟解决的关键问题：每完全满足一个评审标准得2分，满分6分； ②研究内容重、难点分析：每完全满足一个评审标准得1.5分，满分4.5分； ③项目研究技术路线：每完全满足一个评审标准得1.5分，满分4.5分； ④工作流程：每完全满足一个评审标准得1.5分，满分4.5分； ⑤前期工作基础：每完全满足一个评审标准得1.5分，满分4.5分；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供应商针对本项目编制科学有效的合理化建议，内容包含：①数据准确性；②工作效率；③服务质量。 二、评审标准 1、完整性:合理化建议必须全面、对评审内容中的各项要求有详细描述； 2、可行性:合理化建议必须紧扣本项目实际情况，且步骤清晰、切实可行； 3、针对性:合理化建议必须紧扣本项目实际情况，且目标明确、内容科学合理。 三、赋分标准 ①数据准确性：每完全满足一个评审标准得1分，满分3分； ②工作效率：每完全满足一个评审标准得1分，满分3分； ③服务质量：每完全满足一个评审标准得1分，满分3分。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vMerge/>
          </w:tcPr>
          <w:p/>
        </w:tc>
        <w:tc>
          <w:tcPr>
            <w:tcW w:type="dxa" w:w="1661"/>
          </w:tcPr>
          <w:p>
            <w:pPr>
              <w:pStyle w:val="null3"/>
            </w:pPr>
            <w:r>
              <w:rPr>
                <w:rFonts w:ascii="仿宋_GB2312" w:hAnsi="仿宋_GB2312" w:cs="仿宋_GB2312" w:eastAsia="仿宋_GB2312"/>
              </w:rPr>
              <w:t>项目成果质量保障</w:t>
            </w:r>
          </w:p>
        </w:tc>
        <w:tc>
          <w:tcPr>
            <w:tcW w:type="dxa" w:w="2492"/>
          </w:tcPr>
          <w:p>
            <w:pPr>
              <w:pStyle w:val="null3"/>
            </w:pPr>
            <w:r>
              <w:rPr>
                <w:rFonts w:ascii="仿宋_GB2312" w:hAnsi="仿宋_GB2312" w:cs="仿宋_GB2312" w:eastAsia="仿宋_GB2312"/>
              </w:rPr>
              <w:t>一、评审内容 供应商针对本项目编制严格规范的项目成果质量保障，内容包含：①质量目标控制办法；②成果质量的检验。 二、评审标准 1、完整性:保障措施必须全面，对评审内容中的各项要求有详细描述； 2、可行性:保障措施必须要紧扣本项目实际情况，且步骤清晰、措施可行； 3、针对性:保障措施必须要紧扣本项目实际情况，且目标明确、内容科学合理。 三、赋分标准 ①质量目标控制办法：每完全满足一个评审标准得1.5分，满分4.5分； ②成果质量的检验：每完全满足一个评审标准得1.5分，满分4.5分。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供应商针对本项目配备专业、经验丰富的项目团队，内容包含：项目负责人、团队人员。 二、赋分标准 1.项目负责人须经验丰富、专业技术能力强，满分7分。要求：①本科及以上学历，本科学历1分，本科以上学历2分，须提供有效学历证书扫描件或复印件；②具备高级职称或同等专业水平，副高级专业技术职称或同等专业水平得1分，正高级职称或同等专业水平得2分，须提供有效职称证书扫描件或复印件；③承担科研项目业绩，（以合同复印件为准，体现项目负责人姓名），每提供1项1.5分，最高3分。 2.团队人员（项目成员）须人员数量充足，工作经验丰富，具有专业高级职称的，每有一个得2分；具有专业中级职称的，每有一个得1分；须提供有效职称证书扫描件或复印件，满分8分。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供应商依据响应文件提供近三年（2022年1月至今）内的同类服务业绩（以合同复印件为准），每提供一份有效业绩得3分，本项最高得15分。提供相关证明文件复印件加盖公章。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类似项目汇总表.docx</w:t>
            </w:r>
          </w:p>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商务和服务响应说明.docx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 本项目为非专门面向中小企业采购的采购项目，小微、残疾人、监狱企业执行价格评审优惠扶持政策，优惠10%。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详见附件：法定代表人及授权委托书.docx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详见附件：类似项目汇总表.docx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详见附件：项目服务方案.docx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详见附件：商务和服务响应说明.docx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