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版本号：KY2025-1-113820251127001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销售网点数字化智能项目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KY2025-1-1138</w:t>
      </w:r>
      <w:r>
        <w:br/>
      </w:r>
      <w:r>
        <w:br/>
      </w:r>
      <w:r>
        <w:br/>
      </w:r>
    </w:p>
    <w:p>
      <w:pPr>
        <w:pStyle w:val="null3"/>
        <w:jc w:val="center"/>
        <w:outlineLvl w:val="2"/>
      </w:pPr>
      <w:r>
        <w:rPr>
          <w:rFonts w:ascii="仿宋_GB2312" w:hAnsi="仿宋_GB2312" w:cs="仿宋_GB2312" w:eastAsia="仿宋_GB2312"/>
          <w:sz w:val="28"/>
          <w:b/>
        </w:rPr>
        <w:t>陕西省福利彩票发行中心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销售网点数字化智能项目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KY2025-1-1138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销售网点数字化智能项目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陕西省福利彩票发行中心销售网点数字化智能项目，1批，具体内容详见招标文件第3章。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采购包1（销售网点数字化智能项目）：属于专门面向中小企业采购。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8、声明函：本项目专门面向中小企业采购，所投产品的制造商应为中型企业或小型、微型企业或监狱企业或残疾人福利性单位，投标人须提供声明函。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029-65652502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开户名称：交通银行西安甜水井街支行</w:t>
            </w:r>
          </w:p>
          <w:p>
            <w:pPr>
              <w:pStyle w:val="null3"/>
            </w:pPr>
            <w:r>
              <w:rPr>
                <w:rFonts w:ascii="仿宋_GB2312" w:hAnsi="仿宋_GB2312" w:cs="仿宋_GB2312" w:eastAsia="仿宋_GB2312"/>
              </w:rPr>
              <w:t>开户银行：陕西开源招标有限公司</w:t>
            </w:r>
          </w:p>
          <w:p>
            <w:pPr>
              <w:pStyle w:val="null3"/>
            </w:pPr>
            <w:r>
              <w:rPr>
                <w:rFonts w:ascii="仿宋_GB2312" w:hAnsi="仿宋_GB2312" w:cs="仿宋_GB2312" w:eastAsia="仿宋_GB2312"/>
              </w:rPr>
              <w:t>银行账号：86113010750181502000342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应依据中标金额向采购代理机构交纳成交服务费，参照国家计委关于印发《招标代理服务收费管理暂行办法》的通知（计价格〔2002〕1980号）、《国家发展和改革委员会办公厅关于招标代理服务收费有关问题的通知》（发改办价格〔2003〕857号）规定收费标准计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陕西省福利彩票发行中心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陕西省福利彩票发行中心销售网点数字化智能项目，1批，具体内容详见技术要求。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销售网点数字化智能建设所需设备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标的名称：销售网点数字化智能建设所需设备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pPr>
            <w:r>
              <w:rPr>
                <w:rFonts w:ascii="仿宋_GB2312" w:hAnsi="仿宋_GB2312" w:cs="仿宋_GB2312" w:eastAsia="仿宋_GB2312"/>
                <w:sz w:val="24"/>
                <w:b/>
              </w:rPr>
              <w:t>（一）采购标的清单</w:t>
            </w:r>
          </w:p>
          <w:p>
            <w:pPr>
              <w:pStyle w:val="null3"/>
              <w:spacing w:before="150" w:after="150"/>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40"/>
              <w:gridCol w:w="921"/>
              <w:gridCol w:w="427"/>
              <w:gridCol w:w="346"/>
              <w:gridCol w:w="619"/>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智能边缘设备</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视讯感知设备</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spacing w:before="150" w:after="150"/>
            </w:pPr>
            <w:r>
              <w:rPr>
                <w:rFonts w:ascii="仿宋_GB2312" w:hAnsi="仿宋_GB2312" w:cs="仿宋_GB2312" w:eastAsia="仿宋_GB2312"/>
                <w:sz w:val="24"/>
                <w:b/>
              </w:rPr>
              <w:t>（二）智能边缘设备参数要求</w:t>
            </w:r>
          </w:p>
          <w:tbl>
            <w:tblPr>
              <w:tblBorders>
                <w:top w:val="none" w:color="000000" w:sz="4"/>
                <w:left w:val="none" w:color="000000" w:sz="4"/>
                <w:bottom w:val="none" w:color="000000" w:sz="4"/>
                <w:right w:val="none" w:color="000000" w:sz="4"/>
                <w:insideH w:val="none"/>
                <w:insideV w:val="none"/>
              </w:tblBorders>
            </w:tblPr>
            <w:tblGrid>
              <w:gridCol w:w="289"/>
              <w:gridCol w:w="2264"/>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参数要求</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★（一）智能边缘设备</w:t>
                  </w:r>
                  <w:r>
                    <w:rPr>
                      <w:rFonts w:ascii="仿宋_GB2312" w:hAnsi="仿宋_GB2312" w:cs="仿宋_GB2312" w:eastAsia="仿宋_GB2312"/>
                      <w:sz w:val="24"/>
                    </w:rPr>
                    <w:t>需要与现有的彩票销售系统及其相关业务应用系统实现对接。（相关系统对接参数：支持对投注机内置</w:t>
                  </w:r>
                  <w:r>
                    <w:rPr>
                      <w:rFonts w:ascii="仿宋_GB2312" w:hAnsi="仿宋_GB2312" w:cs="仿宋_GB2312" w:eastAsia="仿宋_GB2312"/>
                      <w:sz w:val="24"/>
                    </w:rPr>
                    <w:t>PPPOE拨号功能进行对接，利用智能边缘设备</w:t>
                  </w:r>
                  <w:r>
                    <w:rPr>
                      <w:rFonts w:ascii="仿宋_GB2312" w:hAnsi="仿宋_GB2312" w:cs="仿宋_GB2312" w:eastAsia="仿宋_GB2312"/>
                      <w:sz w:val="24"/>
                    </w:rPr>
                    <w:t>对彩票销售数据进行加密和解密处理。智能边缘设备的</w:t>
                  </w:r>
                  <w:r>
                    <w:rPr>
                      <w:rFonts w:ascii="仿宋_GB2312" w:hAnsi="仿宋_GB2312" w:cs="仿宋_GB2312" w:eastAsia="仿宋_GB2312"/>
                      <w:sz w:val="24"/>
                    </w:rPr>
                    <w:t>CPU负载异常、内存占用异常、通信异常（断开/掉线/发包量大）、平均CPU负载、经纬度坐标等信息定期上报至运维监管系统，信息接口均采用http/JSON格式进行对接。）</w:t>
                  </w:r>
                  <w:r>
                    <w:rPr>
                      <w:rFonts w:ascii="仿宋_GB2312" w:hAnsi="仿宋_GB2312" w:cs="仿宋_GB2312" w:eastAsia="仿宋_GB2312"/>
                      <w:sz w:val="24"/>
                      <w:b/>
                    </w:rPr>
                    <w:t>（</w:t>
                  </w:r>
                  <w:r>
                    <w:rPr>
                      <w:rFonts w:ascii="仿宋_GB2312" w:hAnsi="仿宋_GB2312" w:cs="仿宋_GB2312" w:eastAsia="仿宋_GB2312"/>
                      <w:sz w:val="24"/>
                      <w:b/>
                    </w:rPr>
                    <w:t>须</w:t>
                  </w:r>
                  <w:r>
                    <w:rPr>
                      <w:rFonts w:ascii="仿宋_GB2312" w:hAnsi="仿宋_GB2312" w:cs="仿宋_GB2312" w:eastAsia="仿宋_GB2312"/>
                      <w:sz w:val="24"/>
                      <w:b/>
                    </w:rPr>
                    <w:t>提供投标人承诺函并加盖公章）</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外联网络接入：支持</w:t>
                  </w:r>
                  <w:r>
                    <w:rPr>
                      <w:rFonts w:ascii="仿宋_GB2312" w:hAnsi="仿宋_GB2312" w:cs="仿宋_GB2312" w:eastAsia="仿宋_GB2312"/>
                      <w:sz w:val="24"/>
                    </w:rPr>
                    <w:t>PPPOE、DHCP等多种网络</w:t>
                  </w:r>
                  <w:r>
                    <w:rPr>
                      <w:rFonts w:ascii="仿宋_GB2312" w:hAnsi="仿宋_GB2312" w:cs="仿宋_GB2312" w:eastAsia="仿宋_GB2312"/>
                      <w:sz w:val="24"/>
                    </w:rPr>
                    <w:t>协议</w:t>
                  </w:r>
                  <w:r>
                    <w:rPr>
                      <w:rFonts w:ascii="仿宋_GB2312" w:hAnsi="仿宋_GB2312" w:cs="仿宋_GB2312" w:eastAsia="仿宋_GB2312"/>
                      <w:sz w:val="24"/>
                    </w:rPr>
                    <w:t>接入方式。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业务系统接入：支持投注机接入身份认证</w:t>
                  </w:r>
                  <w:r>
                    <w:rPr>
                      <w:rFonts w:ascii="仿宋_GB2312" w:hAnsi="仿宋_GB2312" w:cs="仿宋_GB2312" w:eastAsia="仿宋_GB2312"/>
                      <w:sz w:val="24"/>
                    </w:rPr>
                    <w:t>系统</w:t>
                  </w:r>
                  <w:r>
                    <w:rPr>
                      <w:rFonts w:ascii="仿宋_GB2312" w:hAnsi="仿宋_GB2312" w:cs="仿宋_GB2312" w:eastAsia="仿宋_GB2312"/>
                      <w:sz w:val="24"/>
                    </w:rPr>
                    <w:t>以及特征码绑定，</w:t>
                  </w:r>
                  <w:r>
                    <w:rPr>
                      <w:rFonts w:ascii="仿宋_GB2312" w:hAnsi="仿宋_GB2312" w:cs="仿宋_GB2312" w:eastAsia="仿宋_GB2312"/>
                      <w:sz w:val="24"/>
                    </w:rPr>
                    <w:t>支持</w:t>
                  </w:r>
                  <w:r>
                    <w:rPr>
                      <w:rFonts w:ascii="仿宋_GB2312" w:hAnsi="仿宋_GB2312" w:cs="仿宋_GB2312" w:eastAsia="仿宋_GB2312"/>
                      <w:sz w:val="24"/>
                    </w:rPr>
                    <w:t>投注机通过加密隧道接入业务系统。</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终端接入：采用</w:t>
                  </w:r>
                  <w:r>
                    <w:rPr>
                      <w:rFonts w:ascii="仿宋_GB2312" w:hAnsi="仿宋_GB2312" w:cs="仿宋_GB2312" w:eastAsia="仿宋_GB2312"/>
                      <w:sz w:val="24"/>
                    </w:rPr>
                    <w:t>SSL/TLS协议作为基础通信通道与核心服务器互通，实现基于X.509数字证书的双向认证体系，集成定制化安全认证算法。</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▲安全通信：建立SSL VPN加密隧道，支持国际通用加密算法（RSA/SHA/AES等），同时支持国密算法（SM2/SM3/SM4），</w:t>
                  </w:r>
                  <w:r>
                    <w:rPr>
                      <w:rFonts w:ascii="仿宋_GB2312" w:hAnsi="仿宋_GB2312" w:cs="仿宋_GB2312" w:eastAsia="仿宋_GB2312"/>
                      <w:sz w:val="24"/>
                    </w:rPr>
                    <w:t>支持</w:t>
                  </w:r>
                  <w:r>
                    <w:rPr>
                      <w:rFonts w:ascii="仿宋_GB2312" w:hAnsi="仿宋_GB2312" w:cs="仿宋_GB2312" w:eastAsia="仿宋_GB2312"/>
                      <w:sz w:val="24"/>
                    </w:rPr>
                    <w:t>算法可配置的混合加密策略与核心服务器进行互通。</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智能应用通信：基于</w:t>
                  </w:r>
                  <w:r>
                    <w:rPr>
                      <w:rFonts w:ascii="仿宋_GB2312" w:hAnsi="仿宋_GB2312" w:cs="仿宋_GB2312" w:eastAsia="仿宋_GB2312"/>
                      <w:sz w:val="24"/>
                    </w:rPr>
                    <w:t>MQTT协议实现应用层数据传输，支持消息队列的发布/订阅模式。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网络视频接入：支持网络视频终端以及</w:t>
                  </w:r>
                  <w:r>
                    <w:rPr>
                      <w:rFonts w:ascii="仿宋_GB2312" w:hAnsi="仿宋_GB2312" w:cs="仿宋_GB2312" w:eastAsia="仿宋_GB2312"/>
                      <w:sz w:val="24"/>
                    </w:rPr>
                    <w:t>PC 电脑接入互联网，并且实现与投注机网络的逻辑隔离。</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无线</w:t>
                  </w:r>
                  <w:r>
                    <w:rPr>
                      <w:rFonts w:ascii="仿宋_GB2312" w:hAnsi="仿宋_GB2312" w:cs="仿宋_GB2312" w:eastAsia="仿宋_GB2312"/>
                      <w:sz w:val="24"/>
                    </w:rPr>
                    <w:t>WIFI 接入：支持双SSID，分别接入互联网和彩票业务网络，接入彩票业务网络的WIFI</w:t>
                  </w:r>
                  <w:r>
                    <w:rPr>
                      <w:rFonts w:ascii="仿宋_GB2312" w:hAnsi="仿宋_GB2312" w:cs="仿宋_GB2312" w:eastAsia="仿宋_GB2312"/>
                      <w:sz w:val="24"/>
                    </w:rPr>
                    <w:t>支持</w:t>
                  </w:r>
                  <w:r>
                    <w:rPr>
                      <w:rFonts w:ascii="仿宋_GB2312" w:hAnsi="仿宋_GB2312" w:cs="仿宋_GB2312" w:eastAsia="仿宋_GB2312"/>
                      <w:sz w:val="24"/>
                    </w:rPr>
                    <w:t>每天自动改变接入</w:t>
                  </w:r>
                  <w:r>
                    <w:rPr>
                      <w:rFonts w:ascii="仿宋_GB2312" w:hAnsi="仿宋_GB2312" w:cs="仿宋_GB2312" w:eastAsia="仿宋_GB2312"/>
                      <w:sz w:val="24"/>
                    </w:rPr>
                    <w:t>WIFI网络的动态密钥。支持IEEE802.11b/g/n，2T2R；IEEE802.11ac，2T2R。</w:t>
                  </w:r>
                </w:p>
                <w:p>
                  <w:pPr>
                    <w:pStyle w:val="null3"/>
                  </w:pPr>
                  <w:r>
                    <w:rPr>
                      <w:rFonts w:ascii="仿宋_GB2312" w:hAnsi="仿宋_GB2312" w:cs="仿宋_GB2312" w:eastAsia="仿宋_GB2312"/>
                      <w:sz w:val="24"/>
                    </w:rPr>
                    <w:t>WIFI传输速率&gt;=300Mbps。</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▲支持手机热点等其他WIFI网络备份：</w:t>
                  </w:r>
                  <w:r>
                    <w:rPr>
                      <w:rFonts w:ascii="仿宋_GB2312" w:hAnsi="仿宋_GB2312" w:cs="仿宋_GB2312" w:eastAsia="仿宋_GB2312"/>
                      <w:sz w:val="24"/>
                    </w:rPr>
                    <w:t>可</w:t>
                  </w:r>
                  <w:r>
                    <w:rPr>
                      <w:rFonts w:ascii="仿宋_GB2312" w:hAnsi="仿宋_GB2312" w:cs="仿宋_GB2312" w:eastAsia="仿宋_GB2312"/>
                      <w:sz w:val="24"/>
                    </w:rPr>
                    <w:t>通过手机热点服务或其他可上网</w:t>
                  </w:r>
                  <w:r>
                    <w:rPr>
                      <w:rFonts w:ascii="仿宋_GB2312" w:hAnsi="仿宋_GB2312" w:cs="仿宋_GB2312" w:eastAsia="仿宋_GB2312"/>
                      <w:sz w:val="24"/>
                    </w:rPr>
                    <w:t>WIFI提供临时性通讯方案， 确保售彩业务的正常开展。</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认证方式：支持数字证书认证方式，支持符合</w:t>
                  </w:r>
                  <w:r>
                    <w:rPr>
                      <w:rFonts w:ascii="仿宋_GB2312" w:hAnsi="仿宋_GB2312" w:cs="仿宋_GB2312" w:eastAsia="仿宋_GB2312"/>
                      <w:sz w:val="24"/>
                    </w:rPr>
                    <w:t>X.509标准的第三方CA。</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安全加密：支持与核心服务器通信，能够自动下载设备的隧道信息，自动与核心服务器</w:t>
                  </w:r>
                  <w:r>
                    <w:rPr>
                      <w:rFonts w:ascii="仿宋_GB2312" w:hAnsi="仿宋_GB2312" w:cs="仿宋_GB2312" w:eastAsia="仿宋_GB2312"/>
                      <w:sz w:val="24"/>
                    </w:rPr>
                    <w:t>建立安全加密传输隧道。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地址管理：支持隧道接入，</w:t>
                  </w:r>
                  <w:r>
                    <w:rPr>
                      <w:rFonts w:ascii="仿宋_GB2312" w:hAnsi="仿宋_GB2312" w:cs="仿宋_GB2312" w:eastAsia="仿宋_GB2312"/>
                      <w:sz w:val="24"/>
                    </w:rPr>
                    <w:t>DHCP 的动态地址分配技术。</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远程认证管理：支持与核心服务器通信，能够自动下载该设备的配置信息，端口绑定投注机信息以及网络接口配置信息等，能够通过核心服务器进行设备的统一管理配置。</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▲带宽管理：支持分级流控，优先保证投注机出票业务，其次保证网络视频业务，然后再保证上网需求。</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访问控制：支持</w:t>
                  </w:r>
                  <w:r>
                    <w:rPr>
                      <w:rFonts w:ascii="仿宋_GB2312" w:hAnsi="仿宋_GB2312" w:cs="仿宋_GB2312" w:eastAsia="仿宋_GB2312"/>
                      <w:sz w:val="24"/>
                    </w:rPr>
                    <w:t>DNS，DDNS；支持深层次状态检测。</w:t>
                  </w:r>
                  <w:r>
                    <w:rPr>
                      <w:rFonts w:ascii="仿宋_GB2312" w:hAnsi="仿宋_GB2312" w:cs="仿宋_GB2312" w:eastAsia="仿宋_GB2312"/>
                      <w:sz w:val="24"/>
                    </w:rPr>
                    <w:t>支持</w:t>
                  </w:r>
                  <w:r>
                    <w:rPr>
                      <w:rFonts w:ascii="仿宋_GB2312" w:hAnsi="仿宋_GB2312" w:cs="仿宋_GB2312" w:eastAsia="仿宋_GB2312"/>
                      <w:sz w:val="24"/>
                    </w:rPr>
                    <w:t>双向</w:t>
                  </w:r>
                  <w:r>
                    <w:rPr>
                      <w:rFonts w:ascii="仿宋_GB2312" w:hAnsi="仿宋_GB2312" w:cs="仿宋_GB2312" w:eastAsia="仿宋_GB2312"/>
                      <w:sz w:val="24"/>
                    </w:rPr>
                    <w:t>NAT功能，支持NAT/PAT。支持IP与MAC地址绑定功能。支持访问白名单、黑名单控制。支持非法接入短信告警功能。</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▲设备管理及定位：设备管理及定位系统采用B/S架构配置界面，</w:t>
                  </w:r>
                  <w:r>
                    <w:rPr>
                      <w:rFonts w:ascii="仿宋_GB2312" w:hAnsi="仿宋_GB2312" w:cs="仿宋_GB2312" w:eastAsia="仿宋_GB2312"/>
                      <w:sz w:val="24"/>
                    </w:rPr>
                    <w:t>支持</w:t>
                  </w:r>
                  <w:r>
                    <w:rPr>
                      <w:rFonts w:ascii="仿宋_GB2312" w:hAnsi="仿宋_GB2312" w:cs="仿宋_GB2312" w:eastAsia="仿宋_GB2312"/>
                      <w:sz w:val="24"/>
                    </w:rPr>
                    <w:t>统一集中管理与配置。通过配置模板进行动态配置，</w:t>
                  </w:r>
                  <w:r>
                    <w:rPr>
                      <w:rFonts w:ascii="仿宋_GB2312" w:hAnsi="仿宋_GB2312" w:cs="仿宋_GB2312" w:eastAsia="仿宋_GB2312"/>
                      <w:sz w:val="24"/>
                    </w:rPr>
                    <w:t>支持</w:t>
                  </w:r>
                  <w:r>
                    <w:rPr>
                      <w:rFonts w:ascii="仿宋_GB2312" w:hAnsi="仿宋_GB2312" w:cs="仿宋_GB2312" w:eastAsia="仿宋_GB2312"/>
                      <w:sz w:val="24"/>
                    </w:rPr>
                    <w:t>不同分组、不同需求的个性化设置。支持基于</w:t>
                  </w:r>
                  <w:r>
                    <w:rPr>
                      <w:rFonts w:ascii="仿宋_GB2312" w:hAnsi="仿宋_GB2312" w:cs="仿宋_GB2312" w:eastAsia="仿宋_GB2312"/>
                      <w:sz w:val="24"/>
                    </w:rPr>
                    <w:t>WIFI的设备定位功能以及设备移机短信告警功能。</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自动更新：支持与核心服务器通信，实现配置自动下载更新、策略自动分发、接口</w:t>
                  </w:r>
                  <w:r>
                    <w:rPr>
                      <w:rFonts w:ascii="仿宋_GB2312" w:hAnsi="仿宋_GB2312" w:cs="仿宋_GB2312" w:eastAsia="仿宋_GB2312"/>
                      <w:sz w:val="24"/>
                    </w:rPr>
                    <w:t>VLAN划分；支持配置导入导出；支持本地/远程升级。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★AI计算：内置高性能NPU ，支持不低于6T OPS AI算力，支持4K@60fps视频编解码、支持基于视频流的AI识别算法、支持</w:t>
                  </w:r>
                  <w:r>
                    <w:rPr>
                      <w:rFonts w:ascii="仿宋_GB2312" w:hAnsi="仿宋_GB2312" w:cs="仿宋_GB2312" w:eastAsia="仿宋_GB2312"/>
                      <w:sz w:val="24"/>
                    </w:rPr>
                    <w:t>不少于</w:t>
                  </w:r>
                  <w:r>
                    <w:rPr>
                      <w:rFonts w:ascii="仿宋_GB2312" w:hAnsi="仿宋_GB2312" w:cs="仿宋_GB2312" w:eastAsia="仿宋_GB2312"/>
                      <w:sz w:val="24"/>
                    </w:rPr>
                    <w:t>4种AI算法同时在线（基于监控视频AI分析实现的客流统计，到店访客年龄、性别识别，支持人脸黑名单等），并</w:t>
                  </w:r>
                  <w:r>
                    <w:rPr>
                      <w:rFonts w:ascii="仿宋_GB2312" w:hAnsi="仿宋_GB2312" w:cs="仿宋_GB2312" w:eastAsia="仿宋_GB2312"/>
                      <w:sz w:val="24"/>
                    </w:rPr>
                    <w:t>支持</w:t>
                  </w:r>
                  <w:r>
                    <w:rPr>
                      <w:rFonts w:ascii="仿宋_GB2312" w:hAnsi="仿宋_GB2312" w:cs="仿宋_GB2312" w:eastAsia="仿宋_GB2312"/>
                      <w:sz w:val="24"/>
                    </w:rPr>
                    <w:t>定制视频</w:t>
                  </w:r>
                  <w:r>
                    <w:rPr>
                      <w:rFonts w:ascii="仿宋_GB2312" w:hAnsi="仿宋_GB2312" w:cs="仿宋_GB2312" w:eastAsia="仿宋_GB2312"/>
                      <w:sz w:val="24"/>
                    </w:rPr>
                    <w:t>AI识别算法可扩展的能力。</w:t>
                  </w:r>
                  <w:r>
                    <w:rPr>
                      <w:rFonts w:ascii="仿宋_GB2312" w:hAnsi="仿宋_GB2312" w:cs="仿宋_GB2312" w:eastAsia="仿宋_GB2312"/>
                      <w:sz w:val="24"/>
                      <w:b/>
                    </w:rPr>
                    <w:t>（</w:t>
                  </w:r>
                  <w:r>
                    <w:rPr>
                      <w:rFonts w:ascii="仿宋_GB2312" w:hAnsi="仿宋_GB2312" w:cs="仿宋_GB2312" w:eastAsia="仿宋_GB2312"/>
                      <w:sz w:val="24"/>
                      <w:b/>
                    </w:rPr>
                    <w:t>提供相应的佐证材料予以证明技术的响应性，</w:t>
                  </w:r>
                  <w:r>
                    <w:rPr>
                      <w:rFonts w:ascii="仿宋_GB2312" w:hAnsi="仿宋_GB2312" w:cs="仿宋_GB2312" w:eastAsia="仿宋_GB2312"/>
                      <w:sz w:val="24"/>
                      <w:b/>
                    </w:rPr>
                    <w:t>包括但不限于产品彩页、说明书、检测报告、官网和功能截图等</w:t>
                  </w:r>
                  <w:r>
                    <w:rPr>
                      <w:rFonts w:ascii="仿宋_GB2312" w:hAnsi="仿宋_GB2312" w:cs="仿宋_GB2312" w:eastAsia="仿宋_GB2312"/>
                      <w:sz w:val="24"/>
                      <w:b/>
                    </w:rPr>
                    <w:t>。</w:t>
                  </w:r>
                  <w:r>
                    <w:rPr>
                      <w:rFonts w:ascii="仿宋_GB2312" w:hAnsi="仿宋_GB2312" w:cs="仿宋_GB2312" w:eastAsia="仿宋_GB2312"/>
                      <w:sz w:val="24"/>
                      <w:b/>
                    </w:rPr>
                    <w:t>）</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▲运行平台：采用嵌入式系统开发，配备不低于8核的ARM处理器，主频不低于1.8GHz。</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1</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▲接口配置：该设备配备不少于8个千兆以太网口，支持VLAN划分，其中</w:t>
                  </w:r>
                  <w:r>
                    <w:rPr>
                      <w:rFonts w:ascii="仿宋_GB2312" w:hAnsi="仿宋_GB2312" w:cs="仿宋_GB2312" w:eastAsia="仿宋_GB2312"/>
                      <w:sz w:val="24"/>
                    </w:rPr>
                    <w:t>不少于</w:t>
                  </w:r>
                  <w:r>
                    <w:rPr>
                      <w:rFonts w:ascii="仿宋_GB2312" w:hAnsi="仿宋_GB2312" w:cs="仿宋_GB2312" w:eastAsia="仿宋_GB2312"/>
                      <w:sz w:val="24"/>
                    </w:rPr>
                    <w:t>4个接口具备POE供电功能。</w:t>
                  </w:r>
                  <w:r>
                    <w:rPr>
                      <w:rFonts w:ascii="仿宋_GB2312" w:hAnsi="仿宋_GB2312" w:cs="仿宋_GB2312" w:eastAsia="仿宋_GB2312"/>
                      <w:sz w:val="24"/>
                    </w:rPr>
                    <w:t>不少于</w:t>
                  </w:r>
                  <w:r>
                    <w:rPr>
                      <w:rFonts w:ascii="仿宋_GB2312" w:hAnsi="仿宋_GB2312" w:cs="仿宋_GB2312" w:eastAsia="仿宋_GB2312"/>
                      <w:sz w:val="24"/>
                    </w:rPr>
                    <w:t>1个接口作为外联接口，其余接口可根据业务需求灵活划分为不同工作区域，包括不限于加密业务区、辅助业务区、互联网业务区等，各区域间实现逻辑隔离，确保互不干扰。需配备</w:t>
                  </w:r>
                  <w:r>
                    <w:rPr>
                      <w:rFonts w:ascii="仿宋_GB2312" w:hAnsi="仿宋_GB2312" w:cs="仿宋_GB2312" w:eastAsia="仿宋_GB2312"/>
                      <w:sz w:val="24"/>
                    </w:rPr>
                    <w:t>不少于</w:t>
                  </w:r>
                  <w:r>
                    <w:rPr>
                      <w:rFonts w:ascii="仿宋_GB2312" w:hAnsi="仿宋_GB2312" w:cs="仿宋_GB2312" w:eastAsia="仿宋_GB2312"/>
                      <w:sz w:val="24"/>
                    </w:rPr>
                    <w:t>1个USB接口。</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2</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▲智能物联网：支持站点摄像头及其他智能设备的统一接入。同时，通过统一接入站点监控资源，为店主等用户提供手机远程看店服务。</w:t>
                  </w:r>
                </w:p>
              </w:tc>
            </w:tr>
          </w:tbl>
          <w:p>
            <w:pPr>
              <w:pStyle w:val="null3"/>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）视讯感知设备参数要求</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参数要求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画面清晰，提供不低于400万像素图像服务；</w:t>
                  </w:r>
                  <w:r>
                    <w:br/>
                  </w:r>
                  <w:r>
                    <w:rPr>
                      <w:rFonts w:ascii="仿宋_GB2312" w:hAnsi="仿宋_GB2312" w:cs="仿宋_GB2312" w:eastAsia="仿宋_GB2312"/>
                      <w:sz w:val="24"/>
                    </w:rPr>
                    <w:t>(2) 设备CMOS图像传感器应不低于1/3英寸；</w:t>
                  </w:r>
                  <w:r>
                    <w:br/>
                  </w:r>
                  <w:r>
                    <w:rPr>
                      <w:rFonts w:ascii="仿宋_GB2312" w:hAnsi="仿宋_GB2312" w:cs="仿宋_GB2312" w:eastAsia="仿宋_GB2312"/>
                      <w:sz w:val="24"/>
                    </w:rPr>
                    <w:t>(3) 编码标准：H.265/H.264，最大图像</w:t>
                  </w:r>
                  <w:r>
                    <w:rPr>
                      <w:rFonts w:ascii="仿宋_GB2312" w:hAnsi="仿宋_GB2312" w:cs="仿宋_GB2312" w:eastAsia="仿宋_GB2312"/>
                      <w:sz w:val="24"/>
                    </w:rPr>
                    <w:t>像素</w:t>
                  </w:r>
                  <w:r>
                    <w:rPr>
                      <w:rFonts w:ascii="仿宋_GB2312" w:hAnsi="仿宋_GB2312" w:cs="仿宋_GB2312" w:eastAsia="仿宋_GB2312"/>
                      <w:sz w:val="24"/>
                    </w:rPr>
                    <w:t>尺寸不低于：</w:t>
                  </w:r>
                  <w:r>
                    <w:rPr>
                      <w:rFonts w:ascii="仿宋_GB2312" w:hAnsi="仿宋_GB2312" w:cs="仿宋_GB2312" w:eastAsia="仿宋_GB2312"/>
                      <w:sz w:val="24"/>
                    </w:rPr>
                    <w:t>2560×1440，主码流不小于：1920×1080；</w:t>
                  </w:r>
                  <w:r>
                    <w:br/>
                  </w:r>
                  <w:r>
                    <w:rPr>
                      <w:rFonts w:ascii="仿宋_GB2312" w:hAnsi="仿宋_GB2312" w:cs="仿宋_GB2312" w:eastAsia="仿宋_GB2312"/>
                      <w:sz w:val="24"/>
                    </w:rPr>
                    <w:t>(4)支持红外夜视</w:t>
                  </w:r>
                  <w:r>
                    <w:rPr>
                      <w:rFonts w:ascii="仿宋_GB2312" w:hAnsi="仿宋_GB2312" w:cs="仿宋_GB2312" w:eastAsia="仿宋_GB2312"/>
                      <w:sz w:val="24"/>
                    </w:rPr>
                    <w:t>功能</w:t>
                  </w:r>
                  <w:r>
                    <w:rPr>
                      <w:rFonts w:ascii="仿宋_GB2312" w:hAnsi="仿宋_GB2312" w:cs="仿宋_GB2312" w:eastAsia="仿宋_GB2312"/>
                      <w:sz w:val="24"/>
                    </w:rPr>
                    <w:t>；</w:t>
                  </w:r>
                  <w:r>
                    <w:br/>
                  </w:r>
                  <w:r>
                    <w:rPr>
                      <w:rFonts w:ascii="仿宋_GB2312" w:hAnsi="仿宋_GB2312" w:cs="仿宋_GB2312" w:eastAsia="仿宋_GB2312"/>
                      <w:sz w:val="24"/>
                    </w:rPr>
                    <w:t>(5)存储最大可支持512GB SD卡，支持热拔插；</w:t>
                  </w:r>
                  <w:r>
                    <w:br/>
                  </w:r>
                  <w:r>
                    <w:rPr>
                      <w:rFonts w:ascii="仿宋_GB2312" w:hAnsi="仿宋_GB2312" w:cs="仿宋_GB2312" w:eastAsia="仿宋_GB2312"/>
                      <w:sz w:val="24"/>
                    </w:rPr>
                    <w:t>(6)</w:t>
                  </w:r>
                  <w:r>
                    <w:rPr>
                      <w:rFonts w:ascii="仿宋_GB2312" w:hAnsi="仿宋_GB2312" w:cs="仿宋_GB2312" w:eastAsia="仿宋_GB2312"/>
                      <w:sz w:val="24"/>
                    </w:rPr>
                    <w:t>支持</w:t>
                  </w:r>
                  <w:r>
                    <w:rPr>
                      <w:rFonts w:ascii="仿宋_GB2312" w:hAnsi="仿宋_GB2312" w:cs="仿宋_GB2312" w:eastAsia="仿宋_GB2312"/>
                      <w:sz w:val="24"/>
                    </w:rPr>
                    <w:t>三轴旋转功能</w:t>
                  </w:r>
                  <w:r>
                    <w:rPr>
                      <w:rFonts w:ascii="仿宋_GB2312" w:hAnsi="仿宋_GB2312" w:cs="仿宋_GB2312" w:eastAsia="仿宋_GB2312"/>
                      <w:sz w:val="24"/>
                    </w:rPr>
                    <w:t>:可按水平、垂直、中心三个方向进行角度扭动调整；</w:t>
                  </w:r>
                  <w:r>
                    <w:br/>
                  </w:r>
                  <w:r>
                    <w:rPr>
                      <w:rFonts w:ascii="仿宋_GB2312" w:hAnsi="仿宋_GB2312" w:cs="仿宋_GB2312" w:eastAsia="仿宋_GB2312"/>
                      <w:sz w:val="24"/>
                    </w:rPr>
                    <w:t>(7)支持RJ45 10/100Mbps以太网口，支持标准POE供电方式；</w:t>
                  </w:r>
                  <w:r>
                    <w:br/>
                  </w:r>
                  <w:r>
                    <w:rPr>
                      <w:rFonts w:ascii="仿宋_GB2312" w:hAnsi="仿宋_GB2312" w:cs="仿宋_GB2312" w:eastAsia="仿宋_GB2312"/>
                      <w:sz w:val="24"/>
                    </w:rPr>
                    <w:t>(8)自带工业级精密球罩，防暴等级满足IK10标准；</w:t>
                  </w:r>
                  <w:r>
                    <w:br/>
                  </w:r>
                  <w:r>
                    <w:rPr>
                      <w:rFonts w:ascii="仿宋_GB2312" w:hAnsi="仿宋_GB2312" w:cs="仿宋_GB2312" w:eastAsia="仿宋_GB2312"/>
                      <w:sz w:val="24"/>
                    </w:rPr>
                    <w:t>(9)支持onvif协议跨网段添加，兼容</w:t>
                  </w:r>
                  <w:r>
                    <w:rPr>
                      <w:rFonts w:ascii="仿宋_GB2312" w:hAnsi="仿宋_GB2312" w:cs="仿宋_GB2312" w:eastAsia="仿宋_GB2312"/>
                      <w:sz w:val="24"/>
                    </w:rPr>
                    <w:t>多</w:t>
                  </w:r>
                  <w:r>
                    <w:rPr>
                      <w:rFonts w:ascii="仿宋_GB2312" w:hAnsi="仿宋_GB2312" w:cs="仿宋_GB2312" w:eastAsia="仿宋_GB2312"/>
                      <w:sz w:val="24"/>
                    </w:rPr>
                    <w:t>品牌</w:t>
                  </w:r>
                  <w:r>
                    <w:rPr>
                      <w:rFonts w:ascii="仿宋_GB2312" w:hAnsi="仿宋_GB2312" w:cs="仿宋_GB2312" w:eastAsia="仿宋_GB2312"/>
                      <w:sz w:val="24"/>
                    </w:rPr>
                    <w:t>NVR；</w:t>
                  </w:r>
                  <w:r>
                    <w:br/>
                  </w:r>
                  <w:r>
                    <w:rPr>
                      <w:rFonts w:ascii="仿宋_GB2312" w:hAnsi="仿宋_GB2312" w:cs="仿宋_GB2312" w:eastAsia="仿宋_GB2312"/>
                      <w:sz w:val="24"/>
                    </w:rPr>
                    <w:t>(10)支持GB/T</w:t>
                  </w:r>
                  <w:r>
                    <w:rPr>
                      <w:rFonts w:ascii="仿宋_GB2312" w:hAnsi="仿宋_GB2312" w:cs="仿宋_GB2312" w:eastAsia="仿宋_GB2312"/>
                      <w:sz w:val="19"/>
                    </w:rPr>
                    <w:t xml:space="preserve"> </w:t>
                  </w:r>
                  <w:r>
                    <w:rPr>
                      <w:rFonts w:ascii="仿宋_GB2312" w:hAnsi="仿宋_GB2312" w:cs="仿宋_GB2312" w:eastAsia="仿宋_GB2312"/>
                      <w:sz w:val="24"/>
                    </w:rPr>
                    <w:t>28181协议，可通过互联网集成到国标平台</w:t>
                  </w:r>
                </w:p>
                <w:p>
                  <w:pPr>
                    <w:pStyle w:val="null3"/>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不低于</w:t>
                  </w:r>
                  <w:r>
                    <w:rPr>
                      <w:rFonts w:ascii="仿宋_GB2312" w:hAnsi="仿宋_GB2312" w:cs="仿宋_GB2312" w:eastAsia="仿宋_GB2312"/>
                      <w:sz w:val="24"/>
                    </w:rPr>
                    <w:t>256G的视频存储卡，存储卡写入速度不低于60MB/s，读取速度不低于100MB/s</w:t>
                  </w:r>
                  <w:r>
                    <w:rPr>
                      <w:rFonts w:ascii="仿宋_GB2312" w:hAnsi="仿宋_GB2312" w:cs="仿宋_GB2312" w:eastAsia="仿宋_GB2312"/>
                      <w:sz w:val="24"/>
                    </w:rPr>
                    <w: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提供视频云存储，具体要求：</w:t>
                  </w:r>
                  <w:r>
                    <w:br/>
                  </w:r>
                  <w:r>
                    <w:rPr>
                      <w:rFonts w:ascii="仿宋_GB2312" w:hAnsi="仿宋_GB2312" w:cs="仿宋_GB2312" w:eastAsia="仿宋_GB2312"/>
                      <w:sz w:val="24"/>
                    </w:rPr>
                    <w:t>1</w:t>
                  </w:r>
                  <w:r>
                    <w:rPr>
                      <w:rFonts w:ascii="仿宋_GB2312" w:hAnsi="仿宋_GB2312" w:cs="仿宋_GB2312" w:eastAsia="仿宋_GB2312"/>
                      <w:sz w:val="24"/>
                    </w:rPr>
                    <w:t>、视频码率：设备上传码率不低于</w:t>
                  </w:r>
                  <w:r>
                    <w:rPr>
                      <w:rFonts w:ascii="仿宋_GB2312" w:hAnsi="仿宋_GB2312" w:cs="仿宋_GB2312" w:eastAsia="仿宋_GB2312"/>
                      <w:sz w:val="24"/>
                    </w:rPr>
                    <w:t>1024Kpbs；</w:t>
                  </w:r>
                  <w:r>
                    <w:br/>
                  </w:r>
                  <w:r>
                    <w:rPr>
                      <w:rFonts w:ascii="仿宋_GB2312" w:hAnsi="仿宋_GB2312" w:cs="仿宋_GB2312" w:eastAsia="仿宋_GB2312"/>
                      <w:sz w:val="24"/>
                    </w:rPr>
                    <w:t>2</w:t>
                  </w:r>
                  <w:r>
                    <w:rPr>
                      <w:rFonts w:ascii="仿宋_GB2312" w:hAnsi="仿宋_GB2312" w:cs="仿宋_GB2312" w:eastAsia="仿宋_GB2312"/>
                      <w:sz w:val="24"/>
                    </w:rPr>
                    <w:t>、接入时间：支持设备全年不间断在线；</w:t>
                  </w:r>
                  <w:r>
                    <w:br/>
                  </w:r>
                  <w:r>
                    <w:rPr>
                      <w:rFonts w:ascii="仿宋_GB2312" w:hAnsi="仿宋_GB2312" w:cs="仿宋_GB2312" w:eastAsia="仿宋_GB2312"/>
                      <w:sz w:val="24"/>
                    </w:rPr>
                    <w:t>3</w:t>
                  </w:r>
                  <w:r>
                    <w:rPr>
                      <w:rFonts w:ascii="仿宋_GB2312" w:hAnsi="仿宋_GB2312" w:cs="仿宋_GB2312" w:eastAsia="仿宋_GB2312"/>
                      <w:sz w:val="24"/>
                    </w:rPr>
                    <w:t>、热存储天数：不低于</w:t>
                  </w:r>
                  <w:r>
                    <w:rPr>
                      <w:rFonts w:ascii="仿宋_GB2312" w:hAnsi="仿宋_GB2312" w:cs="仿宋_GB2312" w:eastAsia="仿宋_GB2312"/>
                      <w:sz w:val="24"/>
                    </w:rPr>
                    <w:t>7天；</w:t>
                  </w:r>
                  <w:r>
                    <w:br/>
                  </w:r>
                  <w:r>
                    <w:rPr>
                      <w:rFonts w:ascii="仿宋_GB2312" w:hAnsi="仿宋_GB2312" w:cs="仿宋_GB2312" w:eastAsia="仿宋_GB2312"/>
                      <w:sz w:val="24"/>
                    </w:rPr>
                    <w:t>4</w:t>
                  </w:r>
                  <w:r>
                    <w:rPr>
                      <w:rFonts w:ascii="仿宋_GB2312" w:hAnsi="仿宋_GB2312" w:cs="仿宋_GB2312" w:eastAsia="仿宋_GB2312"/>
                      <w:sz w:val="24"/>
                    </w:rPr>
                    <w:t>、支持客户端热存储视频回放；</w:t>
                  </w:r>
                  <w:r>
                    <w:br/>
                  </w:r>
                  <w:r>
                    <w:rPr>
                      <w:rFonts w:ascii="仿宋_GB2312" w:hAnsi="仿宋_GB2312" w:cs="仿宋_GB2312" w:eastAsia="仿宋_GB2312"/>
                      <w:sz w:val="24"/>
                    </w:rPr>
                    <w:t>5</w:t>
                  </w:r>
                  <w:r>
                    <w:rPr>
                      <w:rFonts w:ascii="仿宋_GB2312" w:hAnsi="仿宋_GB2312" w:cs="仿宋_GB2312" w:eastAsia="仿宋_GB2312"/>
                      <w:sz w:val="24"/>
                    </w:rPr>
                    <w:t>、支持视频直播。</w:t>
                  </w:r>
                </w:p>
                <w:p>
                  <w:pPr>
                    <w:pStyle w:val="null3"/>
                  </w:pPr>
                  <w:r>
                    <w:rPr>
                      <w:rFonts w:ascii="仿宋_GB2312" w:hAnsi="仿宋_GB2312" w:cs="仿宋_GB2312" w:eastAsia="仿宋_GB2312"/>
                      <w:sz w:val="24"/>
                    </w:rPr>
                    <w:t>6</w:t>
                  </w:r>
                  <w:r>
                    <w:rPr>
                      <w:rFonts w:ascii="仿宋_GB2312" w:hAnsi="仿宋_GB2312" w:cs="仿宋_GB2312" w:eastAsia="仿宋_GB2312"/>
                      <w:sz w:val="24"/>
                    </w:rPr>
                    <w:t>、视频存储质量：在设备端带宽支持的情况下，视频存储质量不低于</w:t>
                  </w:r>
                  <w:r>
                    <w:rPr>
                      <w:rFonts w:ascii="仿宋_GB2312" w:hAnsi="仿宋_GB2312" w:cs="仿宋_GB2312" w:eastAsia="仿宋_GB2312"/>
                      <w:sz w:val="24"/>
                    </w:rPr>
                    <w:t>1080P。</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合同签订后，30个自然日内交付所有货物；交付货物后60个自然日内完成项目所需安装调试等全部工作，费用由中标单位自理。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陕西省福利彩票发行中心指定地点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所有货物送达甲方指定仓库完成交付之日起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所有设备安装调试完成且验收之日起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 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1、投标人需要在线提交所有通过电子化交易平台实施的政府采购项目的投标文件。同时，编辑目录和页码，线下提交纸质响应文件正本壹份、副本贰份、电子版壹份（U盘壹份）。 2、纸质投标文件正本、副本、电子版，标明投标人名称分开密封递交（投标文件采用双面打印）。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本项目专门面向中小企业采购，所投产品的制造商应为中型企业或小型、微型企业或监狱企业或残疾人福利性单位，投标人须提供声明函。</w:t>
            </w:r>
          </w:p>
        </w:tc>
        <w:tc>
          <w:tcPr>
            <w:tcW w:type="dxa" w:w="1661"/>
          </w:tcPr>
          <w:p>
            <w:pPr>
              <w:pStyle w:val="null3"/>
            </w:pPr>
            <w:r>
              <w:rPr>
                <w:rFonts w:ascii="仿宋_GB2312" w:hAnsi="仿宋_GB2312" w:cs="仿宋_GB2312" w:eastAsia="仿宋_GB2312"/>
              </w:rPr>
              <w:t>投标人资格条件证明文件.docx 残疾人福利性单位声明函 中小企业声明函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投标人资格条件证明文件.docx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投标人资格条件证明文件.docx 开标一览表（报价表）.docx 投标方案说明.docx 中小企业声明函 技术指标偏差表.docx 商务条款响应说明.docx 分项报价表.docx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附件：保证金交纳凭证（保函）.docx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投标人资格条件证明文件.docx 开标一览表（报价表）.docx 投标方案说明.docx 中小企业声明函 技术指标偏差表.docx 商务条款响应说明.docx 分项报价表.docx 投标函 附件：节能产品政府采购品目清单.docx 残疾人福利性单位声明函 附件：保证金交纳凭证（保函）.docx 标的清单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根据投标人对所投产品技术参数的响应情况进行评审：完全符合、响应招标文件要求，没有负偏离计25分；“▲”号参数为重要技术指标，每负偏离一项扣2分，非“▲”号参数每负偏离一项扣0.5分。扣完为止。 备注： 1、带“★”参数为实质性条款，须按招标文件要求提供相应的佐证材料予以证明技术的响应性，否则视为无效响应。 2、加“▲”参数需提供相应的佐证材料（包括但不限于产品彩页、说明书、检测报告、官网和功能截图等）予以证明技术的响应性，否则视为负偏离。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提出针对本项目的项目技术方案，内容包括但不限于：①系统部署；②技术架构；③技术选型；④技术路线。 评审依据：各项内容全面详细、阐述条理清晰、对评审内容中的各项要求有详细描述及说明得8分，每有一项缺项扣2分，每有一项内容存在一处缺陷扣1分，扣完为止。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提出针对本项目的项目实施方案，内容包括但不限于：①项目目标及规划；②项目交付；③应急处理；④验收方案。 评审依据：各项内容全面详细、阐述条理清晰、对评审内容中的各项要求有详细描述及说明得8分，每有一项缺项扣2分，每有一项内容存在一处缺陷扣1分，扣完为止。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项目质量保障</w:t>
            </w:r>
          </w:p>
        </w:tc>
        <w:tc>
          <w:tcPr>
            <w:tcW w:type="dxa" w:w="2492"/>
          </w:tcPr>
          <w:p>
            <w:pPr>
              <w:pStyle w:val="null3"/>
            </w:pPr>
            <w:r>
              <w:rPr>
                <w:rFonts w:ascii="仿宋_GB2312" w:hAnsi="仿宋_GB2312" w:cs="仿宋_GB2312" w:eastAsia="仿宋_GB2312"/>
              </w:rPr>
              <w:t>提出针对本项目的项目质量保障方案，内容包括但不限于：①供货保障；②质量控制措施；③设备使用及技术保障；④质量管理制度等。 评审依据：各项内容全面详细、阐述条理清晰、对评审内容中的各项要求有详细描述及说明得4分，每有一项缺项扣1分，每有一项内容存在一处缺陷扣0.5分，扣完为止。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（1）投标人在本次项目拟配备的项目经理具有：信息系统项目管理师证书，得1分， （2）投标人在本次项目拟配备的项目组成员（除项目经理外）具备：注册信息安全工程师（CISP/CISE）、信息系统项目管理师证书、网络工程师。 每提供一个证书得0.5分，同一人员不重复计分，满分2分。 备注：需提供人员证书扫描件并加盖公章，同时提供与供应商存在合法的劳动关系的证明材料，未提供相关证明材料或提供不全者不计分。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提供针对本项目的售后服务方案，内容包括但不限于：①售后服务内容；②服务流程及方式；③专业技术人员保障；④各类故障响应时间及解决措施。 评审依据：内容全面完整、对各项要求有详细描述，能切合本项目实际情况，方案清晰、内容科学合理，得4分；每有一项缺项扣1分，每有一项内容存在一处缺陷扣0.5分，扣完为止。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提供针对本项目的培训方案，内容包括但不限于：①培训计划；②培训内容；③培训方式；④培训目的性；⑤培训人员安排。 评审依据：内容全面完整、对各项要求有详细描述，能切合本项目实际情况，方案清晰、内容科学合理，得5分；每有一项缺项扣1分，每有一项内容存在一处缺陷扣0.5分，扣完为止。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保密管理措施</w:t>
            </w:r>
          </w:p>
        </w:tc>
        <w:tc>
          <w:tcPr>
            <w:tcW w:type="dxa" w:w="2492"/>
          </w:tcPr>
          <w:p>
            <w:pPr>
              <w:pStyle w:val="null3"/>
            </w:pPr>
            <w:r>
              <w:rPr>
                <w:rFonts w:ascii="仿宋_GB2312" w:hAnsi="仿宋_GB2312" w:cs="仿宋_GB2312" w:eastAsia="仿宋_GB2312"/>
              </w:rPr>
              <w:t>投标人针对本项目采购需求，制定保密管理措施，内容包括但不限于：①保密计划；②公司保密制度； 评审依据：内容全面完整、对各项要求有详细描述，能切合本项目实际情况，方案清晰、内容科学合理，得4分；每有一项缺项扣2分，每有一项内容存在一处缺陷扣1分，扣完为止。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提供所投产品合法来源渠道证明文件（包括但不限于销售协议或代理协议或原厂授权等），每提供1个计1分，满分2分，未提供不计分。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投标人承诺中标后，自签订合同起30日内设置专人上门服务，中心服务器端出现故障和问题时负责人能够1小时内响应，3小时内到达现场提供技术支持，得2分；不承诺或承诺内容不能完全满足的不得分。 （承诺格式自拟并加盖投标人公章）。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客服服务能力承诺</w:t>
            </w:r>
          </w:p>
        </w:tc>
        <w:tc>
          <w:tcPr>
            <w:tcW w:type="dxa" w:w="2492"/>
          </w:tcPr>
          <w:p>
            <w:pPr>
              <w:pStyle w:val="null3"/>
            </w:pPr>
            <w:r>
              <w:rPr>
                <w:rFonts w:ascii="仿宋_GB2312" w:hAnsi="仿宋_GB2312" w:cs="仿宋_GB2312" w:eastAsia="仿宋_GB2312"/>
              </w:rPr>
              <w:t>具备7*24小时服务热线，及时接受站点咨询和报障，给予反馈，承诺满足得2分，不承诺或承诺内容不能完全满足的不得分。 （承诺格式自拟并加盖投标人公章）。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投标人提供2022年1月1日至今（以合同签订日期为准）类似项目业绩合同，每提供一份得1分，满分3分。 （注：需提供项目合同或协议的关键页（包括但不限于合同首尾页、项目内容页，签字盖章页，签订日期页）扫描件，加盖公章，否则不得分。）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详见附件：附件：保证金交纳凭证（保函）.docx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