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71DD01">
      <w:pPr>
        <w:pStyle w:val="9"/>
        <w:spacing w:line="360" w:lineRule="auto"/>
        <w:jc w:val="center"/>
        <w:outlineLvl w:val="1"/>
        <w:rPr>
          <w:rFonts w:hint="default"/>
        </w:rPr>
      </w:pPr>
      <w:r>
        <w:rPr>
          <w:b/>
          <w:sz w:val="36"/>
        </w:rPr>
        <w:t>拟签订合同文本</w:t>
      </w:r>
    </w:p>
    <w:p w14:paraId="28FD446B">
      <w:pPr>
        <w:spacing w:line="500" w:lineRule="exact"/>
        <w:jc w:val="center"/>
        <w:rPr>
          <w:b/>
          <w:sz w:val="32"/>
        </w:rPr>
      </w:pPr>
      <w:r>
        <w:rPr>
          <w:rFonts w:hint="eastAsia"/>
          <w:b/>
          <w:bCs/>
          <w:sz w:val="24"/>
        </w:rPr>
        <w:t>（仅供参考）</w:t>
      </w:r>
    </w:p>
    <w:p w14:paraId="2640B48D">
      <w:pPr>
        <w:widowControl/>
        <w:kinsoku w:val="0"/>
        <w:autoSpaceDE w:val="0"/>
        <w:autoSpaceDN w:val="0"/>
        <w:adjustRightInd w:val="0"/>
        <w:snapToGrid w:val="0"/>
        <w:spacing w:line="480" w:lineRule="atLeast"/>
        <w:textAlignment w:val="baseline"/>
        <w:rPr>
          <w:rFonts w:ascii="宋体" w:hAnsi="宋体" w:eastAsia="宋体" w:cs="宋体"/>
          <w:sz w:val="24"/>
        </w:rPr>
      </w:pPr>
      <w:r>
        <w:rPr>
          <w:rFonts w:hint="eastAsia" w:ascii="宋体" w:hAnsi="宋体" w:eastAsia="宋体" w:cs="宋体"/>
          <w:sz w:val="24"/>
        </w:rPr>
        <w:t>一、供货合同格式</w:t>
      </w:r>
    </w:p>
    <w:p w14:paraId="5C147F74">
      <w:pPr>
        <w:widowControl/>
        <w:kinsoku w:val="0"/>
        <w:autoSpaceDE w:val="0"/>
        <w:autoSpaceDN w:val="0"/>
        <w:adjustRightInd w:val="0"/>
        <w:snapToGrid w:val="0"/>
        <w:spacing w:line="480" w:lineRule="atLeast"/>
        <w:ind w:right="-197" w:rightChars="-94" w:firstLine="480" w:firstLineChars="200"/>
        <w:jc w:val="left"/>
        <w:textAlignment w:val="baseline"/>
        <w:rPr>
          <w:rFonts w:ascii="宋体" w:hAnsi="宋体" w:eastAsia="宋体" w:cs="宋体"/>
          <w:kern w:val="0"/>
          <w:sz w:val="24"/>
        </w:rPr>
      </w:pPr>
      <w:r>
        <w:rPr>
          <w:rFonts w:hint="eastAsia" w:ascii="宋体" w:hAnsi="宋体" w:eastAsia="宋体" w:cs="宋体"/>
          <w:kern w:val="0"/>
          <w:sz w:val="24"/>
        </w:rPr>
        <w:t xml:space="preserve"> 陕西省福利彩票发行中心销售网点数字化</w:t>
      </w:r>
      <w:bookmarkStart w:id="4" w:name="_GoBack"/>
      <w:bookmarkEnd w:id="4"/>
      <w:r>
        <w:rPr>
          <w:rFonts w:hint="eastAsia" w:ascii="宋体" w:hAnsi="宋体" w:eastAsia="宋体" w:cs="宋体"/>
          <w:kern w:val="0"/>
          <w:sz w:val="24"/>
        </w:rPr>
        <w:t>智能项目</w:t>
      </w:r>
      <w:r>
        <w:rPr>
          <w:rFonts w:hint="eastAsia" w:ascii="宋体" w:hAnsi="宋体" w:eastAsia="宋体" w:cs="宋体"/>
          <w:spacing w:val="-2"/>
          <w:kern w:val="0"/>
          <w:sz w:val="24"/>
        </w:rPr>
        <w:t>(项目编号：KY2025-1-1138)</w:t>
      </w:r>
      <w:r>
        <w:rPr>
          <w:rFonts w:hint="eastAsia" w:ascii="宋体" w:hAnsi="宋体" w:eastAsia="宋体" w:cs="宋体"/>
          <w:sz w:val="24"/>
        </w:rPr>
        <w:t>，在陕西省财政厅的监督管理</w:t>
      </w:r>
      <w:r>
        <w:rPr>
          <w:rFonts w:hint="eastAsia" w:ascii="宋体" w:hAnsi="宋体" w:eastAsia="宋体" w:cs="宋体"/>
          <w:kern w:val="0"/>
          <w:sz w:val="24"/>
        </w:rPr>
        <w:t>下，由陕西开源招标有限公司组织公开招标。陕西省福利彩票发行中心(以下简称“买方”)确定 (中标单位名称) （以下简称“卖方”）为中标单位。</w:t>
      </w:r>
    </w:p>
    <w:p w14:paraId="552294E5">
      <w:pPr>
        <w:widowControl/>
        <w:kinsoku w:val="0"/>
        <w:autoSpaceDE w:val="0"/>
        <w:autoSpaceDN w:val="0"/>
        <w:adjustRightInd w:val="0"/>
        <w:snapToGrid w:val="0"/>
        <w:spacing w:line="480" w:lineRule="atLeast"/>
        <w:ind w:right="210" w:rightChars="100" w:firstLine="480" w:firstLineChars="200"/>
        <w:textAlignment w:val="baseline"/>
        <w:rPr>
          <w:rFonts w:ascii="宋体" w:hAnsi="宋体" w:eastAsia="宋体" w:cs="宋体"/>
          <w:kern w:val="0"/>
          <w:sz w:val="24"/>
          <w:highlight w:val="none"/>
        </w:rPr>
      </w:pPr>
      <w:r>
        <w:rPr>
          <w:rFonts w:hint="eastAsia" w:ascii="宋体" w:hAnsi="宋体" w:eastAsia="宋体" w:cs="宋体"/>
          <w:kern w:val="0"/>
          <w:sz w:val="24"/>
          <w:highlight w:val="none"/>
        </w:rPr>
        <w:t>依据《中华人民共和国民法典》、《中华人民共和国政府采购法》《中华人民共和国政府采购法实施条例》，买方通过公开招标采购</w:t>
      </w:r>
      <w:r>
        <w:rPr>
          <w:rFonts w:hint="eastAsia" w:ascii="宋体" w:hAnsi="宋体" w:eastAsia="宋体" w:cs="宋体"/>
          <w:kern w:val="0"/>
          <w:sz w:val="24"/>
          <w:highlight w:val="none"/>
          <w:u w:val="single"/>
        </w:rPr>
        <w:t xml:space="preserve">（货物名称） </w:t>
      </w:r>
      <w:r>
        <w:rPr>
          <w:rFonts w:hint="eastAsia" w:ascii="宋体" w:hAnsi="宋体" w:eastAsia="宋体" w:cs="宋体"/>
          <w:kern w:val="0"/>
          <w:sz w:val="24"/>
          <w:highlight w:val="none"/>
        </w:rPr>
        <w:t>，并接受了卖方以价格</w:t>
      </w:r>
      <w:r>
        <w:rPr>
          <w:rFonts w:hint="eastAsia" w:ascii="宋体" w:hAnsi="宋体" w:eastAsia="宋体" w:cs="宋体"/>
          <w:kern w:val="0"/>
          <w:sz w:val="24"/>
          <w:highlight w:val="none"/>
          <w:u w:val="single"/>
        </w:rPr>
        <w:t>(中标金额大写)</w:t>
      </w:r>
      <w:r>
        <w:rPr>
          <w:rFonts w:hint="eastAsia" w:ascii="宋体" w:hAnsi="宋体" w:eastAsia="宋体" w:cs="宋体"/>
          <w:kern w:val="0"/>
          <w:sz w:val="24"/>
          <w:highlight w:val="none"/>
        </w:rPr>
        <w:t>(以下简称“合同价”)提供的产品及服务。</w:t>
      </w:r>
    </w:p>
    <w:p w14:paraId="6538942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highlight w:val="none"/>
        </w:rPr>
      </w:pPr>
      <w:bookmarkStart w:id="0" w:name="_Toc193187095"/>
      <w:bookmarkStart w:id="1" w:name="_Toc194663916"/>
      <w:bookmarkStart w:id="2" w:name="_Toc188808831"/>
      <w:bookmarkStart w:id="3" w:name="_Toc193126879"/>
      <w:r>
        <w:rPr>
          <w:rFonts w:hint="eastAsia" w:ascii="宋体" w:hAnsi="宋体" w:eastAsia="宋体" w:cs="宋体"/>
          <w:sz w:val="24"/>
          <w:highlight w:val="none"/>
        </w:rPr>
        <w:t>本合同在此声明如下：</w:t>
      </w:r>
    </w:p>
    <w:p w14:paraId="45BD227E">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highlight w:val="none"/>
        </w:rPr>
      </w:pPr>
      <w:r>
        <w:rPr>
          <w:rFonts w:hint="eastAsia" w:ascii="宋体" w:hAnsi="宋体" w:eastAsia="宋体" w:cs="宋体"/>
          <w:sz w:val="24"/>
          <w:highlight w:val="none"/>
        </w:rPr>
        <w:t>1.本合同中的词语和术语的含义与合同条款中定义的相同。</w:t>
      </w:r>
    </w:p>
    <w:p w14:paraId="640149B1">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highlight w:val="none"/>
        </w:rPr>
      </w:pPr>
      <w:r>
        <w:rPr>
          <w:rFonts w:hint="eastAsia" w:ascii="宋体" w:hAnsi="宋体" w:eastAsia="宋体" w:cs="宋体"/>
          <w:sz w:val="24"/>
          <w:highlight w:val="none"/>
        </w:rPr>
        <w:t>2.下述文件是本合同的一部分，并与本合同一起阅读和解释：</w:t>
      </w:r>
    </w:p>
    <w:p w14:paraId="730BE7C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highlight w:val="none"/>
        </w:rPr>
      </w:pPr>
      <w:r>
        <w:rPr>
          <w:rFonts w:hint="eastAsia" w:ascii="宋体" w:hAnsi="宋体" w:eastAsia="宋体" w:cs="宋体"/>
          <w:sz w:val="24"/>
          <w:highlight w:val="none"/>
        </w:rPr>
        <w:t>2.1合同条款</w:t>
      </w:r>
    </w:p>
    <w:p w14:paraId="64A5C9C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highlight w:val="none"/>
        </w:rPr>
      </w:pPr>
      <w:r>
        <w:rPr>
          <w:rFonts w:hint="eastAsia" w:ascii="宋体" w:hAnsi="宋体" w:eastAsia="宋体" w:cs="宋体"/>
          <w:sz w:val="24"/>
          <w:highlight w:val="none"/>
        </w:rPr>
        <w:t>2.2合同条款附件</w:t>
      </w:r>
    </w:p>
    <w:p w14:paraId="3EACAE51">
      <w:pPr>
        <w:widowControl/>
        <w:kinsoku w:val="0"/>
        <w:autoSpaceDE w:val="0"/>
        <w:autoSpaceDN w:val="0"/>
        <w:adjustRightInd w:val="0"/>
        <w:snapToGrid w:val="0"/>
        <w:spacing w:line="480" w:lineRule="atLeast"/>
        <w:ind w:firstLine="840" w:firstLineChars="350"/>
        <w:textAlignment w:val="baseline"/>
        <w:rPr>
          <w:rFonts w:ascii="宋体" w:hAnsi="宋体" w:eastAsia="宋体" w:cs="宋体"/>
          <w:sz w:val="24"/>
          <w:highlight w:val="none"/>
        </w:rPr>
      </w:pPr>
      <w:r>
        <w:rPr>
          <w:rFonts w:hint="eastAsia" w:ascii="宋体" w:hAnsi="宋体" w:eastAsia="宋体" w:cs="宋体"/>
          <w:sz w:val="24"/>
          <w:highlight w:val="none"/>
        </w:rPr>
        <w:t>附件1—产品清单</w:t>
      </w:r>
    </w:p>
    <w:p w14:paraId="63DB85CB">
      <w:pPr>
        <w:widowControl/>
        <w:kinsoku w:val="0"/>
        <w:autoSpaceDE w:val="0"/>
        <w:autoSpaceDN w:val="0"/>
        <w:adjustRightInd w:val="0"/>
        <w:snapToGrid w:val="0"/>
        <w:spacing w:line="480" w:lineRule="atLeast"/>
        <w:ind w:firstLine="840" w:firstLineChars="350"/>
        <w:textAlignment w:val="baseline"/>
        <w:rPr>
          <w:rFonts w:ascii="宋体" w:hAnsi="宋体" w:eastAsia="宋体" w:cs="宋体"/>
          <w:sz w:val="24"/>
          <w:highlight w:val="none"/>
        </w:rPr>
      </w:pPr>
      <w:r>
        <w:rPr>
          <w:rFonts w:hint="eastAsia" w:ascii="宋体" w:hAnsi="宋体" w:eastAsia="宋体" w:cs="宋体"/>
          <w:sz w:val="24"/>
          <w:highlight w:val="none"/>
        </w:rPr>
        <w:t>附件2—质量保证</w:t>
      </w:r>
    </w:p>
    <w:p w14:paraId="77863C05">
      <w:pPr>
        <w:widowControl/>
        <w:kinsoku w:val="0"/>
        <w:autoSpaceDE w:val="0"/>
        <w:autoSpaceDN w:val="0"/>
        <w:adjustRightInd w:val="0"/>
        <w:snapToGrid w:val="0"/>
        <w:spacing w:line="480" w:lineRule="atLeast"/>
        <w:ind w:firstLine="840" w:firstLineChars="350"/>
        <w:textAlignment w:val="baseline"/>
        <w:rPr>
          <w:rFonts w:ascii="宋体" w:hAnsi="宋体" w:eastAsia="宋体" w:cs="宋体"/>
          <w:sz w:val="24"/>
          <w:highlight w:val="none"/>
        </w:rPr>
      </w:pPr>
      <w:r>
        <w:rPr>
          <w:rFonts w:hint="eastAsia" w:ascii="宋体" w:hAnsi="宋体" w:eastAsia="宋体" w:cs="宋体"/>
          <w:sz w:val="24"/>
          <w:highlight w:val="none"/>
        </w:rPr>
        <w:t>附件3—售后服务方案</w:t>
      </w:r>
    </w:p>
    <w:p w14:paraId="76BDF02E">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highlight w:val="none"/>
        </w:rPr>
      </w:pPr>
      <w:r>
        <w:rPr>
          <w:rFonts w:hint="eastAsia" w:ascii="宋体" w:hAnsi="宋体" w:eastAsia="宋体" w:cs="宋体"/>
          <w:sz w:val="24"/>
          <w:highlight w:val="none"/>
        </w:rPr>
        <w:t>2.3中标通知书</w:t>
      </w:r>
    </w:p>
    <w:p w14:paraId="319E8A61">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highlight w:val="none"/>
        </w:rPr>
      </w:pPr>
      <w:r>
        <w:rPr>
          <w:rFonts w:hint="eastAsia" w:ascii="宋体" w:hAnsi="宋体" w:eastAsia="宋体" w:cs="宋体"/>
          <w:sz w:val="24"/>
          <w:highlight w:val="none"/>
        </w:rPr>
        <w:t>2.4招标文件</w:t>
      </w:r>
    </w:p>
    <w:p w14:paraId="1AEBC30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highlight w:val="none"/>
        </w:rPr>
      </w:pPr>
      <w:r>
        <w:rPr>
          <w:rFonts w:hint="eastAsia" w:ascii="宋体" w:hAnsi="宋体" w:eastAsia="宋体" w:cs="宋体"/>
          <w:sz w:val="24"/>
          <w:highlight w:val="none"/>
        </w:rPr>
        <w:t>2.5投标文件</w:t>
      </w:r>
    </w:p>
    <w:p w14:paraId="6A90EDD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highlight w:val="none"/>
        </w:rPr>
      </w:pPr>
      <w:r>
        <w:rPr>
          <w:rFonts w:hint="eastAsia" w:ascii="宋体" w:hAnsi="宋体" w:eastAsia="宋体" w:cs="宋体"/>
          <w:sz w:val="24"/>
          <w:highlight w:val="none"/>
        </w:rPr>
        <w:t>3.考虑到买方将按照本合同向卖方支付货款，卖方在此保证全部按照合同的规定向买方提供货物和与货物有关的服务，并修补缺陷。</w:t>
      </w:r>
    </w:p>
    <w:p w14:paraId="22FA9FB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highlight w:val="none"/>
        </w:rPr>
      </w:pPr>
      <w:r>
        <w:rPr>
          <w:rFonts w:hint="eastAsia" w:ascii="宋体" w:hAnsi="宋体" w:eastAsia="宋体" w:cs="宋体"/>
          <w:sz w:val="24"/>
          <w:highlight w:val="none"/>
        </w:rPr>
        <w:t>4.考虑到卖方提供的货物和与货物有关的服务并修补缺陷，买方在此保证按照合同规定的时间和方式向卖方支付合同价或其他按合同规定应支付的金额。</w:t>
      </w:r>
    </w:p>
    <w:p w14:paraId="50B84B8C">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highlight w:val="none"/>
        </w:rPr>
      </w:pPr>
      <w:r>
        <w:rPr>
          <w:rFonts w:hint="eastAsia" w:ascii="宋体" w:hAnsi="宋体" w:eastAsia="宋体" w:cs="宋体"/>
          <w:sz w:val="24"/>
          <w:highlight w:val="none"/>
        </w:rPr>
        <w:t>5.付款方式：</w:t>
      </w:r>
    </w:p>
    <w:p w14:paraId="07B0AFA6">
      <w:pPr>
        <w:pStyle w:val="6"/>
        <w:adjustRightInd w:val="0"/>
        <w:snapToGrid w:val="0"/>
        <w:spacing w:beforeAutospacing="0" w:afterAutospacing="0" w:line="440" w:lineRule="exact"/>
        <w:ind w:firstLine="480" w:firstLineChars="200"/>
        <w:rPr>
          <w:rFonts w:cstheme="minorBidi"/>
          <w:kern w:val="2"/>
          <w:highlight w:val="none"/>
        </w:rPr>
      </w:pPr>
      <w:r>
        <w:rPr>
          <w:rFonts w:hint="eastAsia" w:cstheme="minorBidi"/>
          <w:kern w:val="2"/>
          <w:highlight w:val="none"/>
          <w:lang w:eastAsia="zh-CN"/>
        </w:rPr>
        <w:t>（</w:t>
      </w:r>
      <w:r>
        <w:rPr>
          <w:rFonts w:hint="eastAsia" w:cstheme="minorBidi"/>
          <w:kern w:val="2"/>
          <w:highlight w:val="none"/>
          <w:lang w:val="en-US" w:eastAsia="zh-CN"/>
        </w:rPr>
        <w:t>1</w:t>
      </w:r>
      <w:r>
        <w:rPr>
          <w:rFonts w:hint="eastAsia" w:cstheme="minorBidi"/>
          <w:kern w:val="2"/>
          <w:highlight w:val="none"/>
          <w:lang w:eastAsia="zh-CN"/>
        </w:rPr>
        <w:t>）</w:t>
      </w:r>
      <w:r>
        <w:rPr>
          <w:rFonts w:hint="eastAsia" w:cstheme="minorBidi"/>
          <w:kern w:val="2"/>
          <w:highlight w:val="none"/>
        </w:rPr>
        <w:t>付款条件说明1：</w:t>
      </w:r>
      <w:r>
        <w:rPr>
          <w:rFonts w:hint="eastAsia" w:cstheme="minorBidi"/>
          <w:kern w:val="2"/>
          <w:highlight w:val="none"/>
          <w:u w:val="single"/>
        </w:rPr>
        <w:t xml:space="preserve"> 合同签订之日起 30</w:t>
      </w:r>
      <w:r>
        <w:rPr>
          <w:rFonts w:hint="eastAsia" w:cstheme="minorBidi"/>
          <w:kern w:val="2"/>
          <w:highlight w:val="none"/>
        </w:rPr>
        <w:t>日内，支付合同总金额的</w:t>
      </w:r>
      <w:r>
        <w:rPr>
          <w:rFonts w:hint="eastAsia" w:cstheme="minorBidi"/>
          <w:kern w:val="2"/>
          <w:highlight w:val="none"/>
          <w:u w:val="single"/>
        </w:rPr>
        <w:t xml:space="preserve"> </w:t>
      </w:r>
      <w:r>
        <w:rPr>
          <w:rFonts w:cstheme="minorBidi"/>
          <w:kern w:val="2"/>
          <w:highlight w:val="none"/>
          <w:u w:val="single"/>
        </w:rPr>
        <w:t>40%</w:t>
      </w:r>
      <w:r>
        <w:rPr>
          <w:rFonts w:hint="eastAsia" w:cstheme="minorBidi"/>
          <w:kern w:val="2"/>
          <w:highlight w:val="none"/>
          <w:u w:val="single"/>
        </w:rPr>
        <w:t xml:space="preserve"> 。</w:t>
      </w:r>
    </w:p>
    <w:p w14:paraId="64AB0145">
      <w:pPr>
        <w:pStyle w:val="6"/>
        <w:adjustRightInd w:val="0"/>
        <w:snapToGrid w:val="0"/>
        <w:spacing w:beforeAutospacing="0" w:afterAutospacing="0" w:line="440" w:lineRule="exact"/>
        <w:ind w:firstLine="480" w:firstLineChars="200"/>
        <w:rPr>
          <w:rFonts w:cstheme="minorBidi"/>
          <w:kern w:val="2"/>
          <w:highlight w:val="none"/>
        </w:rPr>
      </w:pPr>
      <w:r>
        <w:rPr>
          <w:rFonts w:hint="eastAsia" w:cstheme="minorBidi"/>
          <w:kern w:val="2"/>
          <w:highlight w:val="none"/>
          <w:lang w:eastAsia="zh-CN"/>
        </w:rPr>
        <w:t>（</w:t>
      </w:r>
      <w:r>
        <w:rPr>
          <w:rFonts w:hint="eastAsia" w:cstheme="minorBidi"/>
          <w:kern w:val="2"/>
          <w:highlight w:val="none"/>
          <w:lang w:val="en-US" w:eastAsia="zh-CN"/>
        </w:rPr>
        <w:t>2</w:t>
      </w:r>
      <w:r>
        <w:rPr>
          <w:rFonts w:hint="eastAsia" w:cstheme="minorBidi"/>
          <w:kern w:val="2"/>
          <w:highlight w:val="none"/>
          <w:lang w:eastAsia="zh-CN"/>
        </w:rPr>
        <w:t>）</w:t>
      </w:r>
      <w:r>
        <w:rPr>
          <w:rFonts w:hint="eastAsia" w:cstheme="minorBidi"/>
          <w:kern w:val="2"/>
          <w:highlight w:val="none"/>
        </w:rPr>
        <w:t>付款条件说明2：</w:t>
      </w:r>
      <w:r>
        <w:rPr>
          <w:rFonts w:hint="eastAsia" w:cstheme="minorBidi"/>
          <w:kern w:val="2"/>
          <w:highlight w:val="none"/>
          <w:u w:val="single"/>
        </w:rPr>
        <w:t xml:space="preserve"> 所有货物送达甲方指定仓库完成交付之日起 30</w:t>
      </w:r>
      <w:r>
        <w:rPr>
          <w:rFonts w:hint="eastAsia" w:cstheme="minorBidi"/>
          <w:kern w:val="2"/>
          <w:highlight w:val="none"/>
        </w:rPr>
        <w:t>日内，支付合同总金额的</w:t>
      </w:r>
      <w:r>
        <w:rPr>
          <w:rFonts w:hint="eastAsia" w:cstheme="minorBidi"/>
          <w:kern w:val="2"/>
          <w:highlight w:val="none"/>
          <w:u w:val="single"/>
        </w:rPr>
        <w:t xml:space="preserve"> </w:t>
      </w:r>
      <w:r>
        <w:rPr>
          <w:rFonts w:cstheme="minorBidi"/>
          <w:kern w:val="2"/>
          <w:highlight w:val="none"/>
          <w:u w:val="single"/>
        </w:rPr>
        <w:t>40%</w:t>
      </w:r>
      <w:r>
        <w:rPr>
          <w:rFonts w:hint="eastAsia" w:cstheme="minorBidi"/>
          <w:kern w:val="2"/>
          <w:highlight w:val="none"/>
        </w:rPr>
        <w:t>。</w:t>
      </w:r>
    </w:p>
    <w:p w14:paraId="0A139A3E">
      <w:pPr>
        <w:pStyle w:val="6"/>
        <w:adjustRightInd w:val="0"/>
        <w:snapToGrid w:val="0"/>
        <w:spacing w:beforeAutospacing="0" w:afterAutospacing="0" w:line="440" w:lineRule="exact"/>
        <w:ind w:firstLine="480" w:firstLineChars="200"/>
        <w:rPr>
          <w:rFonts w:hint="eastAsia" w:cstheme="minorBidi"/>
          <w:kern w:val="2"/>
          <w:highlight w:val="none"/>
        </w:rPr>
      </w:pPr>
      <w:r>
        <w:rPr>
          <w:rFonts w:hint="eastAsia" w:cstheme="minorBidi"/>
          <w:kern w:val="2"/>
          <w:highlight w:val="none"/>
          <w:lang w:eastAsia="zh-CN"/>
        </w:rPr>
        <w:t>（</w:t>
      </w:r>
      <w:r>
        <w:rPr>
          <w:rFonts w:hint="eastAsia" w:cstheme="minorBidi"/>
          <w:kern w:val="2"/>
          <w:highlight w:val="none"/>
          <w:lang w:val="en-US" w:eastAsia="zh-CN"/>
        </w:rPr>
        <w:t>3</w:t>
      </w:r>
      <w:r>
        <w:rPr>
          <w:rFonts w:hint="eastAsia" w:cstheme="minorBidi"/>
          <w:kern w:val="2"/>
          <w:highlight w:val="none"/>
          <w:lang w:eastAsia="zh-CN"/>
        </w:rPr>
        <w:t>）</w:t>
      </w:r>
      <w:r>
        <w:rPr>
          <w:rFonts w:hint="eastAsia" w:cstheme="minorBidi"/>
          <w:kern w:val="2"/>
          <w:highlight w:val="none"/>
        </w:rPr>
        <w:t>付款条件说明3： 所有设备安装调试完成且验收之日起3</w:t>
      </w:r>
      <w:r>
        <w:rPr>
          <w:rFonts w:cstheme="minorBidi"/>
          <w:kern w:val="2"/>
          <w:highlight w:val="none"/>
        </w:rPr>
        <w:t>0</w:t>
      </w:r>
      <w:r>
        <w:rPr>
          <w:rFonts w:hint="eastAsia" w:cstheme="minorBidi"/>
          <w:kern w:val="2"/>
          <w:highlight w:val="none"/>
        </w:rPr>
        <w:t>日内，支付合同总金额的</w:t>
      </w:r>
      <w:r>
        <w:rPr>
          <w:rFonts w:hint="eastAsia" w:cstheme="minorBidi"/>
          <w:kern w:val="2"/>
          <w:highlight w:val="none"/>
          <w:u w:val="single"/>
        </w:rPr>
        <w:t xml:space="preserve"> </w:t>
      </w:r>
      <w:r>
        <w:rPr>
          <w:rFonts w:cstheme="minorBidi"/>
          <w:kern w:val="2"/>
          <w:highlight w:val="none"/>
          <w:u w:val="single"/>
        </w:rPr>
        <w:t>20%</w:t>
      </w:r>
      <w:r>
        <w:rPr>
          <w:rFonts w:hint="eastAsia" w:cstheme="minorBidi"/>
          <w:kern w:val="2"/>
          <w:highlight w:val="none"/>
        </w:rPr>
        <w:t>。</w:t>
      </w:r>
    </w:p>
    <w:p w14:paraId="3053BDB4">
      <w:pPr>
        <w:pStyle w:val="9"/>
        <w:spacing w:line="360" w:lineRule="auto"/>
        <w:ind w:firstLine="420"/>
        <w:rPr>
          <w:rFonts w:hint="default" w:ascii="宋体" w:hAnsi="宋体" w:eastAsia="宋体" w:cs="宋体"/>
          <w:sz w:val="24"/>
          <w:highlight w:val="none"/>
          <w:lang w:val="en-US" w:eastAsia="zh-CN"/>
        </w:rPr>
      </w:pPr>
      <w:r>
        <w:rPr>
          <w:rFonts w:hint="eastAsia" w:ascii="宋体" w:hAnsi="宋体" w:eastAsia="宋体" w:cs="宋体"/>
          <w:sz w:val="24"/>
          <w:highlight w:val="none"/>
        </w:rPr>
        <w:t>6.</w:t>
      </w:r>
      <w:r>
        <w:rPr>
          <w:rFonts w:hint="eastAsia" w:ascii="宋体" w:hAnsi="宋体" w:eastAsia="宋体" w:cs="宋体"/>
          <w:sz w:val="24"/>
          <w:highlight w:val="none"/>
          <w:lang w:val="en-US" w:eastAsia="zh-CN"/>
        </w:rPr>
        <w:t>交货期及地点、质保期</w:t>
      </w:r>
    </w:p>
    <w:p w14:paraId="1B6E3E6F">
      <w:pPr>
        <w:pStyle w:val="9"/>
        <w:spacing w:line="360" w:lineRule="auto"/>
        <w:ind w:firstLine="720" w:firstLineChars="300"/>
        <w:rPr>
          <w:rFonts w:ascii="宋体" w:hAnsi="宋体" w:eastAsia="宋体" w:cs="宋体"/>
          <w:sz w:val="24"/>
          <w:highlight w:val="none"/>
        </w:rPr>
      </w:pPr>
      <w:r>
        <w:rPr>
          <w:rFonts w:hint="eastAsia" w:ascii="宋体" w:hAnsi="宋体" w:eastAsia="宋体" w:cs="宋体"/>
          <w:sz w:val="24"/>
          <w:highlight w:val="none"/>
        </w:rPr>
        <w:t>交货期：</w:t>
      </w:r>
      <w:r>
        <w:rPr>
          <w:rFonts w:ascii="宋体" w:hAnsi="宋体" w:eastAsia="宋体" w:cs="宋体"/>
          <w:sz w:val="24"/>
          <w:szCs w:val="24"/>
          <w:highlight w:val="none"/>
        </w:rPr>
        <w:t>合同签订后，30个自然日内交付所有货物</w:t>
      </w:r>
      <w:r>
        <w:rPr>
          <w:rFonts w:ascii="宋体" w:hAnsi="宋体" w:eastAsia="宋体" w:cs="宋体"/>
          <w:sz w:val="24"/>
          <w:szCs w:val="24"/>
          <w:highlight w:val="none"/>
          <w:lang w:eastAsia="zh-CN"/>
        </w:rPr>
        <w:t>；交付货物后60个自然日内完成项目所需安装调试等全部工作，费用由中标单位自理。</w:t>
      </w:r>
    </w:p>
    <w:p w14:paraId="372E2235">
      <w:pPr>
        <w:widowControl/>
        <w:kinsoku w:val="0"/>
        <w:autoSpaceDE w:val="0"/>
        <w:autoSpaceDN w:val="0"/>
        <w:adjustRightInd w:val="0"/>
        <w:snapToGrid w:val="0"/>
        <w:spacing w:line="480" w:lineRule="atLeast"/>
        <w:ind w:firstLine="480" w:firstLineChars="200"/>
        <w:textAlignment w:val="baseline"/>
        <w:rPr>
          <w:rFonts w:hint="eastAsia" w:ascii="宋体" w:hAnsi="宋体" w:eastAsia="宋体" w:cs="宋体"/>
          <w:sz w:val="24"/>
          <w:highlight w:val="none"/>
        </w:rPr>
      </w:pPr>
      <w:r>
        <w:rPr>
          <w:rFonts w:hint="eastAsia" w:ascii="宋体" w:hAnsi="宋体" w:eastAsia="宋体" w:cs="宋体"/>
          <w:sz w:val="24"/>
          <w:highlight w:val="none"/>
        </w:rPr>
        <w:t xml:space="preserve">  交货地点：陕西省福利彩票发行中心指定地点。</w:t>
      </w:r>
    </w:p>
    <w:p w14:paraId="72108555">
      <w:pPr>
        <w:widowControl/>
        <w:kinsoku w:val="0"/>
        <w:autoSpaceDE w:val="0"/>
        <w:autoSpaceDN w:val="0"/>
        <w:adjustRightInd w:val="0"/>
        <w:snapToGrid w:val="0"/>
        <w:spacing w:line="480" w:lineRule="atLeast"/>
        <w:ind w:firstLine="480" w:firstLineChars="200"/>
        <w:textAlignment w:val="baseline"/>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质保期：一年。</w:t>
      </w:r>
    </w:p>
    <w:p w14:paraId="2A0C2C8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highlight w:val="none"/>
        </w:rPr>
      </w:pPr>
      <w:r>
        <w:rPr>
          <w:rFonts w:hint="eastAsia" w:ascii="宋体" w:hAnsi="宋体" w:eastAsia="宋体" w:cs="宋体"/>
          <w:sz w:val="24"/>
          <w:highlight w:val="none"/>
        </w:rPr>
        <w:t>7.本合同一式陆份，其中，甲方叁份，乙方贰份，鉴证方壹份。</w:t>
      </w:r>
    </w:p>
    <w:p w14:paraId="1DA9B270">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highlight w:val="none"/>
        </w:rPr>
      </w:pPr>
      <w:r>
        <w:rPr>
          <w:rFonts w:hint="eastAsia" w:ascii="宋体" w:hAnsi="宋体" w:eastAsia="宋体" w:cs="宋体"/>
          <w:kern w:val="0"/>
          <w:sz w:val="24"/>
          <w:highlight w:val="none"/>
        </w:rPr>
        <w:t>8.本合同由买卖双方及鉴证方共同签字盖章，自最后一方签字盖章之日起生效。</w:t>
      </w:r>
    </w:p>
    <w:p w14:paraId="43A3DF6E">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highlight w:val="none"/>
        </w:rPr>
        <w:t>9.为支持和促进中小企业发展，进一步发挥政府采购政策功能作用，根据《陕西省财政厅关于印发&lt;陕西省中小企业政府</w:t>
      </w:r>
      <w:r>
        <w:rPr>
          <w:rFonts w:hint="eastAsia" w:ascii="宋体" w:hAnsi="宋体" w:eastAsia="宋体" w:cs="宋体"/>
          <w:kern w:val="0"/>
          <w:sz w:val="24"/>
        </w:rPr>
        <w:t>采购信用融资办法&gt;的通知》（陕财办采〔2018〕23号）、《陕西省财政厅关于加快推进我省中小企业政府采购信用融资工作的通知》（陕财办采[2020]15号）及各级财政部门关于政府采购信用融资工作的规定，为参与陕西省政府采购项目的投标人提供政府采购信用担保和融资服务，并按照程序确定了合作的担保机构和商业银行。</w:t>
      </w:r>
    </w:p>
    <w:p w14:paraId="1FB0C7D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卖方如果需要融资贷款服务需求的，可凭中标通知书、政府采购合同等相关资料，按照文件规定的相关政策、业务流程申请办理，具体规定可登陆陕西省政府采购信用融资平台（http://www.ccgp-shaanxi.gov.cn/zcdservice/zcd/shanxi/）查询了解。</w:t>
      </w:r>
    </w:p>
    <w:tbl>
      <w:tblPr>
        <w:tblStyle w:val="7"/>
        <w:tblpPr w:leftFromText="180" w:rightFromText="180" w:vertAnchor="text" w:horzAnchor="page" w:tblpX="1556" w:tblpY="910"/>
        <w:tblOverlap w:val="never"/>
        <w:tblW w:w="0" w:type="auto"/>
        <w:tblInd w:w="0" w:type="dxa"/>
        <w:tblLayout w:type="fixed"/>
        <w:tblCellMar>
          <w:top w:w="0" w:type="dxa"/>
          <w:left w:w="108" w:type="dxa"/>
          <w:bottom w:w="0" w:type="dxa"/>
          <w:right w:w="108" w:type="dxa"/>
        </w:tblCellMar>
      </w:tblPr>
      <w:tblGrid>
        <w:gridCol w:w="4425"/>
        <w:gridCol w:w="3936"/>
      </w:tblGrid>
      <w:tr w14:paraId="601CD60E">
        <w:tblPrEx>
          <w:tblCellMar>
            <w:top w:w="0" w:type="dxa"/>
            <w:left w:w="108" w:type="dxa"/>
            <w:bottom w:w="0" w:type="dxa"/>
            <w:right w:w="108" w:type="dxa"/>
          </w:tblCellMar>
        </w:tblPrEx>
        <w:trPr>
          <w:trHeight w:val="4411" w:hRule="atLeast"/>
        </w:trPr>
        <w:tc>
          <w:tcPr>
            <w:tcW w:w="4425" w:type="dxa"/>
            <w:tcMar>
              <w:top w:w="113" w:type="dxa"/>
              <w:left w:w="113" w:type="dxa"/>
              <w:bottom w:w="113" w:type="dxa"/>
              <w:right w:w="113" w:type="dxa"/>
            </w:tcMar>
          </w:tcPr>
          <w:p w14:paraId="600B3CC3">
            <w:pPr>
              <w:autoSpaceDE w:val="0"/>
              <w:autoSpaceDN w:val="0"/>
              <w:spacing w:line="520" w:lineRule="exact"/>
              <w:ind w:left="210" w:leftChars="100"/>
              <w:rPr>
                <w:rFonts w:ascii="宋体" w:hAnsi="宋体"/>
                <w:sz w:val="24"/>
              </w:rPr>
            </w:pPr>
            <w:r>
              <w:rPr>
                <w:rFonts w:hint="eastAsia" w:ascii="宋体" w:hAnsi="宋体" w:eastAsia="宋体"/>
                <w:sz w:val="24"/>
              </w:rPr>
              <w:t>买</w:t>
            </w:r>
            <w:r>
              <w:rPr>
                <w:rFonts w:hint="eastAsia" w:ascii="宋体" w:hAnsi="宋体"/>
                <w:sz w:val="24"/>
              </w:rPr>
              <w:t xml:space="preserve">方名称：（盖章）                </w:t>
            </w:r>
          </w:p>
          <w:p w14:paraId="77E47A63">
            <w:pPr>
              <w:autoSpaceDE w:val="0"/>
              <w:autoSpaceDN w:val="0"/>
              <w:spacing w:line="520" w:lineRule="exact"/>
              <w:ind w:left="210" w:leftChars="100"/>
              <w:rPr>
                <w:rFonts w:ascii="宋体" w:hAnsi="宋体"/>
                <w:sz w:val="24"/>
              </w:rPr>
            </w:pPr>
            <w:r>
              <w:rPr>
                <w:rFonts w:hint="eastAsia" w:ascii="宋体" w:hAnsi="宋体"/>
                <w:sz w:val="24"/>
              </w:rPr>
              <w:t xml:space="preserve">地    址： </w:t>
            </w:r>
          </w:p>
          <w:p w14:paraId="36501846">
            <w:pPr>
              <w:autoSpaceDE w:val="0"/>
              <w:autoSpaceDN w:val="0"/>
              <w:spacing w:line="520" w:lineRule="exact"/>
              <w:ind w:left="210" w:leftChars="100"/>
              <w:rPr>
                <w:rFonts w:ascii="宋体" w:hAnsi="宋体"/>
                <w:sz w:val="24"/>
              </w:rPr>
            </w:pPr>
            <w:r>
              <w:rPr>
                <w:rFonts w:hint="eastAsia" w:ascii="宋体" w:hAnsi="宋体"/>
                <w:sz w:val="24"/>
              </w:rPr>
              <w:t>邮    编：</w:t>
            </w:r>
          </w:p>
          <w:p w14:paraId="25067D75">
            <w:pPr>
              <w:autoSpaceDE w:val="0"/>
              <w:autoSpaceDN w:val="0"/>
              <w:spacing w:line="520" w:lineRule="exact"/>
              <w:ind w:left="210" w:leftChars="100"/>
              <w:rPr>
                <w:rFonts w:ascii="宋体" w:hAnsi="宋体"/>
                <w:sz w:val="24"/>
              </w:rPr>
            </w:pPr>
            <w:r>
              <w:rPr>
                <w:rFonts w:hint="eastAsia" w:ascii="宋体" w:hAnsi="宋体"/>
                <w:sz w:val="24"/>
              </w:rPr>
              <w:t>电    话：</w:t>
            </w:r>
          </w:p>
          <w:p w14:paraId="66A993DA">
            <w:pPr>
              <w:autoSpaceDE w:val="0"/>
              <w:autoSpaceDN w:val="0"/>
              <w:spacing w:line="520" w:lineRule="exact"/>
              <w:ind w:left="210" w:leftChars="100"/>
              <w:rPr>
                <w:rFonts w:ascii="宋体" w:hAnsi="宋体"/>
                <w:sz w:val="24"/>
              </w:rPr>
            </w:pPr>
            <w:r>
              <w:rPr>
                <w:rFonts w:hint="eastAsia" w:ascii="宋体" w:hAnsi="宋体"/>
                <w:sz w:val="24"/>
              </w:rPr>
              <w:t>传    真：</w:t>
            </w:r>
          </w:p>
          <w:p w14:paraId="030868A4">
            <w:pPr>
              <w:autoSpaceDE w:val="0"/>
              <w:autoSpaceDN w:val="0"/>
              <w:spacing w:line="520" w:lineRule="exact"/>
              <w:ind w:left="210" w:leftChars="100"/>
              <w:rPr>
                <w:rFonts w:ascii="宋体" w:hAnsi="宋体"/>
                <w:sz w:val="24"/>
              </w:rPr>
            </w:pPr>
          </w:p>
          <w:p w14:paraId="0F21ABE0">
            <w:pPr>
              <w:autoSpaceDE w:val="0"/>
              <w:autoSpaceDN w:val="0"/>
              <w:spacing w:line="520" w:lineRule="exact"/>
              <w:ind w:left="210" w:leftChars="100"/>
              <w:rPr>
                <w:rFonts w:ascii="宋体" w:hAnsi="宋体"/>
                <w:sz w:val="24"/>
              </w:rPr>
            </w:pPr>
          </w:p>
          <w:p w14:paraId="09E56A39">
            <w:pPr>
              <w:autoSpaceDE w:val="0"/>
              <w:autoSpaceDN w:val="0"/>
              <w:spacing w:line="520" w:lineRule="exact"/>
              <w:ind w:left="210" w:leftChars="100"/>
              <w:rPr>
                <w:rFonts w:ascii="宋体" w:hAnsi="宋体"/>
                <w:sz w:val="24"/>
              </w:rPr>
            </w:pPr>
            <w:r>
              <w:rPr>
                <w:rFonts w:hint="eastAsia" w:ascii="宋体" w:hAnsi="宋体"/>
                <w:sz w:val="24"/>
              </w:rPr>
              <w:t>代表签字或盖章：</w:t>
            </w:r>
          </w:p>
          <w:p w14:paraId="1D93B918">
            <w:pPr>
              <w:autoSpaceDE w:val="0"/>
              <w:autoSpaceDN w:val="0"/>
              <w:spacing w:line="520" w:lineRule="exact"/>
              <w:rPr>
                <w:rFonts w:ascii="宋体" w:hAnsi="宋体"/>
                <w:sz w:val="24"/>
              </w:rPr>
            </w:pPr>
            <w:r>
              <w:rPr>
                <w:rFonts w:hint="eastAsia" w:ascii="宋体" w:hAnsi="宋体"/>
                <w:sz w:val="24"/>
              </w:rPr>
              <w:t xml:space="preserve">                年  月  日      </w:t>
            </w:r>
          </w:p>
        </w:tc>
        <w:tc>
          <w:tcPr>
            <w:tcW w:w="3936" w:type="dxa"/>
            <w:tcMar>
              <w:top w:w="113" w:type="dxa"/>
              <w:left w:w="113" w:type="dxa"/>
              <w:bottom w:w="113" w:type="dxa"/>
              <w:right w:w="113" w:type="dxa"/>
            </w:tcMar>
          </w:tcPr>
          <w:p w14:paraId="6E939E52">
            <w:pPr>
              <w:autoSpaceDE w:val="0"/>
              <w:autoSpaceDN w:val="0"/>
              <w:spacing w:line="520" w:lineRule="exact"/>
              <w:ind w:left="210" w:leftChars="100"/>
              <w:rPr>
                <w:rFonts w:ascii="宋体" w:hAnsi="宋体"/>
                <w:sz w:val="24"/>
              </w:rPr>
            </w:pPr>
            <w:r>
              <w:rPr>
                <w:rFonts w:hint="eastAsia" w:ascii="宋体" w:hAnsi="宋体" w:eastAsia="宋体"/>
                <w:sz w:val="24"/>
              </w:rPr>
              <w:t>卖</w:t>
            </w:r>
            <w:r>
              <w:rPr>
                <w:rFonts w:hint="eastAsia" w:ascii="宋体" w:hAnsi="宋体"/>
                <w:sz w:val="24"/>
              </w:rPr>
              <w:t>方名称：（盖章）</w:t>
            </w:r>
          </w:p>
          <w:p w14:paraId="377A9DBF">
            <w:pPr>
              <w:autoSpaceDE w:val="0"/>
              <w:autoSpaceDN w:val="0"/>
              <w:spacing w:line="520" w:lineRule="exact"/>
              <w:ind w:left="210" w:leftChars="100"/>
              <w:rPr>
                <w:rFonts w:ascii="宋体" w:hAnsi="宋体"/>
                <w:sz w:val="24"/>
              </w:rPr>
            </w:pPr>
            <w:r>
              <w:rPr>
                <w:rFonts w:hint="eastAsia" w:ascii="宋体" w:hAnsi="宋体"/>
                <w:sz w:val="24"/>
              </w:rPr>
              <w:t xml:space="preserve">地    址： </w:t>
            </w:r>
          </w:p>
          <w:p w14:paraId="6267AA0F">
            <w:pPr>
              <w:autoSpaceDE w:val="0"/>
              <w:autoSpaceDN w:val="0"/>
              <w:spacing w:line="520" w:lineRule="exact"/>
              <w:ind w:left="210" w:leftChars="100"/>
              <w:rPr>
                <w:rFonts w:ascii="宋体" w:hAnsi="宋体"/>
                <w:sz w:val="24"/>
              </w:rPr>
            </w:pPr>
            <w:r>
              <w:rPr>
                <w:rFonts w:hint="eastAsia" w:ascii="宋体" w:hAnsi="宋体"/>
                <w:sz w:val="24"/>
              </w:rPr>
              <w:t xml:space="preserve">邮    编： </w:t>
            </w:r>
          </w:p>
          <w:p w14:paraId="38F12F1B">
            <w:pPr>
              <w:autoSpaceDE w:val="0"/>
              <w:autoSpaceDN w:val="0"/>
              <w:spacing w:line="520" w:lineRule="exact"/>
              <w:ind w:left="210" w:leftChars="100"/>
              <w:rPr>
                <w:rFonts w:ascii="宋体" w:hAnsi="宋体"/>
                <w:sz w:val="24"/>
              </w:rPr>
            </w:pPr>
            <w:r>
              <w:rPr>
                <w:rFonts w:hint="eastAsia" w:ascii="宋体" w:hAnsi="宋体"/>
                <w:sz w:val="24"/>
              </w:rPr>
              <w:t xml:space="preserve">电    话： </w:t>
            </w:r>
          </w:p>
          <w:p w14:paraId="5D1787D1">
            <w:pPr>
              <w:autoSpaceDE w:val="0"/>
              <w:autoSpaceDN w:val="0"/>
              <w:spacing w:line="520" w:lineRule="exact"/>
              <w:ind w:left="210" w:leftChars="100"/>
              <w:rPr>
                <w:rFonts w:ascii="宋体" w:hAnsi="宋体"/>
                <w:sz w:val="24"/>
              </w:rPr>
            </w:pPr>
            <w:r>
              <w:rPr>
                <w:rFonts w:hint="eastAsia" w:ascii="宋体" w:hAnsi="宋体"/>
                <w:sz w:val="24"/>
              </w:rPr>
              <w:t xml:space="preserve">传    真：  </w:t>
            </w:r>
          </w:p>
          <w:p w14:paraId="37F13BFF">
            <w:pPr>
              <w:autoSpaceDE w:val="0"/>
              <w:autoSpaceDN w:val="0"/>
              <w:spacing w:line="520" w:lineRule="exact"/>
              <w:ind w:left="210" w:leftChars="100"/>
              <w:rPr>
                <w:rFonts w:ascii="宋体" w:hAnsi="宋体"/>
                <w:sz w:val="24"/>
              </w:rPr>
            </w:pPr>
            <w:r>
              <w:rPr>
                <w:rFonts w:hint="eastAsia" w:ascii="宋体" w:hAnsi="宋体"/>
                <w:sz w:val="24"/>
              </w:rPr>
              <w:t>开户银行：</w:t>
            </w:r>
          </w:p>
          <w:p w14:paraId="502EEF49">
            <w:pPr>
              <w:autoSpaceDE w:val="0"/>
              <w:autoSpaceDN w:val="0"/>
              <w:spacing w:line="520" w:lineRule="exact"/>
              <w:ind w:left="210" w:leftChars="100"/>
              <w:rPr>
                <w:rFonts w:ascii="宋体" w:hAnsi="宋体"/>
                <w:sz w:val="24"/>
              </w:rPr>
            </w:pPr>
            <w:r>
              <w:rPr>
                <w:rFonts w:hint="eastAsia" w:ascii="宋体" w:hAnsi="宋体"/>
                <w:sz w:val="24"/>
              </w:rPr>
              <w:t>帐    号：</w:t>
            </w:r>
          </w:p>
          <w:p w14:paraId="02C442F9">
            <w:pPr>
              <w:autoSpaceDE w:val="0"/>
              <w:autoSpaceDN w:val="0"/>
              <w:spacing w:line="520" w:lineRule="exact"/>
              <w:ind w:left="210" w:leftChars="100"/>
              <w:rPr>
                <w:rFonts w:ascii="宋体" w:hAnsi="宋体"/>
                <w:sz w:val="24"/>
              </w:rPr>
            </w:pPr>
            <w:r>
              <w:rPr>
                <w:rFonts w:hint="eastAsia" w:ascii="宋体" w:hAnsi="宋体"/>
                <w:sz w:val="24"/>
              </w:rPr>
              <w:t>代表签字或盖章：</w:t>
            </w:r>
          </w:p>
          <w:p w14:paraId="0A20189E">
            <w:pPr>
              <w:spacing w:line="520" w:lineRule="exact"/>
              <w:ind w:left="210" w:leftChars="100"/>
              <w:rPr>
                <w:rFonts w:ascii="宋体" w:hAnsi="宋体"/>
                <w:sz w:val="24"/>
              </w:rPr>
            </w:pPr>
            <w:r>
              <w:rPr>
                <w:rFonts w:hint="eastAsia" w:ascii="宋体" w:hAnsi="宋体"/>
                <w:sz w:val="24"/>
              </w:rPr>
              <w:t xml:space="preserve">                 年  月  日</w:t>
            </w:r>
          </w:p>
        </w:tc>
      </w:tr>
      <w:tr w14:paraId="0B698732">
        <w:tblPrEx>
          <w:tblCellMar>
            <w:top w:w="0" w:type="dxa"/>
            <w:left w:w="108" w:type="dxa"/>
            <w:bottom w:w="0" w:type="dxa"/>
            <w:right w:w="108" w:type="dxa"/>
          </w:tblCellMar>
        </w:tblPrEx>
        <w:trPr>
          <w:trHeight w:val="4411" w:hRule="atLeast"/>
        </w:trPr>
        <w:tc>
          <w:tcPr>
            <w:tcW w:w="4425" w:type="dxa"/>
            <w:tcMar>
              <w:top w:w="113" w:type="dxa"/>
              <w:left w:w="113" w:type="dxa"/>
              <w:bottom w:w="113" w:type="dxa"/>
              <w:right w:w="113" w:type="dxa"/>
            </w:tcMar>
          </w:tcPr>
          <w:p w14:paraId="3D03795C">
            <w:pPr>
              <w:autoSpaceDE w:val="0"/>
              <w:autoSpaceDN w:val="0"/>
              <w:spacing w:line="520" w:lineRule="exact"/>
              <w:rPr>
                <w:rFonts w:ascii="宋体" w:hAnsi="宋体"/>
                <w:spacing w:val="-2"/>
                <w:kern w:val="0"/>
                <w:sz w:val="24"/>
              </w:rPr>
            </w:pPr>
          </w:p>
          <w:p w14:paraId="7DC9E4E7">
            <w:pPr>
              <w:autoSpaceDE w:val="0"/>
              <w:autoSpaceDN w:val="0"/>
              <w:spacing w:line="520" w:lineRule="exact"/>
              <w:rPr>
                <w:rFonts w:ascii="宋体" w:hAnsi="宋体"/>
                <w:spacing w:val="-2"/>
                <w:kern w:val="0"/>
                <w:sz w:val="24"/>
              </w:rPr>
            </w:pPr>
          </w:p>
          <w:p w14:paraId="7A829738">
            <w:pPr>
              <w:autoSpaceDE w:val="0"/>
              <w:autoSpaceDN w:val="0"/>
              <w:spacing w:line="520" w:lineRule="exact"/>
              <w:rPr>
                <w:rFonts w:ascii="宋体" w:hAnsi="宋体"/>
                <w:sz w:val="24"/>
              </w:rPr>
            </w:pPr>
            <w:r>
              <w:rPr>
                <w:rFonts w:hint="eastAsia" w:ascii="宋体" w:hAnsi="宋体"/>
                <w:spacing w:val="-2"/>
                <w:kern w:val="0"/>
                <w:sz w:val="24"/>
              </w:rPr>
              <w:t>鉴证方名称：</w:t>
            </w:r>
            <w:r>
              <w:rPr>
                <w:rFonts w:hint="eastAsia" w:ascii="宋体" w:hAnsi="宋体"/>
                <w:sz w:val="24"/>
              </w:rPr>
              <w:t xml:space="preserve">（盖章）  </w:t>
            </w:r>
          </w:p>
          <w:p w14:paraId="2F7D2DBC">
            <w:pPr>
              <w:autoSpaceDE w:val="0"/>
              <w:autoSpaceDN w:val="0"/>
              <w:spacing w:line="520" w:lineRule="exact"/>
              <w:ind w:left="210" w:leftChars="100"/>
              <w:rPr>
                <w:rFonts w:ascii="宋体" w:hAnsi="宋体"/>
                <w:sz w:val="24"/>
              </w:rPr>
            </w:pPr>
            <w:r>
              <w:rPr>
                <w:rFonts w:hint="eastAsia" w:ascii="宋体" w:hAnsi="宋体"/>
                <w:sz w:val="24"/>
              </w:rPr>
              <w:t xml:space="preserve">地    址： </w:t>
            </w:r>
          </w:p>
          <w:p w14:paraId="5AC12147">
            <w:pPr>
              <w:autoSpaceDE w:val="0"/>
              <w:autoSpaceDN w:val="0"/>
              <w:spacing w:line="520" w:lineRule="exact"/>
              <w:ind w:left="210" w:leftChars="100"/>
              <w:rPr>
                <w:rFonts w:ascii="宋体" w:hAnsi="宋体"/>
                <w:sz w:val="24"/>
              </w:rPr>
            </w:pPr>
            <w:r>
              <w:rPr>
                <w:rFonts w:hint="eastAsia" w:ascii="宋体" w:hAnsi="宋体"/>
                <w:sz w:val="24"/>
              </w:rPr>
              <w:t>邮    编：</w:t>
            </w:r>
          </w:p>
          <w:p w14:paraId="47B07604">
            <w:pPr>
              <w:autoSpaceDE w:val="0"/>
              <w:autoSpaceDN w:val="0"/>
              <w:spacing w:line="520" w:lineRule="exact"/>
              <w:ind w:left="210" w:leftChars="100"/>
              <w:rPr>
                <w:rFonts w:ascii="宋体" w:hAnsi="宋体"/>
                <w:sz w:val="24"/>
              </w:rPr>
            </w:pPr>
            <w:r>
              <w:rPr>
                <w:rFonts w:hint="eastAsia" w:ascii="宋体" w:hAnsi="宋体"/>
                <w:sz w:val="24"/>
              </w:rPr>
              <w:t>电    话：</w:t>
            </w:r>
          </w:p>
          <w:p w14:paraId="32AA8C29">
            <w:pPr>
              <w:autoSpaceDE w:val="0"/>
              <w:autoSpaceDN w:val="0"/>
              <w:spacing w:line="520" w:lineRule="exact"/>
              <w:ind w:left="210" w:leftChars="100"/>
              <w:rPr>
                <w:rFonts w:ascii="宋体" w:hAnsi="宋体"/>
                <w:sz w:val="24"/>
              </w:rPr>
            </w:pPr>
            <w:r>
              <w:rPr>
                <w:rFonts w:hint="eastAsia" w:ascii="宋体" w:hAnsi="宋体"/>
                <w:sz w:val="24"/>
              </w:rPr>
              <w:t>传    真：</w:t>
            </w:r>
          </w:p>
          <w:p w14:paraId="29AFB2CD">
            <w:pPr>
              <w:autoSpaceDE w:val="0"/>
              <w:autoSpaceDN w:val="0"/>
              <w:spacing w:line="520" w:lineRule="exact"/>
              <w:ind w:left="210" w:leftChars="100"/>
              <w:rPr>
                <w:rFonts w:ascii="宋体" w:hAnsi="宋体"/>
                <w:sz w:val="24"/>
              </w:rPr>
            </w:pPr>
          </w:p>
          <w:p w14:paraId="7D906E5A">
            <w:pPr>
              <w:autoSpaceDE w:val="0"/>
              <w:autoSpaceDN w:val="0"/>
              <w:spacing w:line="520" w:lineRule="exact"/>
              <w:ind w:left="210" w:leftChars="100"/>
              <w:rPr>
                <w:rFonts w:ascii="宋体" w:hAnsi="宋体"/>
                <w:sz w:val="24"/>
              </w:rPr>
            </w:pPr>
          </w:p>
          <w:p w14:paraId="2AF39595">
            <w:pPr>
              <w:autoSpaceDE w:val="0"/>
              <w:autoSpaceDN w:val="0"/>
              <w:spacing w:line="520" w:lineRule="exact"/>
              <w:ind w:left="210" w:leftChars="100"/>
              <w:rPr>
                <w:rFonts w:ascii="宋体" w:hAnsi="宋体"/>
                <w:sz w:val="24"/>
              </w:rPr>
            </w:pPr>
            <w:r>
              <w:rPr>
                <w:rFonts w:hint="eastAsia" w:ascii="宋体" w:hAnsi="宋体"/>
                <w:sz w:val="24"/>
              </w:rPr>
              <w:t>代表签字或盖章：</w:t>
            </w:r>
          </w:p>
          <w:p w14:paraId="37110BEE">
            <w:pPr>
              <w:pStyle w:val="2"/>
            </w:pPr>
            <w:r>
              <w:rPr>
                <w:rFonts w:hint="eastAsia"/>
              </w:rPr>
              <w:t xml:space="preserve">                年  月  日 </w:t>
            </w:r>
          </w:p>
        </w:tc>
        <w:tc>
          <w:tcPr>
            <w:tcW w:w="3936" w:type="dxa"/>
            <w:tcMar>
              <w:top w:w="113" w:type="dxa"/>
              <w:left w:w="113" w:type="dxa"/>
              <w:bottom w:w="113" w:type="dxa"/>
              <w:right w:w="113" w:type="dxa"/>
            </w:tcMar>
          </w:tcPr>
          <w:p w14:paraId="59E8232B">
            <w:pPr>
              <w:spacing w:line="520" w:lineRule="exact"/>
              <w:ind w:left="210" w:leftChars="100"/>
              <w:rPr>
                <w:rFonts w:ascii="宋体" w:hAnsi="宋体"/>
                <w:sz w:val="24"/>
              </w:rPr>
            </w:pPr>
          </w:p>
        </w:tc>
      </w:tr>
    </w:tbl>
    <w:p w14:paraId="39B2D67A">
      <w:pPr>
        <w:pStyle w:val="5"/>
        <w:widowControl/>
        <w:kinsoku w:val="0"/>
        <w:autoSpaceDE w:val="0"/>
        <w:autoSpaceDN w:val="0"/>
        <w:adjustRightInd w:val="0"/>
        <w:snapToGrid w:val="0"/>
        <w:spacing w:line="480" w:lineRule="atLeast"/>
        <w:textAlignment w:val="baseline"/>
        <w:rPr>
          <w:rFonts w:ascii="宋体" w:hAnsi="宋体" w:eastAsia="宋体" w:cs="宋体"/>
          <w:sz w:val="24"/>
        </w:rPr>
      </w:pPr>
    </w:p>
    <w:p w14:paraId="0C0FDB42">
      <w:pPr>
        <w:widowControl/>
        <w:kinsoku w:val="0"/>
        <w:autoSpaceDE w:val="0"/>
        <w:autoSpaceDN w:val="0"/>
        <w:adjustRightInd w:val="0"/>
        <w:snapToGrid w:val="0"/>
        <w:spacing w:line="480" w:lineRule="atLeast"/>
        <w:textAlignment w:val="baseline"/>
        <w:rPr>
          <w:rFonts w:ascii="宋体" w:hAnsi="宋体" w:eastAsia="宋体" w:cs="宋体"/>
          <w:sz w:val="24"/>
        </w:rPr>
      </w:pPr>
    </w:p>
    <w:bookmarkEnd w:id="0"/>
    <w:bookmarkEnd w:id="1"/>
    <w:bookmarkEnd w:id="2"/>
    <w:bookmarkEnd w:id="3"/>
    <w:p w14:paraId="6E0E27BF">
      <w:pPr>
        <w:widowControl/>
        <w:kinsoku w:val="0"/>
        <w:autoSpaceDE w:val="0"/>
        <w:autoSpaceDN w:val="0"/>
        <w:adjustRightInd w:val="0"/>
        <w:snapToGrid w:val="0"/>
        <w:spacing w:line="480" w:lineRule="atLeast"/>
        <w:textAlignment w:val="baseline"/>
        <w:rPr>
          <w:rFonts w:ascii="宋体" w:hAnsi="宋体" w:eastAsia="宋体" w:cs="宋体"/>
          <w:sz w:val="24"/>
        </w:rPr>
      </w:pPr>
    </w:p>
    <w:p w14:paraId="1143CBE6">
      <w:pPr>
        <w:widowControl/>
        <w:kinsoku w:val="0"/>
        <w:autoSpaceDE w:val="0"/>
        <w:autoSpaceDN w:val="0"/>
        <w:adjustRightInd w:val="0"/>
        <w:snapToGrid w:val="0"/>
        <w:spacing w:line="480" w:lineRule="atLeast"/>
        <w:textAlignment w:val="baseline"/>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二、合同条款</w:t>
      </w:r>
    </w:p>
    <w:p w14:paraId="2028D6E0">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1.定义</w:t>
      </w:r>
    </w:p>
    <w:p w14:paraId="5DE43AB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本合同下列术语应解释为：</w:t>
      </w:r>
    </w:p>
    <w:p w14:paraId="0F3CD97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1.1“合同”系指买卖双方签署的、合同格式中载明的买卖双方所达成的协议，包括所有的附件、附录和招标文件所提到的构成合同的所有文件。</w:t>
      </w:r>
    </w:p>
    <w:p w14:paraId="1D35EF0E">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1.2“合同价”系指根据本合同规定卖方在正确地完全履行合同义务后买方应支付给卖方的价款。</w:t>
      </w:r>
    </w:p>
    <w:p w14:paraId="28B354B0">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1.3“货物”系指卖方根据本合同规定须向买方提供的一切产品、部件或其它材料。</w:t>
      </w:r>
    </w:p>
    <w:p w14:paraId="3CAE7BFD">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1.4“服务”系指根据本合同规定卖方承担与供货有关的辅助服务如运输、保险以及其它的伴随服务，例如调试、提供技术援助、培训和合同中规定卖方应承担的其它义务。</w:t>
      </w:r>
    </w:p>
    <w:p w14:paraId="3628503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1.5“</w:t>
      </w:r>
      <w:r>
        <w:rPr>
          <w:rFonts w:hint="eastAsia" w:ascii="宋体" w:hAnsi="宋体" w:eastAsia="宋体" w:cs="宋体"/>
          <w:kern w:val="0"/>
          <w:sz w:val="24"/>
        </w:rPr>
        <w:t>项目现场”系指本合同项下货物安装、运行的场地。</w:t>
      </w:r>
    </w:p>
    <w:p w14:paraId="5F6940C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1.6“合同条款”系指本合同条款。</w:t>
      </w:r>
    </w:p>
    <w:p w14:paraId="5B380D9E">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1.7“买方”是指购买货物的单位即</w:t>
      </w:r>
      <w:r>
        <w:rPr>
          <w:rFonts w:hint="eastAsia" w:ascii="宋体" w:hAnsi="宋体" w:eastAsia="宋体" w:cs="宋体"/>
          <w:kern w:val="0"/>
          <w:sz w:val="24"/>
        </w:rPr>
        <w:t>陕西省福利彩票发行中心</w:t>
      </w:r>
      <w:r>
        <w:rPr>
          <w:rFonts w:hint="eastAsia" w:ascii="宋体" w:hAnsi="宋体" w:eastAsia="宋体" w:cs="宋体"/>
          <w:sz w:val="24"/>
        </w:rPr>
        <w:t>。</w:t>
      </w:r>
    </w:p>
    <w:p w14:paraId="63BEAD1B">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1.8“卖方”是指提供本合同内的货物的法人或其他组织即中标人。</w:t>
      </w:r>
    </w:p>
    <w:p w14:paraId="5C900EB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1.9“天”指日历天数。</w:t>
      </w:r>
    </w:p>
    <w:p w14:paraId="2851E8C1">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2.适用性</w:t>
      </w:r>
    </w:p>
    <w:p w14:paraId="0E1807C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本合同条款适用于没有被本项目招标文件规定条款、卖方的投标文件承诺条款所取代的范围。</w:t>
      </w:r>
    </w:p>
    <w:p w14:paraId="10D64B9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3.</w:t>
      </w:r>
      <w:r>
        <w:rPr>
          <w:rFonts w:hint="eastAsia" w:ascii="宋体" w:hAnsi="宋体" w:eastAsia="宋体" w:cs="宋体"/>
          <w:sz w:val="24"/>
        </w:rPr>
        <w:t>使用合同文件和资料</w:t>
      </w:r>
    </w:p>
    <w:p w14:paraId="3D8CBE0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523676DB">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3.2没有买方事先书面同意，除了履行本合同之外，卖方不应使用合同条款第3-1条所列举的任何文件和资料。</w:t>
      </w:r>
    </w:p>
    <w:p w14:paraId="490C224C">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3.3除了合同本身以外，合同条款第3.1条所列举的任何文件是买方的财产。如果买方有要求，卖方在完成合同后应将这些文件及全部复制件还给买方。</w:t>
      </w:r>
    </w:p>
    <w:p w14:paraId="00B68EC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4.专利权</w:t>
      </w:r>
    </w:p>
    <w:p w14:paraId="70D884A8">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卖方应保证，买方在使用该产品或产品的任何一部分，免受第三方提出的侵犯（其专利权）、商标权、著作权或其它知识产权的起诉。</w:t>
      </w:r>
    </w:p>
    <w:p w14:paraId="23DA1E4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5.技术规格</w:t>
      </w:r>
    </w:p>
    <w:p w14:paraId="67ABED0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6A170C2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6.检验和测试</w:t>
      </w:r>
    </w:p>
    <w:p w14:paraId="1179E04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11A56B2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6.2检验和测试在买方指定的交货地点进行。</w:t>
      </w:r>
    </w:p>
    <w:p w14:paraId="4DA303A1">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6.3如果任何被检验或测试的产品或部件不能满足招标文件及合同的要求，买方可以拒绝接受该产品或部件，卖方应更换被拒绝的产品或部件，或者免费进行必要的修改以满足规格的要求。</w:t>
      </w:r>
    </w:p>
    <w:p w14:paraId="55EA7F0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7620AE78">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6.5如果在产品使用寿命期内，根据检验结果，发现产品的质量或规格与合同要求不符，或被证实有缺陷，包含潜在的缺陷或使用不合适的材料，买方应向卖方提出索赔。</w:t>
      </w:r>
    </w:p>
    <w:p w14:paraId="746BEE9D">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7.包装及运输</w:t>
      </w:r>
    </w:p>
    <w:p w14:paraId="410CA73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7.1卖方负责货物到达交货地点前的所有包装、运输、装卸及保险事项，相关费用应包括在合同总价中。</w:t>
      </w:r>
    </w:p>
    <w:p w14:paraId="759F41A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766E70B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 xml:space="preserve">7.3货物的运输方式由卖方自行选择，但包装必须满足货物运输和装卸的要求，保证买方收到的是无任何损伤的货物。否则，因此造成的损失由卖方自行承担。 </w:t>
      </w:r>
    </w:p>
    <w:p w14:paraId="1E3D220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8.伴随服务</w:t>
      </w:r>
    </w:p>
    <w:p w14:paraId="00A69FD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8.1卖方必须在合同生效后三十 (30)天内向买方提交所供货物的技术文件（中文技术文件），例如：产品说明、图纸、操作手册、使用说明、维护手册和／或服务指南等。</w:t>
      </w:r>
    </w:p>
    <w:p w14:paraId="74CBDD6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8.2卖方应向买方提供下列所有服务，包括本项目招标文件“商务条款”与“技术规格与要求”中规定的附加服务（如果有的话）：</w:t>
      </w:r>
    </w:p>
    <w:p w14:paraId="138E23F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8.2.1实施或监督所供货物的现场组装 和/或试运行；</w:t>
      </w:r>
    </w:p>
    <w:p w14:paraId="140F1FB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8.2.2提供货物组装 和/或 维修所需的工具；</w:t>
      </w:r>
    </w:p>
    <w:p w14:paraId="2F9245A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8.2.3为所供货物的每一适当的单台设备提供详细的操作和维护手册；</w:t>
      </w:r>
    </w:p>
    <w:p w14:paraId="194A028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 xml:space="preserve">8.2.4在双方商定的一定期限内对所供货物实施运行或监督或维护或修理，但前提条件是该服务并不能免除卖方在合同保证期内所承担的义务；  </w:t>
      </w:r>
    </w:p>
    <w:p w14:paraId="798AEE4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8.2.5在卖方或制造厂和/或在项目现场就所供货物的组装、试运行、运行、维护和/或修理、软硬件升级对买方人员进行培训。</w:t>
      </w:r>
    </w:p>
    <w:p w14:paraId="28691341">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8.3卖方应提供本项目招标文件“商务条款”和“技术规格与要求”中规定的所有服务。为履行要求的伴随服务的报价或双方商定的费用应包括在合同价中。</w:t>
      </w:r>
    </w:p>
    <w:p w14:paraId="5C4B3C9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8.4如果卖方或制造厂提供的伴随服务的费用未含在货物的合同价中，双方应事先就其达成协议，但其费用单价不应超过卖方向其他人提供类似服务所收取的现行单价。</w:t>
      </w:r>
    </w:p>
    <w:p w14:paraId="3C2C5F6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9.备品备件</w:t>
      </w:r>
    </w:p>
    <w:p w14:paraId="4E217BF8">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9.1卖方可能被要求提供下列与备品备件有关的材料、通知和资料：</w:t>
      </w:r>
    </w:p>
    <w:p w14:paraId="16F16498">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9.1.1买方从卖方选购备品备件，但前提条件是该选择并不能免除卖方在合同保证期内所承担的义务；</w:t>
      </w:r>
    </w:p>
    <w:p w14:paraId="3211B70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9.1.2在备品备件停止生产的情况下，卖方应事先将要停止生产的计划通知买方使买方有足够的时间采购所需的备品备件；</w:t>
      </w:r>
    </w:p>
    <w:p w14:paraId="691C9B0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9.1.3在备品备件停止生产后，如果买方要求，卖方应免费向买方提供备品备件的蓝图、图纸和规格。</w:t>
      </w:r>
    </w:p>
    <w:p w14:paraId="53FA816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9.2卖方应按照本项目招标文件“商务条款”和“技术规格与要求”中的规定提供所需的备品备件。</w:t>
      </w:r>
    </w:p>
    <w:p w14:paraId="2ED2BA80">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10.质量保证</w:t>
      </w:r>
    </w:p>
    <w:p w14:paraId="7EFA38D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10.1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13BF1A5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10.2根据检验结果或者在质量保证期内，如果货物的数量、质量或规格与合同不符，或证实货物是有缺陷的，包括潜在的缺陷，买方应尽快以书面形式向卖方提出所发现的缺陷。</w:t>
      </w:r>
    </w:p>
    <w:p w14:paraId="3453F55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10.3卖方收到通知后应在招标文件规定的时间内以合理的速度免费维修或更换有缺陷的货物或部件。</w:t>
      </w:r>
    </w:p>
    <w:p w14:paraId="4F2FF0A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10.4如果卖方收到通知后在招标文件规定的时间内没有及时修补缺陷，买方可提出索赔，并可采取必要的补救措施，但其风险和费用将由卖方承担，买方根据合同规定对卖方行使的其他权力不受影响。</w:t>
      </w:r>
    </w:p>
    <w:p w14:paraId="1EC1E77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11.索赔</w:t>
      </w:r>
    </w:p>
    <w:p w14:paraId="2D8DEDDB">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11.1如果卖方对偏差负有责任，而买方在安装、调试、验收和质量保证期内提出了索赔，卖方应按照买方同意的下列一种或几种方式结合起来解决索赔事宜：</w:t>
      </w:r>
    </w:p>
    <w:p w14:paraId="6AD304DD">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11.1.1卖方同意退货并用合同规定的货币将货款退还给买方，并承担由此发生的一切损失和费用，包括利息、银行手续费、运费、保险费、检验费、仓储费、装卸费以及为看管和保护退回货物所需的其它必要费用。</w:t>
      </w:r>
    </w:p>
    <w:p w14:paraId="4704407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11.1.2根据货物的偏差情况、损坏程度、以及买方所遭受损失的金额，经买卖双方商定降低货物的价格。</w:t>
      </w:r>
    </w:p>
    <w:p w14:paraId="0239BB9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11.1.3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7231C841">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1053DAC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12.变更指令</w:t>
      </w:r>
    </w:p>
    <w:p w14:paraId="09FC1DE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12.1买方可以在任何时候书面向卖方发出指令，在本合同的一般范围内变更下述一项或几项：</w:t>
      </w:r>
    </w:p>
    <w:p w14:paraId="4E33FF1E">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pacing w:val="-4"/>
          <w:kern w:val="0"/>
          <w:sz w:val="24"/>
        </w:rPr>
      </w:pPr>
      <w:r>
        <w:rPr>
          <w:rFonts w:hint="eastAsia" w:ascii="宋体" w:hAnsi="宋体" w:eastAsia="宋体" w:cs="宋体"/>
          <w:kern w:val="0"/>
          <w:sz w:val="24"/>
        </w:rPr>
        <w:t>12.1.1</w:t>
      </w:r>
      <w:r>
        <w:rPr>
          <w:rFonts w:hint="eastAsia" w:ascii="宋体" w:hAnsi="宋体" w:eastAsia="宋体" w:cs="宋体"/>
          <w:spacing w:val="-4"/>
          <w:kern w:val="0"/>
          <w:sz w:val="24"/>
        </w:rPr>
        <w:t>本合同项下提供的货物是专为买方制造时，变更图纸、设计或规格；</w:t>
      </w:r>
    </w:p>
    <w:p w14:paraId="3875353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12.1.2运输或包装的方法；</w:t>
      </w:r>
    </w:p>
    <w:p w14:paraId="5A07648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12.1.3交货地点；</w:t>
      </w:r>
    </w:p>
    <w:p w14:paraId="7A7BD79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12.1.4卖方提供的服务。</w:t>
      </w:r>
    </w:p>
    <w:p w14:paraId="46F4BEEC">
      <w:pPr>
        <w:widowControl/>
        <w:kinsoku w:val="0"/>
        <w:autoSpaceDE w:val="0"/>
        <w:autoSpaceDN w:val="0"/>
        <w:adjustRightInd w:val="0"/>
        <w:snapToGrid w:val="0"/>
        <w:spacing w:line="480" w:lineRule="atLeast"/>
        <w:ind w:firstLine="464" w:firstLineChars="200"/>
        <w:textAlignment w:val="baseline"/>
        <w:rPr>
          <w:rFonts w:ascii="宋体" w:hAnsi="宋体" w:eastAsia="宋体" w:cs="宋体"/>
          <w:kern w:val="0"/>
          <w:sz w:val="24"/>
        </w:rPr>
      </w:pPr>
      <w:r>
        <w:rPr>
          <w:rFonts w:hint="eastAsia" w:ascii="宋体" w:hAnsi="宋体" w:eastAsia="宋体" w:cs="宋体"/>
          <w:spacing w:val="-4"/>
          <w:kern w:val="0"/>
          <w:sz w:val="24"/>
        </w:rPr>
        <w:t>12.2</w:t>
      </w:r>
      <w:r>
        <w:rPr>
          <w:rFonts w:hint="eastAsia" w:ascii="宋体" w:hAnsi="宋体" w:eastAsia="宋体" w:cs="宋体"/>
          <w:kern w:val="0"/>
          <w:sz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778A30DC">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13.合同修改</w:t>
      </w:r>
    </w:p>
    <w:p w14:paraId="2AD43F5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除了合同条款第12条的情况，不应对合同条款进行任何变更或修改，除非双方同意并签订书面的合同修改书。</w:t>
      </w:r>
    </w:p>
    <w:p w14:paraId="27F4431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14.转让</w:t>
      </w:r>
    </w:p>
    <w:p w14:paraId="5F17721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未经买方事先书面同意，卖方不得部分转让或全部转让其应履行的合同义务。</w:t>
      </w:r>
    </w:p>
    <w:p w14:paraId="27370251">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15.卖方履约延误</w:t>
      </w:r>
    </w:p>
    <w:p w14:paraId="23526E7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15.1卖方应按照本项目招标文件“商务条款”中规定的交货时间交货和提供服务。</w:t>
      </w:r>
    </w:p>
    <w:p w14:paraId="0D938E7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06177FB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15.3除合同条款第20条规定的情况外,除非拖延是根据合同条款第15.2条的规定取得同意而不收取误期赔偿费之外，卖方延误交货，将按合同条款第17条的规定被收取误期赔偿费。</w:t>
      </w:r>
    </w:p>
    <w:p w14:paraId="7B78EE3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16.验收</w:t>
      </w:r>
    </w:p>
    <w:p w14:paraId="69F0CD2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1.货物到达交货地点后，由使用单位根据合同对产品的规格、数量等进行检查。</w:t>
      </w:r>
    </w:p>
    <w:p w14:paraId="34D3878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2.验收不合格的中标单位，必须在接到通知后7个日历日内确保货物通过验收。如接到通知后7个日历日内验收仍不合格，采购人可提出索赔或取消其供货合同。采购代理机构将把中标资格授予评审排序下一名的中标单位。</w:t>
      </w:r>
    </w:p>
    <w:p w14:paraId="06D4AEC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 xml:space="preserve">3.验收依据 </w:t>
      </w:r>
    </w:p>
    <w:p w14:paraId="2DDA50B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3.1合同文本及合同补充文件（条款）；</w:t>
      </w:r>
    </w:p>
    <w:p w14:paraId="1FB625B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3.2产品的合法来源渠道证明文件；</w:t>
      </w:r>
    </w:p>
    <w:p w14:paraId="5EB8D0E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3.3招标文件；</w:t>
      </w:r>
    </w:p>
    <w:p w14:paraId="2D40D0E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3.4中标人的投标文件；</w:t>
      </w:r>
    </w:p>
    <w:p w14:paraId="74751110">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3.5货物清单；</w:t>
      </w:r>
    </w:p>
    <w:p w14:paraId="6928F0C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3.6生产厂家的企业资质、货物的执行标准。</w:t>
      </w:r>
    </w:p>
    <w:p w14:paraId="0FA5BE0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17.误期赔偿费</w:t>
      </w:r>
    </w:p>
    <w:p w14:paraId="17DE68B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sz w:val="24"/>
        </w:rPr>
        <w:t>除合同条款第19条规定的情况外，如果卖方没有按照合同规定的时间交货和提供服务，买方应在不影响</w:t>
      </w:r>
      <w:r>
        <w:rPr>
          <w:rFonts w:hint="eastAsia" w:ascii="宋体" w:hAnsi="宋体" w:eastAsia="宋体" w:cs="宋体"/>
          <w:kern w:val="0"/>
          <w:sz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61B97E4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18.违约终止合同</w:t>
      </w:r>
    </w:p>
    <w:p w14:paraId="6102789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18.1在买方对卖方违约而采取的任何补救措施不受影响的情况下，买方可向卖方发出书面违约通知书，提出终止部分或全部合同：</w:t>
      </w:r>
    </w:p>
    <w:p w14:paraId="378D080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18.2如果卖方未能在合同规定的期限内或买方根据合同条款第15.2条的规定同意延长的期限内提供部分或全部货物；或</w:t>
      </w:r>
      <w:r>
        <w:rPr>
          <w:rFonts w:hint="eastAsia" w:ascii="宋体" w:hAnsi="宋体" w:eastAsia="宋体" w:cs="宋体"/>
          <w:sz w:val="24"/>
        </w:rPr>
        <w:t>误期赔偿费达到最高限额。</w:t>
      </w:r>
    </w:p>
    <w:p w14:paraId="34C7B8C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18.3如果卖方未能履行合同规定的其它任何义务。</w:t>
      </w:r>
    </w:p>
    <w:p w14:paraId="11C613C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18.4如果买方认为卖方在本合同的竞争和实施过程中有腐败和欺诈行为。为此目的，定义下述条件：</w:t>
      </w:r>
    </w:p>
    <w:p w14:paraId="779545B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“腐败行为”是指提供、给予、接受或索取任何有价值的物品来影响买方在采购过程或合同实施过程中的行为。</w:t>
      </w:r>
    </w:p>
    <w:p w14:paraId="20D15A3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“欺诈行为”是指为了影响采购过程或合同实施过程而谎报或隐瞒事实，损害买方利益的行为。</w:t>
      </w:r>
    </w:p>
    <w:p w14:paraId="3D5C4960">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18.5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2D550763">
      <w:pPr>
        <w:widowControl/>
        <w:tabs>
          <w:tab w:val="left" w:pos="5700"/>
        </w:tabs>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19.不可抗力</w:t>
      </w:r>
      <w:r>
        <w:rPr>
          <w:rFonts w:hint="eastAsia" w:ascii="宋体" w:hAnsi="宋体" w:eastAsia="宋体" w:cs="宋体"/>
          <w:kern w:val="0"/>
          <w:sz w:val="24"/>
        </w:rPr>
        <w:tab/>
      </w:r>
    </w:p>
    <w:p w14:paraId="0DEC784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3AF057B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7BCAB2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19.3因合同一方迟延履行合同后发生不可抗力的，不能免除迟延履行方的相应责任。</w:t>
      </w:r>
    </w:p>
    <w:p w14:paraId="284CE28D">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20.因破产而终止合同</w:t>
      </w:r>
    </w:p>
    <w:p w14:paraId="1007387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2729485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21.因买方的便利而终止合同</w:t>
      </w:r>
    </w:p>
    <w:p w14:paraId="7F741BDB">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21.1买方可在任何时候出于自身的便利向卖方发出书面通知全部或部分终止合同，终止通知应明确该终止合同是出于买方的便利，并明确合同终止的程度，以及终止的生效日期。</w:t>
      </w:r>
    </w:p>
    <w:p w14:paraId="189CF51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21.2对卖方收到终止通知后三十（30）天内已完成并准备装运的货物，买方应按原合同价格和条款予以接收，对于剩下的货物，买方可：</w:t>
      </w:r>
    </w:p>
    <w:p w14:paraId="3019321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21.2.1仅对部分货物按照原来的合同价格和条款予以接受；</w:t>
      </w:r>
    </w:p>
    <w:p w14:paraId="4FA77EA0">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21.2.2取消对所剩货物的采购，并按双方商定的金额向卖方支付部分完成的货物和与货物有关的服务以及卖方以前已采购的材料和部件的费用。</w:t>
      </w:r>
    </w:p>
    <w:p w14:paraId="7FDA197E">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22.争议的解决</w:t>
      </w:r>
    </w:p>
    <w:p w14:paraId="5695757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因执行本合同所发生的或与本合同有关的一切争议,双方应通过友好协商解决。如果协商开始后六十（60）天还不能解决，双方可依以下一种方式解决：</w:t>
      </w:r>
    </w:p>
    <w:p w14:paraId="1C8F366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22.1双方达成仲裁协议，向约定的仲裁委员会申请仲裁。</w:t>
      </w:r>
    </w:p>
    <w:p w14:paraId="6772725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22.2向有管辖权的人民法院起诉。</w:t>
      </w:r>
    </w:p>
    <w:p w14:paraId="573B9088">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23.适用法律</w:t>
      </w:r>
    </w:p>
    <w:p w14:paraId="147BED8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本合同应按照中华人民共和国的现行法律进行解释。</w:t>
      </w:r>
    </w:p>
    <w:p w14:paraId="4B0EFEF1">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24.通知</w:t>
      </w:r>
    </w:p>
    <w:p w14:paraId="77E52BA8">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24.1本合同一方给对方的通知应用书面形式送到合同专用条款中规定的对方的地址。传真要经书面确认。</w:t>
      </w:r>
    </w:p>
    <w:p w14:paraId="38195CE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24.2通知以送到日期或通知书的生效日期为生效日期，两者中以晚的一个日期为准。</w:t>
      </w:r>
    </w:p>
    <w:p w14:paraId="50A78C7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25.税款</w:t>
      </w:r>
    </w:p>
    <w:p w14:paraId="264924D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25.1按照中华人民共和国税法和有关部门的规定，买方需交纳的与本合同有关的一切税费均应由买方负担。</w:t>
      </w:r>
    </w:p>
    <w:p w14:paraId="35A27670">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25.2按照中华人民共和国税法和有关部门的规定，卖方需交纳的与本合同有关的一切税费均应由卖方负担。</w:t>
      </w:r>
    </w:p>
    <w:p w14:paraId="0E88FA5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26.合同生效</w:t>
      </w:r>
    </w:p>
    <w:p w14:paraId="13CD1C73">
      <w:pPr>
        <w:autoSpaceDN w:val="0"/>
        <w:spacing w:line="480" w:lineRule="exact"/>
        <w:ind w:firstLine="480" w:firstLineChars="200"/>
        <w:rPr>
          <w:rFonts w:ascii="宋体" w:hAnsi="宋体" w:eastAsia="宋体" w:cs="宋体"/>
          <w:sz w:val="24"/>
        </w:rPr>
      </w:pPr>
      <w:r>
        <w:rPr>
          <w:rFonts w:hint="eastAsia" w:ascii="宋体" w:hAnsi="宋体" w:eastAsia="宋体" w:cs="宋体"/>
          <w:sz w:val="24"/>
        </w:rPr>
        <w:t>本合同由买卖双方及鉴证方共同签字盖章，自最后一方签字盖章之日起生效。</w:t>
      </w:r>
    </w:p>
    <w:p w14:paraId="6B6E6339">
      <w:pPr>
        <w:snapToGrid w:val="0"/>
        <w:spacing w:line="360" w:lineRule="auto"/>
        <w:rPr>
          <w:rFonts w:ascii="黑体" w:hAnsi="黑体" w:eastAsia="黑体"/>
          <w:color w:val="000000"/>
          <w:sz w:val="32"/>
          <w:szCs w:val="32"/>
        </w:rPr>
      </w:pPr>
    </w:p>
    <w:p w14:paraId="45D38E3C"/>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8FBCF">
    <w:pPr>
      <w:pStyle w:val="3"/>
    </w:pPr>
    <w:r>
      <mc:AlternateContent>
        <mc:Choice Requires="wps">
          <w:drawing>
            <wp:anchor distT="0" distB="0" distL="114300" distR="114300" simplePos="0" relativeHeight="251659264" behindDoc="0" locked="0" layoutInCell="1" allowOverlap="1">
              <wp:simplePos x="0" y="0"/>
              <wp:positionH relativeFrom="margin">
                <wp:posOffset>2436495</wp:posOffset>
              </wp:positionH>
              <wp:positionV relativeFrom="paragraph">
                <wp:posOffset>2540</wp:posOffset>
              </wp:positionV>
              <wp:extent cx="632460" cy="2044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32298" cy="204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8A53F5">
                          <w:pPr>
                            <w:pStyle w:val="3"/>
                            <w:rPr>
                              <w:rFonts w:asciiTheme="majorEastAsia" w:hAnsiTheme="majorEastAsia" w:eastAsiaTheme="majorEastAsia"/>
                            </w:rPr>
                          </w:pPr>
                          <w:r>
                            <w:rPr>
                              <w:rFonts w:asciiTheme="majorEastAsia" w:hAnsiTheme="majorEastAsia" w:eastAsiaTheme="majorEastAsia"/>
                            </w:rPr>
                            <w:t xml:space="preserve">第 </w:t>
                          </w:r>
                          <w:r>
                            <w:rPr>
                              <w:rFonts w:asciiTheme="majorEastAsia" w:hAnsiTheme="majorEastAsia" w:eastAsiaTheme="majorEastAsia"/>
                            </w:rPr>
                            <w:fldChar w:fldCharType="begin"/>
                          </w:r>
                          <w:r>
                            <w:rPr>
                              <w:rFonts w:asciiTheme="majorEastAsia" w:hAnsiTheme="majorEastAsia" w:eastAsiaTheme="majorEastAsia"/>
                            </w:rPr>
                            <w:instrText xml:space="preserve"> PAGE  \* MERGEFORMAT </w:instrText>
                          </w:r>
                          <w:r>
                            <w:rPr>
                              <w:rFonts w:asciiTheme="majorEastAsia" w:hAnsiTheme="majorEastAsia" w:eastAsiaTheme="majorEastAsia"/>
                            </w:rPr>
                            <w:fldChar w:fldCharType="separate"/>
                          </w:r>
                          <w:r>
                            <w:rPr>
                              <w:rFonts w:asciiTheme="majorEastAsia" w:hAnsiTheme="majorEastAsia" w:eastAsiaTheme="majorEastAsia"/>
                            </w:rPr>
                            <w:t>49</w:t>
                          </w:r>
                          <w:r>
                            <w:rPr>
                              <w:rFonts w:asciiTheme="majorEastAsia" w:hAnsiTheme="majorEastAsia" w:eastAsiaTheme="majorEastAsia"/>
                            </w:rPr>
                            <w:fldChar w:fldCharType="end"/>
                          </w:r>
                          <w:r>
                            <w:rPr>
                              <w:rFonts w:asciiTheme="majorEastAsia" w:hAnsiTheme="majorEastAsia" w:eastAsiaTheme="majorEastAsia"/>
                            </w:rP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91.85pt;margin-top:0.2pt;height:16.1pt;width:49.8pt;mso-position-horizontal-relative:margin;z-index:251659264;mso-width-relative:page;mso-height-relative:page;" filled="f" stroked="f" coordsize="21600,21600" o:gfxdata="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FZlUNUAAAAHAQAADwAAAAAAAAABACAAAAAiAAAAZHJzL2Rvd25yZXYueG1sUEsBAhQA&#10;FAAAAAgAh07iQLRJ6FsuAgAAVQQAAA4AAAAAAAAAAQAgAAAAJAEAAGRycy9lMm9Eb2MueG1sUEsF&#10;BgAAAAAGAAYAWQEAAMQFAAAAAA==&#10;">
              <v:fill on="f" focussize="0,0"/>
              <v:stroke on="f" weight="0.5pt"/>
              <v:imagedata o:title=""/>
              <o:lock v:ext="edit" aspectratio="f"/>
              <v:textbox inset="0mm,0mm,0mm,0mm">
                <w:txbxContent>
                  <w:p w14:paraId="3D8A53F5">
                    <w:pPr>
                      <w:pStyle w:val="3"/>
                      <w:rPr>
                        <w:rFonts w:asciiTheme="majorEastAsia" w:hAnsiTheme="majorEastAsia" w:eastAsiaTheme="majorEastAsia"/>
                      </w:rPr>
                    </w:pPr>
                    <w:r>
                      <w:rPr>
                        <w:rFonts w:asciiTheme="majorEastAsia" w:hAnsiTheme="majorEastAsia" w:eastAsiaTheme="majorEastAsia"/>
                      </w:rPr>
                      <w:t xml:space="preserve">第 </w:t>
                    </w:r>
                    <w:r>
                      <w:rPr>
                        <w:rFonts w:asciiTheme="majorEastAsia" w:hAnsiTheme="majorEastAsia" w:eastAsiaTheme="majorEastAsia"/>
                      </w:rPr>
                      <w:fldChar w:fldCharType="begin"/>
                    </w:r>
                    <w:r>
                      <w:rPr>
                        <w:rFonts w:asciiTheme="majorEastAsia" w:hAnsiTheme="majorEastAsia" w:eastAsiaTheme="majorEastAsia"/>
                      </w:rPr>
                      <w:instrText xml:space="preserve"> PAGE  \* MERGEFORMAT </w:instrText>
                    </w:r>
                    <w:r>
                      <w:rPr>
                        <w:rFonts w:asciiTheme="majorEastAsia" w:hAnsiTheme="majorEastAsia" w:eastAsiaTheme="majorEastAsia"/>
                      </w:rPr>
                      <w:fldChar w:fldCharType="separate"/>
                    </w:r>
                    <w:r>
                      <w:rPr>
                        <w:rFonts w:asciiTheme="majorEastAsia" w:hAnsiTheme="majorEastAsia" w:eastAsiaTheme="majorEastAsia"/>
                      </w:rPr>
                      <w:t>49</w:t>
                    </w:r>
                    <w:r>
                      <w:rPr>
                        <w:rFonts w:asciiTheme="majorEastAsia" w:hAnsiTheme="majorEastAsia" w:eastAsiaTheme="majorEastAsia"/>
                      </w:rPr>
                      <w:fldChar w:fldCharType="end"/>
                    </w:r>
                    <w:r>
                      <w:rPr>
                        <w:rFonts w:asciiTheme="majorEastAsia" w:hAnsiTheme="majorEastAsia" w:eastAsiaTheme="major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0A2FA4">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872F99"/>
    <w:rsid w:val="1665403A"/>
    <w:rsid w:val="246A0F18"/>
    <w:rsid w:val="6549714D"/>
    <w:rsid w:val="6DCB6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6354</Words>
  <Characters>6781</Characters>
  <Lines>0</Lines>
  <Paragraphs>0</Paragraphs>
  <TotalTime>0</TotalTime>
  <ScaleCrop>false</ScaleCrop>
  <LinksUpToDate>false</LinksUpToDate>
  <CharactersWithSpaces>6942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2025-11-17T08:04:00Z</dcterms:created>
  <dc:creator>Administrator</dc:creator>
  <cp:lastModifiedBy>你不懂我丶</cp:lastModifiedBy>
  <dcterms:modified xsi:type="dcterms:W3CDTF">2025-11-27T11:08:55Z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D55BD583D28E4D9A9D829033BEC6485B_12</vt:lpwstr>
  </property>
</Properties>
</file>