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版本号：SCIT-ZT-SX202511000420251204002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虚拟仿真实训基地项目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SCIT-ZT-SX2025110004</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虚拟仿真实训基地项目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SCIT-ZT-SX2025110004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虚拟仿真实训基地项目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 ，拟采购仪器设备一批，（具体详见磋商文件）； 项目用途：自用； 采购预算：1200000元。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谭逸哲、徐歆沂、郝丽鹏、张祎多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顶面智能灯光、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吊顶、地面、形象墙、墙面木饰板造型、顶面智能灯光、空调、石膏板封窗洞、石膏板封门洞、包柱造型处理、墙面墙板基层处理、墙面装饰板 、过道顶面乳胶漆基层处理、 过道顶面乳胶漆、过道墙面乳胶漆基层处理 、过道墙面乳胶漆、墙面线条灯制作</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银行账号：9902001835325430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履约保证金，在最终验收合格之日起满24个月后，采购人在收到供应商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77%收取。招标代理服务费支付方式：银行转账或现金方式收款单位：四川国际招标有限责任公司陕西分公司开户行：中国民生银行股份有限公司西安高新开发区支行 银行账号：9902001835325430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踏勘时间：2025-12-04 10:00:00</w:t>
            </w:r>
          </w:p>
          <w:p>
            <w:pPr>
              <w:pStyle w:val="null3"/>
              <w:ind w:firstLine="975"/>
            </w:pPr>
            <w:r>
              <w:rPr>
                <w:rFonts w:ascii="仿宋_GB2312" w:hAnsi="仿宋_GB2312" w:cs="仿宋_GB2312" w:eastAsia="仿宋_GB2312"/>
              </w:rPr>
              <w:t>踏勘地点：陕西职业技术学院白鹿原校区10号楼302室</w:t>
            </w:r>
          </w:p>
          <w:p>
            <w:pPr>
              <w:pStyle w:val="null3"/>
              <w:ind w:firstLine="975"/>
            </w:pPr>
            <w:r>
              <w:rPr>
                <w:rFonts w:ascii="仿宋_GB2312" w:hAnsi="仿宋_GB2312" w:cs="仿宋_GB2312" w:eastAsia="仿宋_GB2312"/>
              </w:rPr>
              <w:t>联系人：沙老师</w:t>
            </w:r>
          </w:p>
          <w:p>
            <w:pPr>
              <w:pStyle w:val="null3"/>
              <w:ind w:firstLine="975"/>
            </w:pPr>
            <w:r>
              <w:rPr>
                <w:rFonts w:ascii="仿宋_GB2312" w:hAnsi="仿宋_GB2312" w:cs="仿宋_GB2312" w:eastAsia="仿宋_GB2312"/>
              </w:rPr>
              <w:t>联系电话号码：13892812610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39%，分包履行的内容：标的物清单15-38项，分包履约供应商须具备建筑装修装饰专业承包二级以上资质，分包履约供应商拟派项目负责人须具备建筑工程专业贰级及以上注册建造师资质、具有安全生产考核合格证（B证）且无在建工程；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联系人：谭先生</w:t>
      </w:r>
    </w:p>
    <w:p>
      <w:pPr>
        <w:pStyle w:val="null3"/>
      </w:pPr>
      <w:r>
        <w:rPr>
          <w:rFonts w:ascii="仿宋_GB2312" w:hAnsi="仿宋_GB2312" w:cs="仿宋_GB2312" w:eastAsia="仿宋_GB2312"/>
        </w:rPr>
        <w:t>联系电话：029-88854271-8003</w:t>
      </w:r>
    </w:p>
    <w:p>
      <w:pPr>
        <w:pStyle w:val="null3"/>
      </w:pPr>
      <w:r>
        <w:rPr>
          <w:rFonts w:ascii="仿宋_GB2312" w:hAnsi="仿宋_GB2312" w:cs="仿宋_GB2312" w:eastAsia="仿宋_GB2312"/>
        </w:rPr>
        <w:t>地址： 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，拟采购仪器设备一批，（具体详见磋商文件）； 项目用途：自用； 采购预算：1200000元。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智能中控等设备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标的名称：智能中控等设备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31"/>
              <w:gridCol w:w="292"/>
              <w:gridCol w:w="1400"/>
              <w:gridCol w:w="292"/>
              <w:gridCol w:w="338"/>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功能参数</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全彩</w:t>
                  </w:r>
                  <w:r>
                    <w:rPr>
                      <w:rFonts w:ascii="仿宋_GB2312" w:hAnsi="仿宋_GB2312" w:cs="仿宋_GB2312" w:eastAsia="仿宋_GB2312"/>
                      <w:sz w:val="24"/>
                    </w:rPr>
                    <w:t>360球机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1.双摄像素≥</w:t>
                  </w:r>
                  <w:r>
                    <w:rPr>
                      <w:rFonts w:ascii="仿宋_GB2312" w:hAnsi="仿宋_GB2312" w:cs="仿宋_GB2312" w:eastAsia="仿宋_GB2312"/>
                      <w:sz w:val="24"/>
                    </w:rPr>
                    <w:t>1000</w:t>
                  </w:r>
                  <w:r>
                    <w:rPr>
                      <w:rFonts w:ascii="仿宋_GB2312" w:hAnsi="仿宋_GB2312" w:cs="仿宋_GB2312" w:eastAsia="仿宋_GB2312"/>
                      <w:sz w:val="24"/>
                    </w:rPr>
                    <w:t>万</w:t>
                  </w:r>
                  <w:r>
                    <w:rPr>
                      <w:rFonts w:ascii="仿宋_GB2312" w:hAnsi="仿宋_GB2312" w:cs="仿宋_GB2312" w:eastAsia="仿宋_GB2312"/>
                      <w:sz w:val="24"/>
                    </w:rPr>
                    <w:t>；</w:t>
                  </w:r>
                </w:p>
                <w:p>
                  <w:pPr>
                    <w:pStyle w:val="null3"/>
                  </w:pPr>
                  <w:r>
                    <w:rPr>
                      <w:rFonts w:ascii="仿宋_GB2312" w:hAnsi="仿宋_GB2312" w:cs="仿宋_GB2312" w:eastAsia="仿宋_GB2312"/>
                      <w:sz w:val="24"/>
                    </w:rPr>
                    <w:t>2.分辨率：≥2560*1440；</w:t>
                  </w:r>
                </w:p>
                <w:p>
                  <w:pPr>
                    <w:pStyle w:val="null3"/>
                  </w:pPr>
                  <w:r>
                    <w:rPr>
                      <w:rFonts w:ascii="仿宋_GB2312" w:hAnsi="仿宋_GB2312" w:cs="仿宋_GB2312" w:eastAsia="仿宋_GB2312"/>
                      <w:sz w:val="24"/>
                    </w:rPr>
                    <w:t>3.最低照度：≥0.1lux；</w:t>
                  </w:r>
                </w:p>
                <w:p>
                  <w:pPr>
                    <w:pStyle w:val="null3"/>
                  </w:pPr>
                  <w:r>
                    <w:rPr>
                      <w:rFonts w:ascii="仿宋_GB2312" w:hAnsi="仿宋_GB2312" w:cs="仿宋_GB2312" w:eastAsia="仿宋_GB2312"/>
                      <w:sz w:val="24"/>
                    </w:rPr>
                    <w:t>4.编码格式：H.265；</w:t>
                  </w:r>
                </w:p>
                <w:p>
                  <w:pPr>
                    <w:pStyle w:val="null3"/>
                  </w:pPr>
                  <w:r>
                    <w:rPr>
                      <w:rFonts w:ascii="仿宋_GB2312" w:hAnsi="仿宋_GB2312" w:cs="仿宋_GB2312" w:eastAsia="仿宋_GB2312"/>
                      <w:sz w:val="24"/>
                    </w:rPr>
                    <w:t>5.镜头参数：焦距≥ 3.2-10.5±5%，支持 4 倍变焦，视场角≥124°*103°*54°；</w:t>
                  </w:r>
                </w:p>
                <w:p>
                  <w:pPr>
                    <w:pStyle w:val="null3"/>
                  </w:pPr>
                  <w:r>
                    <w:rPr>
                      <w:rFonts w:ascii="仿宋_GB2312" w:hAnsi="仿宋_GB2312" w:cs="仿宋_GB2312" w:eastAsia="仿宋_GB2312"/>
                      <w:sz w:val="24"/>
                    </w:rPr>
                    <w:t>6.云台参数：水平旋转角度≥350°，垂直旋转角度为 - 10°~90°，可自动定位到的预设位置；</w:t>
                  </w:r>
                </w:p>
                <w:p>
                  <w:pPr>
                    <w:pStyle w:val="null3"/>
                  </w:pPr>
                  <w:r>
                    <w:rPr>
                      <w:rFonts w:ascii="仿宋_GB2312" w:hAnsi="仿宋_GB2312" w:cs="仿宋_GB2312" w:eastAsia="仿宋_GB2312"/>
                      <w:sz w:val="24"/>
                    </w:rPr>
                    <w:t>7.补光参数：内置红外灯</w:t>
                  </w:r>
                  <w:r>
                    <w:rPr>
                      <w:rFonts w:ascii="仿宋_GB2312" w:hAnsi="仿宋_GB2312" w:cs="仿宋_GB2312" w:eastAsia="仿宋_GB2312"/>
                      <w:sz w:val="24"/>
                    </w:rPr>
                    <w:t>和</w:t>
                  </w:r>
                  <w:r>
                    <w:rPr>
                      <w:rFonts w:ascii="仿宋_GB2312" w:hAnsi="仿宋_GB2312" w:cs="仿宋_GB2312" w:eastAsia="仿宋_GB2312"/>
                      <w:sz w:val="24"/>
                    </w:rPr>
                    <w:t>白光灯，红外补光距离和白光照射距离</w:t>
                  </w:r>
                  <w:r>
                    <w:rPr>
                      <w:rFonts w:ascii="仿宋_GB2312" w:hAnsi="仿宋_GB2312" w:cs="仿宋_GB2312" w:eastAsia="仿宋_GB2312"/>
                      <w:sz w:val="24"/>
                    </w:rPr>
                    <w:t>≥30 米；</w:t>
                  </w:r>
                </w:p>
                <w:p>
                  <w:pPr>
                    <w:pStyle w:val="null3"/>
                  </w:pPr>
                  <w:r>
                    <w:rPr>
                      <w:rFonts w:ascii="仿宋_GB2312" w:hAnsi="仿宋_GB2312" w:cs="仿宋_GB2312" w:eastAsia="仿宋_GB2312"/>
                      <w:sz w:val="24"/>
                    </w:rPr>
                    <w:t>8.网络与接口参数：支持多种网络协议，如 IPv4、RTSP、TCP/UDP 等，配备 RJ45 网络接口，部分支持 POE 供电，具备音频接口；</w:t>
                  </w:r>
                </w:p>
                <w:p>
                  <w:pPr>
                    <w:pStyle w:val="null3"/>
                  </w:pPr>
                  <w:r>
                    <w:rPr>
                      <w:rFonts w:ascii="仿宋_GB2312" w:hAnsi="仿宋_GB2312" w:cs="仿宋_GB2312" w:eastAsia="仿宋_GB2312"/>
                      <w:sz w:val="24"/>
                    </w:rPr>
                    <w:t>9.物理与环境参数：支持 DC12V±10% 供电和 POE 供电，防护等级≥IP65，工作温度范围：- 30℃-50℃，工作湿度为 0%-90% RH（无凝结）;</w:t>
                  </w:r>
                </w:p>
                <w:p>
                  <w:pPr>
                    <w:pStyle w:val="null3"/>
                  </w:pPr>
                  <w:r>
                    <w:rPr>
                      <w:rFonts w:ascii="仿宋_GB2312" w:hAnsi="仿宋_GB2312" w:cs="仿宋_GB2312" w:eastAsia="仿宋_GB2312"/>
                      <w:sz w:val="24"/>
                    </w:rPr>
                    <w:t>10.追踪方式：智能追踪；</w:t>
                  </w:r>
                </w:p>
                <w:p>
                  <w:pPr>
                    <w:pStyle w:val="null3"/>
                  </w:pPr>
                  <w:r>
                    <w:rPr>
                      <w:rFonts w:ascii="仿宋_GB2312" w:hAnsi="仿宋_GB2312" w:cs="仿宋_GB2312" w:eastAsia="仿宋_GB2312"/>
                      <w:sz w:val="24"/>
                    </w:rPr>
                    <w:t>11.带安装及辅材。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智能中控</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1.多媒体展厅专用-编程主机，≥8G内存≥256G硬盘，内置智能UPS，上电自动开机，断电延时关机；前面板有OLED屏幕，用户自定义LOGO；    </w:t>
                  </w:r>
                </w:p>
                <w:p>
                  <w:pPr>
                    <w:pStyle w:val="null3"/>
                  </w:pPr>
                  <w:r>
                    <w:rPr>
                      <w:rFonts w:ascii="仿宋_GB2312" w:hAnsi="仿宋_GB2312" w:cs="仿宋_GB2312" w:eastAsia="仿宋_GB2312"/>
                      <w:sz w:val="24"/>
                    </w:rPr>
                    <w:t>2.≥</w:t>
                  </w:r>
                  <w:r>
                    <w:rPr>
                      <w:rFonts w:ascii="仿宋_GB2312" w:hAnsi="仿宋_GB2312" w:cs="仿宋_GB2312" w:eastAsia="仿宋_GB2312"/>
                      <w:sz w:val="24"/>
                    </w:rPr>
                    <w:t>8个RS-232控制接口；</w:t>
                  </w:r>
                  <w:r>
                    <w:rPr>
                      <w:rFonts w:ascii="仿宋_GB2312" w:hAnsi="仿宋_GB2312" w:cs="仿宋_GB2312" w:eastAsia="仿宋_GB2312"/>
                      <w:sz w:val="24"/>
                    </w:rPr>
                    <w:t>≥</w:t>
                  </w:r>
                  <w:r>
                    <w:rPr>
                      <w:rFonts w:ascii="仿宋_GB2312" w:hAnsi="仿宋_GB2312" w:cs="仿宋_GB2312" w:eastAsia="仿宋_GB2312"/>
                      <w:sz w:val="24"/>
                    </w:rPr>
                    <w:t>8路IR/串行输出端口；</w:t>
                  </w:r>
                  <w:r>
                    <w:rPr>
                      <w:rFonts w:ascii="仿宋_GB2312" w:hAnsi="仿宋_GB2312" w:cs="仿宋_GB2312" w:eastAsia="仿宋_GB2312"/>
                      <w:sz w:val="24"/>
                    </w:rPr>
                    <w:t>≥</w:t>
                  </w:r>
                  <w:r>
                    <w:rPr>
                      <w:rFonts w:ascii="仿宋_GB2312" w:hAnsi="仿宋_GB2312" w:cs="仿宋_GB2312" w:eastAsia="仿宋_GB2312"/>
                      <w:sz w:val="24"/>
                    </w:rPr>
                    <w:t>8路(I/O)接口；</w:t>
                  </w:r>
                </w:p>
                <w:p>
                  <w:pPr>
                    <w:pStyle w:val="null3"/>
                  </w:pPr>
                  <w:r>
                    <w:rPr>
                      <w:rFonts w:ascii="仿宋_GB2312" w:hAnsi="仿宋_GB2312" w:cs="仿宋_GB2312" w:eastAsia="仿宋_GB2312"/>
                      <w:sz w:val="24"/>
                    </w:rPr>
                    <w:t>3</w:t>
                  </w:r>
                  <w:r>
                    <w:rPr>
                      <w:rFonts w:ascii="仿宋_GB2312" w:hAnsi="仿宋_GB2312" w:cs="仿宋_GB2312" w:eastAsia="仿宋_GB2312"/>
                      <w:sz w:val="24"/>
                    </w:rPr>
                    <w:t>.内置时序64K储存；</w:t>
                  </w:r>
                </w:p>
                <w:p>
                  <w:pPr>
                    <w:pStyle w:val="null3"/>
                  </w:pPr>
                  <w:r>
                    <w:rPr>
                      <w:rFonts w:ascii="仿宋_GB2312" w:hAnsi="仿宋_GB2312" w:cs="仿宋_GB2312" w:eastAsia="仿宋_GB2312"/>
                      <w:sz w:val="24"/>
                    </w:rPr>
                    <w:t>4</w:t>
                  </w:r>
                  <w:r>
                    <w:rPr>
                      <w:rFonts w:ascii="仿宋_GB2312" w:hAnsi="仿宋_GB2312" w:cs="仿宋_GB2312" w:eastAsia="仿宋_GB2312"/>
                      <w:sz w:val="24"/>
                    </w:rPr>
                    <w:t>.独立的硬件看门狗，死机自恢复；</w:t>
                  </w:r>
                </w:p>
                <w:p>
                  <w:pPr>
                    <w:pStyle w:val="null3"/>
                  </w:pPr>
                  <w:r>
                    <w:rPr>
                      <w:rFonts w:ascii="仿宋_GB2312" w:hAnsi="仿宋_GB2312" w:cs="仿宋_GB2312" w:eastAsia="仿宋_GB2312"/>
                      <w:sz w:val="24"/>
                    </w:rPr>
                    <w:t>5</w:t>
                  </w:r>
                  <w:r>
                    <w:rPr>
                      <w:rFonts w:ascii="仿宋_GB2312" w:hAnsi="仿宋_GB2312" w:cs="仿宋_GB2312" w:eastAsia="仿宋_GB2312"/>
                      <w:sz w:val="24"/>
                    </w:rPr>
                    <w:t>.内置CAN总线接口；</w:t>
                  </w:r>
                </w:p>
                <w:p>
                  <w:pPr>
                    <w:pStyle w:val="null3"/>
                  </w:pPr>
                  <w:r>
                    <w:rPr>
                      <w:rFonts w:ascii="仿宋_GB2312" w:hAnsi="仿宋_GB2312" w:cs="仿宋_GB2312" w:eastAsia="仿宋_GB2312"/>
                      <w:sz w:val="24"/>
                    </w:rPr>
                    <w:t>6</w:t>
                  </w:r>
                  <w:r>
                    <w:rPr>
                      <w:rFonts w:ascii="仿宋_GB2312" w:hAnsi="仿宋_GB2312" w:cs="仿宋_GB2312" w:eastAsia="仿宋_GB2312"/>
                      <w:sz w:val="24"/>
                    </w:rPr>
                    <w:t>.内置串口接口；</w:t>
                  </w:r>
                </w:p>
                <w:p>
                  <w:pPr>
                    <w:pStyle w:val="null3"/>
                  </w:pPr>
                  <w:r>
                    <w:rPr>
                      <w:rFonts w:ascii="仿宋_GB2312" w:hAnsi="仿宋_GB2312" w:cs="仿宋_GB2312" w:eastAsia="仿宋_GB2312"/>
                      <w:sz w:val="24"/>
                    </w:rPr>
                    <w:t>7</w:t>
                  </w:r>
                  <w:r>
                    <w:rPr>
                      <w:rFonts w:ascii="仿宋_GB2312" w:hAnsi="仿宋_GB2312" w:cs="仿宋_GB2312" w:eastAsia="仿宋_GB2312"/>
                      <w:sz w:val="24"/>
                    </w:rPr>
                    <w:t>.内置网络接口；</w:t>
                  </w:r>
                </w:p>
                <w:p>
                  <w:pPr>
                    <w:pStyle w:val="null3"/>
                  </w:pPr>
                  <w:r>
                    <w:rPr>
                      <w:rFonts w:ascii="仿宋_GB2312" w:hAnsi="仿宋_GB2312" w:cs="仿宋_GB2312" w:eastAsia="仿宋_GB2312"/>
                      <w:sz w:val="24"/>
                    </w:rPr>
                    <w:t>8</w:t>
                  </w:r>
                  <w:r>
                    <w:rPr>
                      <w:rFonts w:ascii="仿宋_GB2312" w:hAnsi="仿宋_GB2312" w:cs="仿宋_GB2312" w:eastAsia="仿宋_GB2312"/>
                      <w:sz w:val="24"/>
                    </w:rPr>
                    <w:t>.电脑开关机控制点位，塑料盒式，带开机、关机、强制关机、反馈、重启；</w:t>
                  </w:r>
                </w:p>
                <w:p>
                  <w:pPr>
                    <w:pStyle w:val="null3"/>
                  </w:pPr>
                  <w:r>
                    <w:rPr>
                      <w:rFonts w:ascii="仿宋_GB2312" w:hAnsi="仿宋_GB2312" w:cs="仿宋_GB2312" w:eastAsia="仿宋_GB2312"/>
                      <w:sz w:val="24"/>
                    </w:rPr>
                    <w:t>9.需确保现场被控制设备可正常运行。</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中控触摸屏</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1.屏幕防护等级不低于IP65；</w:t>
                  </w:r>
                </w:p>
                <w:p>
                  <w:pPr>
                    <w:pStyle w:val="null3"/>
                  </w:pPr>
                  <w:r>
                    <w:rPr>
                      <w:rFonts w:ascii="仿宋_GB2312" w:hAnsi="仿宋_GB2312" w:cs="仿宋_GB2312" w:eastAsia="仿宋_GB2312"/>
                      <w:sz w:val="24"/>
                    </w:rPr>
                    <w:t>2.≥8英寸电容式液晶显示屏；</w:t>
                  </w:r>
                </w:p>
                <w:p>
                  <w:pPr>
                    <w:pStyle w:val="null3"/>
                  </w:pPr>
                  <w:r>
                    <w:rPr>
                      <w:rFonts w:ascii="仿宋_GB2312" w:hAnsi="仿宋_GB2312" w:cs="仿宋_GB2312" w:eastAsia="仿宋_GB2312"/>
                      <w:sz w:val="24"/>
                    </w:rPr>
                    <w:t>3.分辨率不低于800*600，颜色不低于65K；</w:t>
                  </w:r>
                </w:p>
                <w:p>
                  <w:pPr>
                    <w:pStyle w:val="null3"/>
                  </w:pPr>
                  <w:r>
                    <w:rPr>
                      <w:rFonts w:ascii="仿宋_GB2312" w:hAnsi="仿宋_GB2312" w:cs="仿宋_GB2312" w:eastAsia="仿宋_GB2312"/>
                      <w:sz w:val="24"/>
                    </w:rPr>
                    <w:t>4.屏幕需支持实现0°、90°、180°、270°旋转；</w:t>
                  </w:r>
                </w:p>
                <w:p>
                  <w:pPr>
                    <w:pStyle w:val="null3"/>
                  </w:pPr>
                  <w:r>
                    <w:rPr>
                      <w:rFonts w:ascii="仿宋_GB2312" w:hAnsi="仿宋_GB2312" w:cs="仿宋_GB2312" w:eastAsia="仿宋_GB2312"/>
                      <w:sz w:val="24"/>
                    </w:rPr>
                    <w:t>5.支持单界面或多级界面跳转等多种触控及显示方式。</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环境控制终端</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1.支持空调设备控制功能；空调设备控制支持红外或协议控制方式；</w:t>
                  </w:r>
                  <w:r>
                    <w:br/>
                  </w:r>
                  <w:r>
                    <w:rPr>
                      <w:rFonts w:ascii="仿宋_GB2312" w:hAnsi="仿宋_GB2312" w:cs="仿宋_GB2312" w:eastAsia="仿宋_GB2312"/>
                      <w:sz w:val="24"/>
                    </w:rPr>
                    <w:t>2.支持智能灯具控制功能，可扩展接入灯光控制设备控制普通灯具的开关；</w:t>
                  </w:r>
                  <w:r>
                    <w:br/>
                  </w:r>
                  <w:r>
                    <w:rPr>
                      <w:rFonts w:ascii="仿宋_GB2312" w:hAnsi="仿宋_GB2312" w:cs="仿宋_GB2312" w:eastAsia="仿宋_GB2312"/>
                      <w:sz w:val="24"/>
                    </w:rPr>
                    <w:t>3.支持RS-232、RS-485、红外、开关等控制方式，支持通过中控设备联动控制；</w:t>
                  </w:r>
                </w:p>
                <w:p>
                  <w:pPr>
                    <w:pStyle w:val="null3"/>
                  </w:pPr>
                  <w:r>
                    <w:rPr>
                      <w:rFonts w:ascii="仿宋_GB2312" w:hAnsi="仿宋_GB2312" w:cs="仿宋_GB2312" w:eastAsia="仿宋_GB2312"/>
                      <w:sz w:val="24"/>
                    </w:rPr>
                    <w:t>4.提供支持开发接口。</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烟雾报警器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1.工作原理：光电式；</w:t>
                  </w:r>
                </w:p>
                <w:p>
                  <w:pPr>
                    <w:pStyle w:val="null3"/>
                  </w:pPr>
                  <w:r>
                    <w:rPr>
                      <w:rFonts w:ascii="仿宋_GB2312" w:hAnsi="仿宋_GB2312" w:cs="仿宋_GB2312" w:eastAsia="仿宋_GB2312"/>
                      <w:sz w:val="24"/>
                    </w:rPr>
                    <w:t>2.通讯方式：</w:t>
                  </w:r>
                  <w:r>
                    <w:rPr>
                      <w:rFonts w:ascii="仿宋_GB2312" w:hAnsi="仿宋_GB2312" w:cs="仿宋_GB2312" w:eastAsia="仿宋_GB2312"/>
                      <w:sz w:val="24"/>
                    </w:rPr>
                    <w:t>4G；</w:t>
                  </w:r>
                </w:p>
                <w:p>
                  <w:pPr>
                    <w:pStyle w:val="null3"/>
                  </w:pPr>
                  <w:r>
                    <w:rPr>
                      <w:rFonts w:ascii="仿宋_GB2312" w:hAnsi="仿宋_GB2312" w:cs="仿宋_GB2312" w:eastAsia="仿宋_GB2312"/>
                      <w:sz w:val="24"/>
                    </w:rPr>
                    <w:t>3.报警音量：</w:t>
                  </w:r>
                  <w:r>
                    <w:rPr>
                      <w:rFonts w:ascii="仿宋_GB2312" w:hAnsi="仿宋_GB2312" w:cs="仿宋_GB2312" w:eastAsia="仿宋_GB2312"/>
                      <w:sz w:val="24"/>
                    </w:rPr>
                    <w:t>≥85DB；</w:t>
                  </w:r>
                </w:p>
                <w:p>
                  <w:pPr>
                    <w:pStyle w:val="null3"/>
                  </w:pPr>
                  <w:r>
                    <w:rPr>
                      <w:rFonts w:ascii="仿宋_GB2312" w:hAnsi="仿宋_GB2312" w:cs="仿宋_GB2312" w:eastAsia="仿宋_GB2312"/>
                      <w:sz w:val="24"/>
                    </w:rPr>
                    <w:t>4.工作电压：</w:t>
                  </w:r>
                  <w:r>
                    <w:rPr>
                      <w:rFonts w:ascii="仿宋_GB2312" w:hAnsi="仿宋_GB2312" w:cs="仿宋_GB2312" w:eastAsia="仿宋_GB2312"/>
                      <w:sz w:val="24"/>
                    </w:rPr>
                    <w:t>DC 3V；</w:t>
                  </w:r>
                </w:p>
                <w:p>
                  <w:pPr>
                    <w:pStyle w:val="null3"/>
                  </w:pPr>
                  <w:r>
                    <w:rPr>
                      <w:rFonts w:ascii="仿宋_GB2312" w:hAnsi="仿宋_GB2312" w:cs="仿宋_GB2312" w:eastAsia="仿宋_GB2312"/>
                      <w:sz w:val="24"/>
                    </w:rPr>
                    <w:t>5.报警电流：</w:t>
                  </w:r>
                  <w:r>
                    <w:rPr>
                      <w:rFonts w:ascii="仿宋_GB2312" w:hAnsi="仿宋_GB2312" w:cs="仿宋_GB2312" w:eastAsia="仿宋_GB2312"/>
                      <w:sz w:val="24"/>
                    </w:rPr>
                    <w:t>≤50mA；</w:t>
                  </w:r>
                </w:p>
                <w:p>
                  <w:pPr>
                    <w:pStyle w:val="null3"/>
                  </w:pPr>
                  <w:r>
                    <w:rPr>
                      <w:rFonts w:ascii="仿宋_GB2312" w:hAnsi="仿宋_GB2312" w:cs="仿宋_GB2312" w:eastAsia="仿宋_GB2312"/>
                      <w:sz w:val="24"/>
                    </w:rPr>
                    <w:t>6.使用环境：</w:t>
                  </w:r>
                  <w:r>
                    <w:rPr>
                      <w:rFonts w:ascii="仿宋_GB2312" w:hAnsi="仿宋_GB2312" w:cs="仿宋_GB2312" w:eastAsia="仿宋_GB2312"/>
                      <w:sz w:val="24"/>
                    </w:rPr>
                    <w:t>-10</w:t>
                  </w:r>
                  <w:r>
                    <w:rPr>
                      <w:rFonts w:ascii="仿宋_GB2312" w:hAnsi="仿宋_GB2312" w:cs="仿宋_GB2312" w:eastAsia="仿宋_GB2312"/>
                      <w:sz w:val="24"/>
                      <w:vertAlign w:val="superscript"/>
                    </w:rPr>
                    <w:t>。</w:t>
                  </w:r>
                  <w:r>
                    <w:rPr>
                      <w:rFonts w:ascii="仿宋_GB2312" w:hAnsi="仿宋_GB2312" w:cs="仿宋_GB2312" w:eastAsia="仿宋_GB2312"/>
                      <w:sz w:val="24"/>
                    </w:rPr>
                    <w:t>C-50</w:t>
                  </w:r>
                  <w:r>
                    <w:rPr>
                      <w:rFonts w:ascii="仿宋_GB2312" w:hAnsi="仿宋_GB2312" w:cs="仿宋_GB2312" w:eastAsia="仿宋_GB2312"/>
                      <w:sz w:val="24"/>
                      <w:vertAlign w:val="superscript"/>
                    </w:rPr>
                    <w:t>。</w:t>
                  </w:r>
                  <w:r>
                    <w:rPr>
                      <w:rFonts w:ascii="仿宋_GB2312" w:hAnsi="仿宋_GB2312" w:cs="仿宋_GB2312" w:eastAsia="仿宋_GB2312"/>
                      <w:sz w:val="24"/>
                    </w:rPr>
                    <w:t>C；</w:t>
                  </w:r>
                </w:p>
                <w:p>
                  <w:pPr>
                    <w:pStyle w:val="null3"/>
                  </w:pPr>
                  <w:r>
                    <w:rPr>
                      <w:rFonts w:ascii="仿宋_GB2312" w:hAnsi="仿宋_GB2312" w:cs="仿宋_GB2312" w:eastAsia="仿宋_GB2312"/>
                      <w:sz w:val="24"/>
                    </w:rPr>
                    <w:t>7.使用寿命：</w:t>
                  </w:r>
                  <w:r>
                    <w:rPr>
                      <w:rFonts w:ascii="仿宋_GB2312" w:hAnsi="仿宋_GB2312" w:cs="仿宋_GB2312" w:eastAsia="仿宋_GB2312"/>
                      <w:sz w:val="24"/>
                    </w:rPr>
                    <w:t>≥5年；</w:t>
                  </w:r>
                </w:p>
                <w:p>
                  <w:pPr>
                    <w:pStyle w:val="null3"/>
                  </w:pPr>
                  <w:r>
                    <w:rPr>
                      <w:rFonts w:ascii="仿宋_GB2312" w:hAnsi="仿宋_GB2312" w:cs="仿宋_GB2312" w:eastAsia="仿宋_GB2312"/>
                      <w:sz w:val="24"/>
                    </w:rPr>
                    <w:t>8.尺寸：</w:t>
                  </w:r>
                  <w:r>
                    <w:rPr>
                      <w:rFonts w:ascii="仿宋_GB2312" w:hAnsi="仿宋_GB2312" w:cs="仿宋_GB2312" w:eastAsia="仿宋_GB2312"/>
                      <w:sz w:val="24"/>
                    </w:rPr>
                    <w:t>≥119mm*42mm;</w:t>
                  </w:r>
                </w:p>
                <w:p>
                  <w:pPr>
                    <w:pStyle w:val="null3"/>
                  </w:pPr>
                  <w:r>
                    <w:rPr>
                      <w:rFonts w:ascii="仿宋_GB2312" w:hAnsi="仿宋_GB2312" w:cs="仿宋_GB2312" w:eastAsia="仿宋_GB2312"/>
                      <w:sz w:val="24"/>
                    </w:rPr>
                    <w:t>9.供电方式：电池。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1.千兆光口≥24个，</w:t>
                  </w:r>
                  <w:r>
                    <w:rPr>
                      <w:rFonts w:ascii="仿宋_GB2312" w:hAnsi="仿宋_GB2312" w:cs="仿宋_GB2312" w:eastAsia="仿宋_GB2312"/>
                      <w:sz w:val="24"/>
                    </w:rPr>
                    <w:t>千</w:t>
                  </w:r>
                  <w:r>
                    <w:rPr>
                      <w:rFonts w:ascii="仿宋_GB2312" w:hAnsi="仿宋_GB2312" w:cs="仿宋_GB2312" w:eastAsia="仿宋_GB2312"/>
                      <w:sz w:val="24"/>
                    </w:rPr>
                    <w:t>兆</w:t>
                  </w:r>
                  <w:r>
                    <w:rPr>
                      <w:rFonts w:ascii="仿宋_GB2312" w:hAnsi="仿宋_GB2312" w:cs="仿宋_GB2312" w:eastAsia="仿宋_GB2312"/>
                      <w:sz w:val="24"/>
                    </w:rPr>
                    <w:t>SFP≥4个，Console口≥1个；</w:t>
                  </w:r>
                  <w:r>
                    <w:br/>
                  </w:r>
                  <w:r>
                    <w:rPr>
                      <w:rFonts w:ascii="仿宋_GB2312" w:hAnsi="仿宋_GB2312" w:cs="仿宋_GB2312" w:eastAsia="仿宋_GB2312"/>
                      <w:sz w:val="24"/>
                    </w:rPr>
                    <w:t xml:space="preserve">2.交换性能≥430Gbps，包转发率≥150Mpps；支持MAC地址≥16K，支持4K个VLAN，支持STP、RSTP、MSTP协议，支持IGMP v1/v2/v3 Snooping；支持IEEE 802.3az 标准的 EEE节能技术； </w:t>
                  </w:r>
                  <w:r>
                    <w:br/>
                  </w:r>
                  <w:r>
                    <w:rPr>
                      <w:rFonts w:ascii="仿宋_GB2312" w:hAnsi="仿宋_GB2312" w:cs="仿宋_GB2312" w:eastAsia="仿宋_GB2312"/>
                      <w:sz w:val="24"/>
                    </w:rPr>
                    <w:t>3.支持智能交换机和普通交换机两种工作模式。</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显示终端（核心产品）</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1.点间距：≤1.54mm；显示屏尺寸：长23m*2.6m</w:t>
                  </w:r>
                </w:p>
                <w:p>
                  <w:pPr>
                    <w:pStyle w:val="null3"/>
                  </w:pPr>
                  <w:r>
                    <w:rPr>
                      <w:rFonts w:ascii="仿宋_GB2312" w:hAnsi="仿宋_GB2312" w:cs="仿宋_GB2312" w:eastAsia="仿宋_GB2312"/>
                      <w:sz w:val="24"/>
                    </w:rPr>
                    <w:t>2.模组PCB功能：灯驱合一，多层电路板设计，采用硅胶材质底壳，PCB 焊盘采用沉金工艺处理，无电感效应，不花屏，具备消隐、节能功能；</w:t>
                  </w:r>
                </w:p>
                <w:p>
                  <w:pPr>
                    <w:pStyle w:val="null3"/>
                  </w:pPr>
                  <w:r>
                    <w:rPr>
                      <w:rFonts w:ascii="仿宋_GB2312" w:hAnsi="仿宋_GB2312" w:cs="仿宋_GB2312" w:eastAsia="仿宋_GB2312"/>
                      <w:sz w:val="24"/>
                    </w:rPr>
                    <w:t>3.弯折弧度：支持沿长边弯折 90°-180°</w:t>
                  </w:r>
                </w:p>
                <w:p>
                  <w:pPr>
                    <w:pStyle w:val="null3"/>
                  </w:pPr>
                  <w:r>
                    <w:rPr>
                      <w:rFonts w:ascii="仿宋_GB2312" w:hAnsi="仿宋_GB2312" w:cs="仿宋_GB2312" w:eastAsia="仿宋_GB2312"/>
                      <w:sz w:val="24"/>
                    </w:rPr>
                    <w:t>4.显示屏亮度：≥500cd/m²；亮度支持手动/自动/软件 0-100%无极调节；亮度均匀性：≥98%；刷新率：≥4000Hz；</w:t>
                  </w:r>
                </w:p>
                <w:p>
                  <w:pPr>
                    <w:pStyle w:val="null3"/>
                  </w:pPr>
                  <w:r>
                    <w:rPr>
                      <w:rFonts w:ascii="仿宋_GB2312" w:hAnsi="仿宋_GB2312" w:cs="仿宋_GB2312" w:eastAsia="仿宋_GB2312"/>
                      <w:sz w:val="24"/>
                    </w:rPr>
                    <w:t>5.平均失效间隔时间（MTBF）≥100000h，平均故障恢复时间：≤3min；</w:t>
                  </w:r>
                </w:p>
                <w:p>
                  <w:pPr>
                    <w:pStyle w:val="null3"/>
                  </w:pPr>
                  <w:r>
                    <w:rPr>
                      <w:rFonts w:ascii="仿宋_GB2312" w:hAnsi="仿宋_GB2312" w:cs="仿宋_GB2312" w:eastAsia="仿宋_GB2312"/>
                      <w:sz w:val="24"/>
                    </w:rPr>
                    <w:t>6.对比度：≥5000∶1；水平/垂直视角：≥155°；色温：1000K-20000K可调；</w:t>
                  </w:r>
                </w:p>
                <w:p>
                  <w:pPr>
                    <w:pStyle w:val="null3"/>
                  </w:pPr>
                  <w:r>
                    <w:rPr>
                      <w:rFonts w:ascii="仿宋_GB2312" w:hAnsi="仿宋_GB2312" w:cs="仿宋_GB2312" w:eastAsia="仿宋_GB2312"/>
                      <w:sz w:val="24"/>
                    </w:rPr>
                    <w:t>7.灰度等级：100%亮度时≥16bit；20%亮度时≥16bit、灰度等级支持红、绿、蓝灰度非线性纠偏后各 256级，灰度处理能力支持红、绿、蓝各 16384 级、持 EPWM 灰阶控制技术提升低灰视觉效果；支持软件实现不同亮度情况下灰度8-16bit 任意设置 0-100%亮度时，8-16bit 任意灰度设置；</w:t>
                  </w:r>
                </w:p>
                <w:p>
                  <w:pPr>
                    <w:pStyle w:val="null3"/>
                  </w:pPr>
                  <w:r>
                    <w:rPr>
                      <w:rFonts w:ascii="仿宋_GB2312" w:hAnsi="仿宋_GB2312" w:cs="仿宋_GB2312" w:eastAsia="仿宋_GB2312"/>
                      <w:sz w:val="24"/>
                    </w:rPr>
                    <w:t>8.响应时间：纳秒级，急速响应不拖尾、无鬼影；</w:t>
                  </w:r>
                </w:p>
                <w:p>
                  <w:pPr>
                    <w:pStyle w:val="null3"/>
                  </w:pPr>
                  <w:r>
                    <w:rPr>
                      <w:rFonts w:ascii="仿宋_GB2312" w:hAnsi="仿宋_GB2312" w:cs="仿宋_GB2312" w:eastAsia="仿宋_GB2312"/>
                      <w:sz w:val="24"/>
                    </w:rPr>
                    <w:t>9.基色主波长误差：ΔλD ≤2nm；色准：ΔE≤0.9；黑屏非均匀性≤5%；</w:t>
                  </w:r>
                </w:p>
                <w:p>
                  <w:pPr>
                    <w:pStyle w:val="null3"/>
                  </w:pPr>
                  <w:r>
                    <w:rPr>
                      <w:rFonts w:ascii="仿宋_GB2312" w:hAnsi="仿宋_GB2312" w:cs="仿宋_GB2312" w:eastAsia="仿宋_GB2312"/>
                      <w:sz w:val="24"/>
                    </w:rPr>
                    <w:t>10.色域：支持 BT.2020、DCI-P3、BT.709，sRGB 等多种色域之间的转换，色域覆盖率≥120%NTSC及色域覆盖率≥170%PAL；</w:t>
                  </w:r>
                </w:p>
                <w:p>
                  <w:pPr>
                    <w:pStyle w:val="null3"/>
                  </w:pPr>
                  <w:r>
                    <w:rPr>
                      <w:rFonts w:ascii="仿宋_GB2312" w:hAnsi="仿宋_GB2312" w:cs="仿宋_GB2312" w:eastAsia="仿宋_GB2312"/>
                      <w:sz w:val="24"/>
                    </w:rPr>
                    <w:t>11.相对错位等级：按照 SJ/T 11281-2017 规定的方法进行测量，显示模组的水平以及垂直相对错位等级应符合C 级≤2%的要求；</w:t>
                  </w:r>
                </w:p>
                <w:p>
                  <w:pPr>
                    <w:pStyle w:val="null3"/>
                  </w:pPr>
                  <w:r>
                    <w:rPr>
                      <w:rFonts w:ascii="仿宋_GB2312" w:hAnsi="仿宋_GB2312" w:cs="仿宋_GB2312" w:eastAsia="仿宋_GB2312"/>
                      <w:sz w:val="24"/>
                    </w:rPr>
                    <w:t>12.模组平整度：＜0.1mm，模组间隙：＜0.1mm，拼装精度：≤0.05mm；</w:t>
                  </w:r>
                </w:p>
                <w:p>
                  <w:pPr>
                    <w:pStyle w:val="null3"/>
                  </w:pPr>
                  <w:r>
                    <w:rPr>
                      <w:rFonts w:ascii="仿宋_GB2312" w:hAnsi="仿宋_GB2312" w:cs="仿宋_GB2312" w:eastAsia="仿宋_GB2312"/>
                      <w:sz w:val="24"/>
                    </w:rPr>
                    <w:t>13.电源平均效率：供电电源功率因数≥95%，转换效率≥80%；</w:t>
                  </w:r>
                </w:p>
                <w:p>
                  <w:pPr>
                    <w:pStyle w:val="null3"/>
                  </w:pPr>
                  <w:r>
                    <w:rPr>
                      <w:rFonts w:ascii="仿宋_GB2312" w:hAnsi="仿宋_GB2312" w:cs="仿宋_GB2312" w:eastAsia="仿宋_GB2312"/>
                      <w:sz w:val="24"/>
                    </w:rPr>
                    <w:t>14.功耗：单块模组最大功耗15W，最大功耗≤400W/㎡，平均功耗≤135W/㎡；</w:t>
                  </w:r>
                </w:p>
                <w:p>
                  <w:pPr>
                    <w:pStyle w:val="null3"/>
                  </w:pPr>
                  <w:r>
                    <w:rPr>
                      <w:rFonts w:ascii="仿宋_GB2312" w:hAnsi="仿宋_GB2312" w:cs="仿宋_GB2312" w:eastAsia="仿宋_GB2312"/>
                      <w:sz w:val="24"/>
                    </w:rPr>
                    <w:t>15</w:t>
                  </w:r>
                  <w:r>
                    <w:rPr>
                      <w:rFonts w:ascii="仿宋_GB2312" w:hAnsi="仿宋_GB2312" w:cs="仿宋_GB2312" w:eastAsia="仿宋_GB2312"/>
                      <w:sz w:val="24"/>
                    </w:rPr>
                    <w:t>.安装含框架辅材。</w:t>
                  </w:r>
                </w:p>
                <w:p>
                  <w:pPr>
                    <w:pStyle w:val="null3"/>
                  </w:pPr>
                  <w:r>
                    <w:rPr>
                      <w:rFonts w:ascii="仿宋_GB2312" w:hAnsi="仿宋_GB2312" w:cs="仿宋_GB2312" w:eastAsia="仿宋_GB2312"/>
                      <w:sz w:val="24"/>
                    </w:rPr>
                    <w:t>16.</w:t>
                  </w:r>
                  <w:r>
                    <w:rPr>
                      <w:rFonts w:ascii="仿宋_GB2312" w:hAnsi="仿宋_GB2312" w:cs="仿宋_GB2312" w:eastAsia="仿宋_GB2312"/>
                      <w:sz w:val="24"/>
                      <w:color w:val="000000"/>
                    </w:rPr>
                    <w:t>显示终端</w:t>
                  </w:r>
                  <w:r>
                    <w:rPr>
                      <w:rFonts w:ascii="仿宋_GB2312" w:hAnsi="仿宋_GB2312" w:cs="仿宋_GB2312" w:eastAsia="仿宋_GB2312"/>
                      <w:sz w:val="24"/>
                    </w:rPr>
                    <w:t>根据实际确认后的设计图纸进行拆分、安装、调试</w:t>
                  </w:r>
                </w:p>
                <w:p>
                  <w:pPr>
                    <w:pStyle w:val="null3"/>
                  </w:pPr>
                  <w:r>
                    <w:rPr>
                      <w:rFonts w:ascii="仿宋_GB2312" w:hAnsi="仿宋_GB2312" w:cs="仿宋_GB2312" w:eastAsia="仿宋_GB2312"/>
                      <w:sz w:val="24"/>
                      <w:color w:val="000000"/>
                    </w:rPr>
                    <w:t>17.</w:t>
                  </w:r>
                  <w:r>
                    <w:rPr>
                      <w:rFonts w:ascii="仿宋_GB2312" w:hAnsi="仿宋_GB2312" w:cs="仿宋_GB2312" w:eastAsia="仿宋_GB2312"/>
                      <w:sz w:val="24"/>
                      <w:color w:val="000000"/>
                    </w:rPr>
                    <w:t>显示终端</w:t>
                  </w:r>
                  <w:r>
                    <w:rPr>
                      <w:rFonts w:ascii="仿宋_GB2312" w:hAnsi="仿宋_GB2312" w:cs="仿宋_GB2312" w:eastAsia="仿宋_GB2312"/>
                      <w:sz w:val="24"/>
                    </w:rPr>
                    <w:t>提供第三方检测机构检测报告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1、输入接口至少包括1路HDMI2.0+LOOP,2路HDMI1.3，1路USB3.0，最大可支持4096*2160@60HZ信号输入，支持选配1路3G-SDI（IN+LOOP）。</w:t>
                  </w:r>
                  <w:r>
                    <w:br/>
                  </w:r>
                  <w:r>
                    <w:rPr>
                      <w:rFonts w:ascii="仿宋_GB2312" w:hAnsi="仿宋_GB2312" w:cs="仿宋_GB2312" w:eastAsia="仿宋_GB2312"/>
                      <w:sz w:val="24"/>
                      <w:color w:val="000000"/>
                    </w:rPr>
                    <w:t>2、视频输出支持不少于10路千兆网口输出，1路10G-OPT光口，最大带载</w:t>
                  </w:r>
                  <w:r>
                    <w:rPr>
                      <w:rFonts w:ascii="仿宋_GB2312" w:hAnsi="仿宋_GB2312" w:cs="仿宋_GB2312" w:eastAsia="仿宋_GB2312"/>
                      <w:sz w:val="24"/>
                    </w:rPr>
                    <w:t>≥</w:t>
                  </w:r>
                  <w:r>
                    <w:rPr>
                      <w:rFonts w:ascii="仿宋_GB2312" w:hAnsi="仿宋_GB2312" w:cs="仿宋_GB2312" w:eastAsia="仿宋_GB2312"/>
                      <w:sz w:val="24"/>
                      <w:color w:val="000000"/>
                    </w:rPr>
                    <w:t>780</w:t>
                  </w:r>
                  <w:r>
                    <w:rPr>
                      <w:rFonts w:ascii="仿宋_GB2312" w:hAnsi="仿宋_GB2312" w:cs="仿宋_GB2312" w:eastAsia="仿宋_GB2312"/>
                      <w:sz w:val="24"/>
                      <w:color w:val="000000"/>
                    </w:rPr>
                    <w:t>万像素，最宽支持</w:t>
                  </w:r>
                  <w:r>
                    <w:rPr>
                      <w:rFonts w:ascii="仿宋_GB2312" w:hAnsi="仿宋_GB2312" w:cs="仿宋_GB2312" w:eastAsia="仿宋_GB2312"/>
                      <w:sz w:val="24"/>
                      <w:color w:val="000000"/>
                    </w:rPr>
                    <w:t>10240像素,最高8192像素。</w:t>
                  </w:r>
                  <w:r>
                    <w:br/>
                  </w:r>
                  <w:r>
                    <w:rPr>
                      <w:rFonts w:ascii="仿宋_GB2312" w:hAnsi="仿宋_GB2312" w:cs="仿宋_GB2312" w:eastAsia="仿宋_GB2312"/>
                      <w:sz w:val="24"/>
                      <w:color w:val="000000"/>
                    </w:rPr>
                    <w:t>3、音频输入支持视频口伴随音频输入及独立输入两种模式，音频输出支持网口扩展输出及3.5mm独立音频口输</w:t>
                  </w:r>
                  <w:r>
                    <w:br/>
                  </w:r>
                  <w:r>
                    <w:rPr>
                      <w:rFonts w:ascii="仿宋_GB2312" w:hAnsi="仿宋_GB2312" w:cs="仿宋_GB2312" w:eastAsia="仿宋_GB2312"/>
                      <w:sz w:val="24"/>
                      <w:color w:val="000000"/>
                    </w:rPr>
                    <w:t>4、支持输入源备份功能；</w:t>
                  </w:r>
                  <w:r>
                    <w:br/>
                  </w:r>
                  <w:r>
                    <w:rPr>
                      <w:rFonts w:ascii="仿宋_GB2312" w:hAnsi="仿宋_GB2312" w:cs="仿宋_GB2312" w:eastAsia="仿宋_GB2312"/>
                      <w:sz w:val="24"/>
                      <w:color w:val="000000"/>
                    </w:rPr>
                    <w:t>5、可支持144HZ高帧率输入输出，输出支持插帧、抽帧、倍频（2倍频、3倍频、4倍频）功能，可将30HZ信号，倍频至120HZ输出；</w:t>
                  </w:r>
                  <w:r>
                    <w:br/>
                  </w:r>
                  <w:r>
                    <w:rPr>
                      <w:rFonts w:ascii="仿宋_GB2312" w:hAnsi="仿宋_GB2312" w:cs="仿宋_GB2312" w:eastAsia="仿宋_GB2312"/>
                      <w:sz w:val="24"/>
                      <w:color w:val="000000"/>
                    </w:rPr>
                    <w:t>6、图层能力：最大可支持不少于6个2K图层或1个4K图层+2个2K图层，全部图层大小和位置可单独调节。4K接口输入2K信号，按2K图层计算图层资源；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1.系统类型：6.5""二分频无源音箱；</w:t>
                  </w:r>
                  <w:r>
                    <w:br/>
                  </w:r>
                  <w:r>
                    <w:rPr>
                      <w:rFonts w:ascii="仿宋_GB2312" w:hAnsi="仿宋_GB2312" w:cs="仿宋_GB2312" w:eastAsia="仿宋_GB2312"/>
                      <w:sz w:val="24"/>
                      <w:color w:val="000000"/>
                    </w:rPr>
                    <w:t>2.功率：80W（额定）/320W（峰值）；</w:t>
                  </w:r>
                  <w:r>
                    <w:br/>
                  </w:r>
                  <w:r>
                    <w:rPr>
                      <w:rFonts w:ascii="仿宋_GB2312" w:hAnsi="仿宋_GB2312" w:cs="仿宋_GB2312" w:eastAsia="仿宋_GB2312"/>
                      <w:sz w:val="24"/>
                      <w:color w:val="000000"/>
                    </w:rPr>
                    <w:t>3.低音单元：1×6.5"" 铁氧体磁铁低频单元，1.2"" 音圈；</w:t>
                  </w:r>
                  <w:r>
                    <w:br/>
                  </w:r>
                  <w:r>
                    <w:rPr>
                      <w:rFonts w:ascii="仿宋_GB2312" w:hAnsi="仿宋_GB2312" w:cs="仿宋_GB2312" w:eastAsia="仿宋_GB2312"/>
                      <w:sz w:val="24"/>
                      <w:color w:val="000000"/>
                    </w:rPr>
                    <w:t>4.高音单元：1×1"" 铁氧体高频单元，1""音圈；</w:t>
                  </w:r>
                  <w:r>
                    <w:br/>
                  </w:r>
                  <w:r>
                    <w:rPr>
                      <w:rFonts w:ascii="仿宋_GB2312" w:hAnsi="仿宋_GB2312" w:cs="仿宋_GB2312" w:eastAsia="仿宋_GB2312"/>
                      <w:sz w:val="24"/>
                      <w:color w:val="000000"/>
                    </w:rPr>
                    <w:t>5.最大声压级(1M)：106dB（额定）/112dB（峰值）；</w:t>
                  </w:r>
                  <w:r>
                    <w:br/>
                  </w:r>
                  <w:r>
                    <w:rPr>
                      <w:rFonts w:ascii="仿宋_GB2312" w:hAnsi="仿宋_GB2312" w:cs="仿宋_GB2312" w:eastAsia="仿宋_GB2312"/>
                      <w:sz w:val="24"/>
                      <w:color w:val="000000"/>
                    </w:rPr>
                    <w:t>6.阻抗： 8Ω；</w:t>
                  </w:r>
                  <w:r>
                    <w:br/>
                  </w:r>
                  <w:r>
                    <w:rPr>
                      <w:rFonts w:ascii="仿宋_GB2312" w:hAnsi="仿宋_GB2312" w:cs="仿宋_GB2312" w:eastAsia="仿宋_GB2312"/>
                      <w:sz w:val="24"/>
                      <w:color w:val="000000"/>
                    </w:rPr>
                    <w:t>7.灵敏度（1W/1M）: 87dB；</w:t>
                  </w:r>
                  <w:r>
                    <w:br/>
                  </w:r>
                  <w:r>
                    <w:rPr>
                      <w:rFonts w:ascii="仿宋_GB2312" w:hAnsi="仿宋_GB2312" w:cs="仿宋_GB2312" w:eastAsia="仿宋_GB2312"/>
                      <w:sz w:val="24"/>
                      <w:color w:val="000000"/>
                    </w:rPr>
                    <w:t>8.频率响应：100Hz-20KHz(-6dB)；</w:t>
                  </w:r>
                  <w:r>
                    <w:br/>
                  </w:r>
                  <w:r>
                    <w:rPr>
                      <w:rFonts w:ascii="仿宋_GB2312" w:hAnsi="仿宋_GB2312" w:cs="仿宋_GB2312" w:eastAsia="仿宋_GB2312"/>
                      <w:sz w:val="24"/>
                      <w:color w:val="000000"/>
                    </w:rPr>
                    <w:t>9.分频频率：2.5KHz；</w:t>
                  </w:r>
                  <w:r>
                    <w:br/>
                  </w:r>
                  <w:r>
                    <w:rPr>
                      <w:rFonts w:ascii="仿宋_GB2312" w:hAnsi="仿宋_GB2312" w:cs="仿宋_GB2312" w:eastAsia="仿宋_GB2312"/>
                      <w:sz w:val="24"/>
                      <w:color w:val="000000"/>
                    </w:rPr>
                    <w:t>10.指向性：水平 90°，垂直60°；</w:t>
                  </w:r>
                  <w:r>
                    <w:br/>
                  </w:r>
                  <w:r>
                    <w:rPr>
                      <w:rFonts w:ascii="仿宋_GB2312" w:hAnsi="仿宋_GB2312" w:cs="仿宋_GB2312" w:eastAsia="仿宋_GB2312"/>
                      <w:sz w:val="24"/>
                      <w:color w:val="000000"/>
                    </w:rPr>
                    <w:t>11.连接器：2×SPEAKON插座；</w:t>
                  </w:r>
                  <w:r>
                    <w:br/>
                  </w:r>
                  <w:r>
                    <w:rPr>
                      <w:rFonts w:ascii="仿宋_GB2312" w:hAnsi="仿宋_GB2312" w:cs="仿宋_GB2312" w:eastAsia="仿宋_GB2312"/>
                      <w:sz w:val="24"/>
                      <w:color w:val="000000"/>
                    </w:rPr>
                    <w:t>12.箱体：梯形高强度黑点颗粒油漆箱体，黑色金属铁网保护及内贴声学滤网；</w:t>
                  </w:r>
                  <w:r>
                    <w:br/>
                  </w:r>
                  <w:r>
                    <w:rPr>
                      <w:rFonts w:ascii="仿宋_GB2312" w:hAnsi="仿宋_GB2312" w:cs="仿宋_GB2312" w:eastAsia="仿宋_GB2312"/>
                      <w:sz w:val="24"/>
                      <w:color w:val="000000"/>
                    </w:rPr>
                    <w:t>13.参考尺寸(H×W×D)：360mm×220mm×245mm；</w:t>
                  </w:r>
                  <w:r>
                    <w:br/>
                  </w:r>
                  <w:r>
                    <w:rPr>
                      <w:rFonts w:ascii="仿宋_GB2312" w:hAnsi="仿宋_GB2312" w:cs="仿宋_GB2312" w:eastAsia="仿宋_GB2312"/>
                      <w:sz w:val="24"/>
                      <w:color w:val="000000"/>
                    </w:rPr>
                    <w:t>14.带安装及辅材。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1.额定功率：</w:t>
                  </w:r>
                  <w:r>
                    <w:rPr>
                      <w:rFonts w:ascii="仿宋_GB2312" w:hAnsi="仿宋_GB2312" w:cs="仿宋_GB2312" w:eastAsia="仿宋_GB2312"/>
                      <w:sz w:val="24"/>
                    </w:rPr>
                    <w:t>≥</w:t>
                  </w:r>
                  <w:r>
                    <w:rPr>
                      <w:rFonts w:ascii="仿宋_GB2312" w:hAnsi="仿宋_GB2312" w:cs="仿宋_GB2312" w:eastAsia="仿宋_GB2312"/>
                      <w:sz w:val="24"/>
                      <w:color w:val="000000"/>
                    </w:rPr>
                    <w:t>2×300W/8Ω，2×450W/4Ω；</w:t>
                  </w:r>
                  <w:r>
                    <w:br/>
                  </w:r>
                  <w:r>
                    <w:rPr>
                      <w:rFonts w:ascii="仿宋_GB2312" w:hAnsi="仿宋_GB2312" w:cs="仿宋_GB2312" w:eastAsia="仿宋_GB2312"/>
                      <w:sz w:val="24"/>
                      <w:color w:val="000000"/>
                    </w:rPr>
                    <w:t>2.频率响应：20Hz-20KHz；</w:t>
                  </w:r>
                  <w:r>
                    <w:br/>
                  </w:r>
                  <w:r>
                    <w:rPr>
                      <w:rFonts w:ascii="仿宋_GB2312" w:hAnsi="仿宋_GB2312" w:cs="仿宋_GB2312" w:eastAsia="仿宋_GB2312"/>
                      <w:sz w:val="24"/>
                      <w:color w:val="000000"/>
                    </w:rPr>
                    <w:t>3.总谐波失真：&lt;0.1%；</w:t>
                  </w:r>
                  <w:r>
                    <w:br/>
                  </w:r>
                  <w:r>
                    <w:rPr>
                      <w:rFonts w:ascii="仿宋_GB2312" w:hAnsi="仿宋_GB2312" w:cs="仿宋_GB2312" w:eastAsia="仿宋_GB2312"/>
                      <w:sz w:val="24"/>
                      <w:color w:val="000000"/>
                    </w:rPr>
                    <w:t>4.灵敏度：0.775V；</w:t>
                  </w:r>
                  <w:r>
                    <w:br/>
                  </w:r>
                  <w:r>
                    <w:rPr>
                      <w:rFonts w:ascii="仿宋_GB2312" w:hAnsi="仿宋_GB2312" w:cs="仿宋_GB2312" w:eastAsia="仿宋_GB2312"/>
                      <w:sz w:val="24"/>
                      <w:color w:val="000000"/>
                    </w:rPr>
                    <w:t>5.信噪比：&gt;80dB；</w:t>
                  </w:r>
                  <w:r>
                    <w:br/>
                  </w:r>
                  <w:r>
                    <w:rPr>
                      <w:rFonts w:ascii="仿宋_GB2312" w:hAnsi="仿宋_GB2312" w:cs="仿宋_GB2312" w:eastAsia="仿宋_GB2312"/>
                      <w:sz w:val="24"/>
                      <w:color w:val="000000"/>
                    </w:rPr>
                    <w:t>6.转换率：&gt;3V/us；</w:t>
                  </w:r>
                  <w:r>
                    <w:br/>
                  </w:r>
                  <w:r>
                    <w:rPr>
                      <w:rFonts w:ascii="仿宋_GB2312" w:hAnsi="仿宋_GB2312" w:cs="仿宋_GB2312" w:eastAsia="仿宋_GB2312"/>
                      <w:sz w:val="24"/>
                      <w:color w:val="000000"/>
                    </w:rPr>
                    <w:t>7.输入通道：1路同轴输入、1路光纤输入、1组RCA线路输入、2路6.35mm话筒输入、1路3.5mm立体声输入、1路平衡麦带幻象电源输入；</w:t>
                  </w:r>
                  <w:r>
                    <w:br/>
                  </w:r>
                  <w:r>
                    <w:rPr>
                      <w:rFonts w:ascii="仿宋_GB2312" w:hAnsi="仿宋_GB2312" w:cs="仿宋_GB2312" w:eastAsia="仿宋_GB2312"/>
                      <w:sz w:val="24"/>
                      <w:color w:val="000000"/>
                    </w:rPr>
                    <w:t>8.输出通道：1组RCA线路输出、2路REC凤凰端子输出、2组功放通道输出；</w:t>
                  </w:r>
                  <w:r>
                    <w:br/>
                  </w:r>
                  <w:r>
                    <w:rPr>
                      <w:rFonts w:ascii="仿宋_GB2312" w:hAnsi="仿宋_GB2312" w:cs="仿宋_GB2312" w:eastAsia="仿宋_GB2312"/>
                      <w:sz w:val="24"/>
                      <w:color w:val="000000"/>
                    </w:rPr>
                    <w:t>9.音频处理：内置DSP音效处理，具备话筒激励、混音、噪声门、压限、防啸叫（5级可调）功能；</w:t>
                  </w:r>
                  <w:r>
                    <w:br/>
                  </w:r>
                  <w:r>
                    <w:rPr>
                      <w:rFonts w:ascii="仿宋_GB2312" w:hAnsi="仿宋_GB2312" w:cs="仿宋_GB2312" w:eastAsia="仿宋_GB2312"/>
                      <w:sz w:val="24"/>
                      <w:color w:val="000000"/>
                    </w:rPr>
                    <w:t>10.状态显示：面板具有2英寸LCD显示屏,实现直观显示各种功能及工作状态；</w:t>
                  </w:r>
                  <w:r>
                    <w:br/>
                  </w:r>
                  <w:r>
                    <w:rPr>
                      <w:rFonts w:ascii="仿宋_GB2312" w:hAnsi="仿宋_GB2312" w:cs="仿宋_GB2312" w:eastAsia="仿宋_GB2312"/>
                      <w:sz w:val="24"/>
                      <w:color w:val="000000"/>
                    </w:rPr>
                    <w:t>11.播放格式：支持USB播放，支持MP3、WAV、APE、FLAC等主流音乐格式；</w:t>
                  </w:r>
                  <w:r>
                    <w:br/>
                  </w:r>
                  <w:r>
                    <w:rPr>
                      <w:rFonts w:ascii="仿宋_GB2312" w:hAnsi="仿宋_GB2312" w:cs="仿宋_GB2312" w:eastAsia="仿宋_GB2312"/>
                      <w:sz w:val="24"/>
                      <w:color w:val="000000"/>
                    </w:rPr>
                    <w:t>12.保护：防短路、空载、开启/关闭静音，信号干扰或过载；</w:t>
                  </w:r>
                  <w:r>
                    <w:br/>
                  </w:r>
                  <w:r>
                    <w:rPr>
                      <w:rFonts w:ascii="仿宋_GB2312" w:hAnsi="仿宋_GB2312" w:cs="仿宋_GB2312" w:eastAsia="仿宋_GB2312"/>
                      <w:sz w:val="24"/>
                      <w:color w:val="000000"/>
                    </w:rPr>
                    <w:t>13.参考尺寸(W*D*H)：</w:t>
                  </w:r>
                  <w:r>
                    <w:rPr>
                      <w:rFonts w:ascii="仿宋_GB2312" w:hAnsi="仿宋_GB2312" w:cs="仿宋_GB2312" w:eastAsia="仿宋_GB2312"/>
                      <w:sz w:val="24"/>
                    </w:rPr>
                    <w:t>≥</w:t>
                  </w:r>
                  <w:r>
                    <w:rPr>
                      <w:rFonts w:ascii="仿宋_GB2312" w:hAnsi="仿宋_GB2312" w:cs="仿宋_GB2312" w:eastAsia="仿宋_GB2312"/>
                      <w:sz w:val="24"/>
                      <w:color w:val="000000"/>
                    </w:rPr>
                    <w:t>480mm × 265mm × 45mm；</w:t>
                  </w:r>
                  <w:r>
                    <w:br/>
                  </w:r>
                  <w:r>
                    <w:rPr>
                      <w:rFonts w:ascii="仿宋_GB2312" w:hAnsi="仿宋_GB2312" w:cs="仿宋_GB2312" w:eastAsia="仿宋_GB2312"/>
                      <w:sz w:val="24"/>
                      <w:color w:val="000000"/>
                    </w:rPr>
                    <w:t>14.带安装及辅材。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1.机柜内配有19英寸专用固定设备柱，可固定设备或层板,可拆卸式托盘，高度不少于16U；</w:t>
                  </w:r>
                  <w:r>
                    <w:br/>
                  </w:r>
                  <w:r>
                    <w:rPr>
                      <w:rFonts w:ascii="仿宋_GB2312" w:hAnsi="仿宋_GB2312" w:cs="仿宋_GB2312" w:eastAsia="仿宋_GB2312"/>
                      <w:sz w:val="24"/>
                    </w:rPr>
                    <w:t>2.柜体框架厚度：≥1.2mm，门板厚度：≥1mm；背板、侧板、隔板厚度：≥1.2mm；最大承载重量≥200公斤；</w:t>
                  </w:r>
                  <w:r>
                    <w:br/>
                  </w:r>
                  <w:r>
                    <w:rPr>
                      <w:rFonts w:ascii="仿宋_GB2312" w:hAnsi="仿宋_GB2312" w:cs="仿宋_GB2312" w:eastAsia="仿宋_GB2312"/>
                      <w:sz w:val="24"/>
                    </w:rPr>
                    <w:t>3.需要具有键盘托、键盘托采用自适应安装方式；</w:t>
                  </w:r>
                  <w:r>
                    <w:br/>
                  </w:r>
                  <w:r>
                    <w:rPr>
                      <w:rFonts w:ascii="仿宋_GB2312" w:hAnsi="仿宋_GB2312" w:cs="仿宋_GB2312" w:eastAsia="仿宋_GB2312"/>
                      <w:sz w:val="24"/>
                    </w:rPr>
                    <w:t>4.设备柜整体参考尺寸：长1000mm*宽700mm*高980mm。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图形工作站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1.机箱规格：2U 19" ；</w:t>
                  </w:r>
                </w:p>
                <w:p>
                  <w:pPr>
                    <w:pStyle w:val="null3"/>
                  </w:pPr>
                  <w:r>
                    <w:rPr>
                      <w:rFonts w:ascii="仿宋_GB2312" w:hAnsi="仿宋_GB2312" w:cs="仿宋_GB2312" w:eastAsia="仿宋_GB2312"/>
                      <w:sz w:val="24"/>
                    </w:rPr>
                    <w:t>2.CPU处理器: 6核12线程；</w:t>
                  </w:r>
                </w:p>
                <w:p>
                  <w:pPr>
                    <w:pStyle w:val="null3"/>
                  </w:pPr>
                  <w:r>
                    <w:rPr>
                      <w:rFonts w:ascii="仿宋_GB2312" w:hAnsi="仿宋_GB2312" w:cs="仿宋_GB2312" w:eastAsia="仿宋_GB2312"/>
                      <w:sz w:val="24"/>
                    </w:rPr>
                    <w:t>3.系统内存: ≥32GB  DDR4 3200 RA ；</w:t>
                  </w:r>
                </w:p>
                <w:p>
                  <w:pPr>
                    <w:pStyle w:val="null3"/>
                  </w:pPr>
                  <w:r>
                    <w:rPr>
                      <w:rFonts w:ascii="仿宋_GB2312" w:hAnsi="仿宋_GB2312" w:cs="仿宋_GB2312" w:eastAsia="仿宋_GB2312"/>
                      <w:sz w:val="24"/>
                    </w:rPr>
                    <w:t>4.系统硬盘：≥NVME M.2  500G；</w:t>
                  </w:r>
                </w:p>
                <w:p>
                  <w:pPr>
                    <w:pStyle w:val="null3"/>
                  </w:pPr>
                  <w:r>
                    <w:rPr>
                      <w:rFonts w:ascii="仿宋_GB2312" w:hAnsi="仿宋_GB2312" w:cs="仿宋_GB2312" w:eastAsia="仿宋_GB2312"/>
                      <w:sz w:val="24"/>
                    </w:rPr>
                    <w:t>5.显卡：≥8GB显存；</w:t>
                  </w:r>
                </w:p>
                <w:p>
                  <w:pPr>
                    <w:pStyle w:val="null3"/>
                  </w:pPr>
                  <w:r>
                    <w:rPr>
                      <w:rFonts w:ascii="仿宋_GB2312" w:hAnsi="仿宋_GB2312" w:cs="仿宋_GB2312" w:eastAsia="仿宋_GB2312"/>
                      <w:sz w:val="24"/>
                    </w:rPr>
                    <w:t>6.输出接口：4路 mini DP1.4输出;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1.传感器类型：性能相当于或优于1/2.8" 4K CMOS；</w:t>
                  </w:r>
                </w:p>
                <w:p>
                  <w:pPr>
                    <w:pStyle w:val="null3"/>
                  </w:pPr>
                  <w:r>
                    <w:rPr>
                      <w:rFonts w:ascii="仿宋_GB2312" w:hAnsi="仿宋_GB2312" w:cs="仿宋_GB2312" w:eastAsia="仿宋_GB2312"/>
                      <w:sz w:val="24"/>
                    </w:rPr>
                    <w:t>2.分辨率：≥ 3840（水平）× 2160（垂直）；</w:t>
                  </w:r>
                </w:p>
                <w:p>
                  <w:pPr>
                    <w:pStyle w:val="null3"/>
                  </w:pPr>
                  <w:r>
                    <w:rPr>
                      <w:rFonts w:ascii="仿宋_GB2312" w:hAnsi="仿宋_GB2312" w:cs="仿宋_GB2312" w:eastAsia="仿宋_GB2312"/>
                      <w:sz w:val="24"/>
                    </w:rPr>
                    <w:t>3.镜头定焦：≥2.8 mm；</w:t>
                  </w:r>
                </w:p>
                <w:p>
                  <w:pPr>
                    <w:pStyle w:val="null3"/>
                  </w:pPr>
                  <w:r>
                    <w:rPr>
                      <w:rFonts w:ascii="仿宋_GB2312" w:hAnsi="仿宋_GB2312" w:cs="仿宋_GB2312" w:eastAsia="仿宋_GB2312"/>
                      <w:sz w:val="24"/>
                    </w:rPr>
                    <w:t>4.视场角：水平视场角：≥110°；垂直视场角：≥76°；对角视场角：≥119°；</w:t>
                  </w:r>
                </w:p>
                <w:p>
                  <w:pPr>
                    <w:pStyle w:val="null3"/>
                  </w:pPr>
                  <w:r>
                    <w:rPr>
                      <w:rFonts w:ascii="仿宋_GB2312" w:hAnsi="仿宋_GB2312" w:cs="仿宋_GB2312" w:eastAsia="仿宋_GB2312"/>
                      <w:sz w:val="24"/>
                    </w:rPr>
                    <w:t>5.图像功能：支持自动/手动白平衡、一键白平衡、水平翻转/垂直翻转/中心镜像；</w:t>
                  </w:r>
                </w:p>
                <w:p>
                  <w:pPr>
                    <w:pStyle w:val="null3"/>
                  </w:pPr>
                  <w:r>
                    <w:rPr>
                      <w:rFonts w:ascii="仿宋_GB2312" w:hAnsi="仿宋_GB2312" w:cs="仿宋_GB2312" w:eastAsia="仿宋_GB2312"/>
                      <w:sz w:val="24"/>
                    </w:rPr>
                    <w:t>6</w:t>
                  </w:r>
                  <w:r>
                    <w:rPr>
                      <w:rFonts w:ascii="仿宋_GB2312" w:hAnsi="仿宋_GB2312" w:cs="仿宋_GB2312" w:eastAsia="仿宋_GB2312"/>
                      <w:sz w:val="24"/>
                    </w:rPr>
                    <w:t>.自动聚焦：支持；</w:t>
                  </w:r>
                </w:p>
                <w:p>
                  <w:pPr>
                    <w:pStyle w:val="null3"/>
                  </w:pPr>
                  <w:r>
                    <w:rPr>
                      <w:rFonts w:ascii="仿宋_GB2312" w:hAnsi="仿宋_GB2312" w:cs="仿宋_GB2312" w:eastAsia="仿宋_GB2312"/>
                      <w:sz w:val="24"/>
                    </w:rPr>
                    <w:t>7</w:t>
                  </w:r>
                  <w:r>
                    <w:rPr>
                      <w:rFonts w:ascii="仿宋_GB2312" w:hAnsi="仿宋_GB2312" w:cs="仿宋_GB2312" w:eastAsia="仿宋_GB2312"/>
                      <w:sz w:val="24"/>
                    </w:rPr>
                    <w:t>.通信方式：支持USB连接线通信；</w:t>
                  </w:r>
                </w:p>
                <w:p>
                  <w:pPr>
                    <w:pStyle w:val="null3"/>
                  </w:pPr>
                  <w:r>
                    <w:rPr>
                      <w:rFonts w:ascii="仿宋_GB2312" w:hAnsi="仿宋_GB2312" w:cs="仿宋_GB2312" w:eastAsia="仿宋_GB2312"/>
                      <w:sz w:val="24"/>
                    </w:rPr>
                    <w:t>8</w:t>
                  </w:r>
                  <w:r>
                    <w:rPr>
                      <w:rFonts w:ascii="仿宋_GB2312" w:hAnsi="仿宋_GB2312" w:cs="仿宋_GB2312" w:eastAsia="仿宋_GB2312"/>
                      <w:sz w:val="24"/>
                    </w:rPr>
                    <w:t>.有线通信距离：线长≥2m，传输距离≥2m；</w:t>
                  </w:r>
                </w:p>
                <w:p>
                  <w:pPr>
                    <w:pStyle w:val="null3"/>
                  </w:pPr>
                  <w:r>
                    <w:rPr>
                      <w:rFonts w:ascii="仿宋_GB2312" w:hAnsi="仿宋_GB2312" w:cs="仿宋_GB2312" w:eastAsia="仿宋_GB2312"/>
                      <w:sz w:val="24"/>
                    </w:rPr>
                    <w:t>9</w:t>
                  </w:r>
                  <w:r>
                    <w:rPr>
                      <w:rFonts w:ascii="仿宋_GB2312" w:hAnsi="仿宋_GB2312" w:cs="仿宋_GB2312" w:eastAsia="仿宋_GB2312"/>
                      <w:sz w:val="24"/>
                    </w:rPr>
                    <w:t>.设备接口 DC12V电源口、TypeA接口、USB TypeC接口、USB miniUSB接口、Line in接口；</w:t>
                  </w:r>
                </w:p>
                <w:p>
                  <w:pPr>
                    <w:pStyle w:val="null3"/>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.线缆接口：USB连接线、Type C 转Type A接口；</w:t>
                  </w:r>
                </w:p>
                <w:p>
                  <w:pPr>
                    <w:pStyle w:val="null3"/>
                  </w:pPr>
                  <w:r>
                    <w:rPr>
                      <w:rFonts w:ascii="仿宋_GB2312" w:hAnsi="仿宋_GB2312" w:cs="仿宋_GB2312" w:eastAsia="仿宋_GB2312"/>
                      <w:sz w:val="24"/>
                    </w:rPr>
                    <w:t>11</w:t>
                  </w:r>
                  <w:r>
                    <w:rPr>
                      <w:rFonts w:ascii="仿宋_GB2312" w:hAnsi="仿宋_GB2312" w:cs="仿宋_GB2312" w:eastAsia="仿宋_GB2312"/>
                      <w:sz w:val="24"/>
                    </w:rPr>
                    <w:t>.兼容性：Windows 7/8/10/11、Android 8.1及以上版本 Linux 4.14及以上版本 macOS 10.12及以上版本；</w:t>
                  </w:r>
                </w:p>
                <w:p>
                  <w:pPr>
                    <w:pStyle w:val="null3"/>
                  </w:pPr>
                  <w:r>
                    <w:rPr>
                      <w:rFonts w:ascii="仿宋_GB2312" w:hAnsi="仿宋_GB2312" w:cs="仿宋_GB2312" w:eastAsia="仿宋_GB2312"/>
                      <w:sz w:val="24"/>
                    </w:rPr>
                    <w:t>12</w:t>
                  </w:r>
                  <w:r>
                    <w:rPr>
                      <w:rFonts w:ascii="仿宋_GB2312" w:hAnsi="仿宋_GB2312" w:cs="仿宋_GB2312" w:eastAsia="仿宋_GB2312"/>
                      <w:sz w:val="24"/>
                    </w:rPr>
                    <w:t xml:space="preserve">.电源 DC：12 V ± 25%，最大功耗8.8 W； </w:t>
                  </w:r>
                  <w:r>
                    <w:rPr>
                      <w:rFonts w:ascii="仿宋_GB2312" w:hAnsi="仿宋_GB2312" w:cs="仿宋_GB2312" w:eastAsia="仿宋_GB2312"/>
                      <w:sz w:val="24"/>
                    </w:rPr>
                    <w:t>13</w:t>
                  </w:r>
                  <w:r>
                    <w:rPr>
                      <w:rFonts w:ascii="仿宋_GB2312" w:hAnsi="仿宋_GB2312" w:cs="仿宋_GB2312" w:eastAsia="仿宋_GB2312"/>
                      <w:sz w:val="24"/>
                    </w:rPr>
                    <w:t>.工作温度：-10 ℃~45 ℃；</w:t>
                  </w:r>
                </w:p>
                <w:p>
                  <w:pPr>
                    <w:pStyle w:val="null3"/>
                  </w:pPr>
                  <w:r>
                    <w:rPr>
                      <w:rFonts w:ascii="仿宋_GB2312" w:hAnsi="仿宋_GB2312" w:cs="仿宋_GB2312" w:eastAsia="仿宋_GB2312"/>
                      <w:sz w:val="24"/>
                    </w:rPr>
                    <w:t>14</w:t>
                  </w:r>
                  <w:r>
                    <w:rPr>
                      <w:rFonts w:ascii="仿宋_GB2312" w:hAnsi="仿宋_GB2312" w:cs="仿宋_GB2312" w:eastAsia="仿宋_GB2312"/>
                      <w:sz w:val="24"/>
                    </w:rPr>
                    <w:t>.工作湿度：湿度小于90%（无凝结）；</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.材质：全塑料</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.参考尺寸：</w:t>
                  </w:r>
                  <w:r>
                    <w:rPr>
                      <w:rFonts w:ascii="仿宋_GB2312" w:hAnsi="仿宋_GB2312" w:cs="仿宋_GB2312" w:eastAsia="仿宋_GB2312"/>
                      <w:sz w:val="24"/>
                    </w:rPr>
                    <w:t>大于等于</w:t>
                  </w:r>
                  <w:r>
                    <w:rPr>
                      <w:rFonts w:ascii="仿宋_GB2312" w:hAnsi="仿宋_GB2312" w:cs="仿宋_GB2312" w:eastAsia="仿宋_GB2312"/>
                      <w:sz w:val="24"/>
                    </w:rPr>
                    <w:t>145mm×145mm×170mm；</w:t>
                  </w:r>
                </w:p>
                <w:p>
                  <w:pPr>
                    <w:pStyle w:val="null3"/>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.安装方式：吊装</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虚拟场景资源包</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包含但不限于下列资源，所提供资源均不涉及知识产权纠纷：</w:t>
                  </w:r>
                </w:p>
                <w:p>
                  <w:pPr>
                    <w:pStyle w:val="null3"/>
                  </w:pPr>
                  <w:r>
                    <w:rPr>
                      <w:rFonts w:ascii="仿宋_GB2312" w:hAnsi="仿宋_GB2312" w:cs="仿宋_GB2312" w:eastAsia="仿宋_GB2312"/>
                      <w:sz w:val="24"/>
                    </w:rPr>
                    <w:t>一、智能建造学院（建筑施工技术虚拟仿真资源包）</w:t>
                  </w:r>
                </w:p>
                <w:p>
                  <w:pPr>
                    <w:pStyle w:val="null3"/>
                    <w:ind w:firstLine="420"/>
                  </w:pPr>
                  <w:r>
                    <w:rPr>
                      <w:rFonts w:ascii="仿宋_GB2312" w:hAnsi="仿宋_GB2312" w:cs="仿宋_GB2312" w:eastAsia="仿宋_GB2312"/>
                      <w:sz w:val="24"/>
                    </w:rPr>
                    <w:t>1.预应力混凝土工作原理(三维仿真动画)；</w:t>
                  </w:r>
                </w:p>
                <w:p>
                  <w:pPr>
                    <w:pStyle w:val="null3"/>
                    <w:ind w:firstLine="420"/>
                  </w:pPr>
                  <w:r>
                    <w:rPr>
                      <w:rFonts w:ascii="仿宋_GB2312" w:hAnsi="仿宋_GB2312" w:cs="仿宋_GB2312" w:eastAsia="仿宋_GB2312"/>
                      <w:sz w:val="24"/>
                    </w:rPr>
                    <w:t>2.材料和设备机械认识（三维仿真动画）；</w:t>
                  </w:r>
                </w:p>
                <w:p>
                  <w:pPr>
                    <w:pStyle w:val="null3"/>
                    <w:ind w:firstLine="420"/>
                  </w:pPr>
                  <w:r>
                    <w:rPr>
                      <w:rFonts w:ascii="仿宋_GB2312" w:hAnsi="仿宋_GB2312" w:cs="仿宋_GB2312" w:eastAsia="仿宋_GB2312"/>
                      <w:sz w:val="24"/>
                    </w:rPr>
                    <w:t>3.装配式建筑现场安装工艺流程(三维仿真动画)</w:t>
                  </w:r>
                </w:p>
                <w:p>
                  <w:pPr>
                    <w:pStyle w:val="null3"/>
                  </w:pPr>
                  <w:r>
                    <w:rPr>
                      <w:rFonts w:ascii="仿宋_GB2312" w:hAnsi="仿宋_GB2312" w:cs="仿宋_GB2312" w:eastAsia="仿宋_GB2312"/>
                      <w:sz w:val="24"/>
                    </w:rPr>
                    <w:t>二、汽车工程学院（电动汽车结构原理与检修资源包）</w:t>
                  </w:r>
                  <w:r>
                    <w:br/>
                  </w:r>
                  <w:r>
                    <w:rPr>
                      <w:rFonts w:ascii="仿宋_GB2312" w:hAnsi="仿宋_GB2312" w:cs="仿宋_GB2312" w:eastAsia="仿宋_GB2312"/>
                      <w:sz w:val="24"/>
                    </w:rPr>
                    <w:t>1.维修电动汽车安全保护措施（三维仿真动画）</w:t>
                  </w:r>
                </w:p>
                <w:p>
                  <w:pPr>
                    <w:pStyle w:val="null3"/>
                    <w:ind w:firstLine="420"/>
                  </w:pPr>
                  <w:r>
                    <w:rPr>
                      <w:rFonts w:ascii="仿宋_GB2312" w:hAnsi="仿宋_GB2312" w:cs="仿宋_GB2312" w:eastAsia="仿宋_GB2312"/>
                      <w:sz w:val="24"/>
                    </w:rPr>
                    <w:t>2.整车控制器的更换（三维仿真动画）</w:t>
                  </w:r>
                </w:p>
                <w:p>
                  <w:pPr>
                    <w:pStyle w:val="null3"/>
                  </w:pPr>
                  <w:r>
                    <w:rPr>
                      <w:rFonts w:ascii="仿宋_GB2312" w:hAnsi="仿宋_GB2312" w:cs="仿宋_GB2312" w:eastAsia="仿宋_GB2312"/>
                      <w:sz w:val="24"/>
                    </w:rPr>
                    <w:t>三、文化与旅游学院（景点介绍数字人）</w:t>
                  </w:r>
                </w:p>
                <w:p>
                  <w:pPr>
                    <w:pStyle w:val="null3"/>
                    <w:ind w:firstLine="420"/>
                  </w:pPr>
                  <w:r>
                    <w:rPr>
                      <w:rFonts w:ascii="仿宋_GB2312" w:hAnsi="仿宋_GB2312" w:cs="仿宋_GB2312" w:eastAsia="仿宋_GB2312"/>
                      <w:sz w:val="24"/>
                    </w:rPr>
                    <w:t>介绍西安市兵马俑、大雁塔、钟楼等三维立体讲解数字人</w:t>
                  </w:r>
                </w:p>
                <w:p>
                  <w:pPr>
                    <w:pStyle w:val="null3"/>
                    <w:jc w:val="both"/>
                  </w:pPr>
                  <w:r>
                    <w:rPr>
                      <w:rFonts w:ascii="仿宋_GB2312" w:hAnsi="仿宋_GB2312" w:cs="仿宋_GB2312" w:eastAsia="仿宋_GB2312"/>
                      <w:sz w:val="24"/>
                    </w:rPr>
                    <w:t>四、人工智能学院（</w:t>
                  </w:r>
                  <w:r>
                    <w:rPr>
                      <w:rFonts w:ascii="仿宋_GB2312" w:hAnsi="仿宋_GB2312" w:cs="仿宋_GB2312" w:eastAsia="仿宋_GB2312"/>
                      <w:sz w:val="24"/>
                    </w:rPr>
                    <w:t>智能制造工业生产线资源包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数字孪生生产线，构建完整</w:t>
                  </w:r>
                  <w:r>
                    <w:rPr>
                      <w:rFonts w:ascii="仿宋_GB2312" w:hAnsi="仿宋_GB2312" w:cs="仿宋_GB2312" w:eastAsia="仿宋_GB2312"/>
                      <w:sz w:val="24"/>
                    </w:rPr>
                    <w:t>、</w:t>
                  </w:r>
                  <w:r>
                    <w:rPr>
                      <w:rFonts w:ascii="仿宋_GB2312" w:hAnsi="仿宋_GB2312" w:cs="仿宋_GB2312" w:eastAsia="仿宋_GB2312"/>
                      <w:sz w:val="24"/>
                    </w:rPr>
                    <w:t>可交互的数字孪生系统</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2.三维动态模型精确还原流水线运转，展示完整工作流程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自由度工业机器人单元，高精度运动仿真：机械臂模型必须具备完整的</w:t>
                  </w:r>
                  <w:r>
                    <w:rPr>
                      <w:rFonts w:ascii="仿宋_GB2312" w:hAnsi="仿宋_GB2312" w:cs="仿宋_GB2312" w:eastAsia="仿宋_GB2312"/>
                      <w:sz w:val="24"/>
                    </w:rPr>
                    <w:t>6个运动自由度，需模拟抓取、移动等动作细节。</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虚拟三维环境中，实现生产管理的智能化与可视化</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5.企业工程师驻校完成课程资源包应用教学资源开设学期授课服务。（为保障服务真实性，提供承诺函并加盖</w:t>
                  </w:r>
                  <w:r>
                    <w:rPr>
                      <w:rFonts w:ascii="仿宋_GB2312" w:hAnsi="仿宋_GB2312" w:cs="仿宋_GB2312" w:eastAsia="仿宋_GB2312"/>
                      <w:sz w:val="24"/>
                    </w:rPr>
                    <w:t>供应商</w:t>
                  </w:r>
                  <w:r>
                    <w:rPr>
                      <w:rFonts w:ascii="仿宋_GB2312" w:hAnsi="仿宋_GB2312" w:cs="仿宋_GB2312" w:eastAsia="仿宋_GB2312"/>
                      <w:sz w:val="24"/>
                    </w:rPr>
                    <w:t>公章）</w:t>
                  </w:r>
                </w:p>
                <w:p>
                  <w:pPr>
                    <w:pStyle w:val="null3"/>
                  </w:p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4"/>
                    </w:rPr>
                    <w:t>套</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龙骨规格：采用 75 型轻钢龙骨（厚度≥1.2mm，镀锌层≥80g/㎡），主龙骨间距≤400mm，副龙骨间距≤300mm；</w:t>
                  </w:r>
                </w:p>
                <w:p>
                  <w:pPr>
                    <w:pStyle w:val="null3"/>
                  </w:pPr>
                  <w:r>
                    <w:rPr>
                      <w:rFonts w:ascii="仿宋_GB2312" w:hAnsi="仿宋_GB2312" w:cs="仿宋_GB2312" w:eastAsia="仿宋_GB2312"/>
                      <w:sz w:val="24"/>
                    </w:rPr>
                    <w:t>2. 石膏板饰面：12mm 厚防火石膏板（B1 级），造型部位切割精度 ±1mm；</w:t>
                  </w:r>
                </w:p>
                <w:p>
                  <w:pPr>
                    <w:pStyle w:val="null3"/>
                  </w:pPr>
                  <w:r>
                    <w:rPr>
                      <w:rFonts w:ascii="仿宋_GB2312" w:hAnsi="仿宋_GB2312" w:cs="仿宋_GB2312" w:eastAsia="仿宋_GB2312"/>
                      <w:sz w:val="24"/>
                    </w:rPr>
                    <w:t>3. 不锈钢饰面：304 不锈钢板（厚度≥1.2mm，表面拉丝处理，耐盐雾腐蚀≥48h），弯曲半径≥50mm（无开裂），接缝焊接后抛光（无焊点痕迹）；</w:t>
                  </w:r>
                </w:p>
                <w:p>
                  <w:pPr>
                    <w:pStyle w:val="null3"/>
                  </w:pPr>
                  <w:r>
                    <w:rPr>
                      <w:rFonts w:ascii="仿宋_GB2312" w:hAnsi="仿宋_GB2312" w:cs="仿宋_GB2312" w:eastAsia="仿宋_GB2312"/>
                      <w:sz w:val="24"/>
                    </w:rPr>
                    <w:t>4. 造型尺寸偏差≤2mm，不锈钢表面无划痕，吊顶平整度≤2mm/m，符合 GB50210-2018。</w:t>
                  </w:r>
                </w:p>
                <w:p>
                  <w:pPr>
                    <w:pStyle w:val="null3"/>
                  </w:p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1.厚度：约2.0mm</w:t>
                  </w:r>
                  <w:r>
                    <w:br/>
                  </w:r>
                  <w:r>
                    <w:rPr>
                      <w:rFonts w:ascii="仿宋_GB2312" w:hAnsi="仿宋_GB2312" w:cs="仿宋_GB2312" w:eastAsia="仿宋_GB2312"/>
                      <w:sz w:val="24"/>
                    </w:rPr>
                    <w:t>2.卷材:宽度1.5-2.0m，长度15-30m</w:t>
                  </w:r>
                  <w:r>
                    <w:br/>
                  </w:r>
                  <w:r>
                    <w:rPr>
                      <w:rFonts w:ascii="仿宋_GB2312" w:hAnsi="仿宋_GB2312" w:cs="仿宋_GB2312" w:eastAsia="仿宋_GB2312"/>
                      <w:sz w:val="24"/>
                    </w:rPr>
                    <w:t>3.耐磨层:厚度0.3-0.7mm，直接融入基材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形象墙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1.定制形象墙（含</w:t>
                  </w:r>
                  <w:r>
                    <w:rPr>
                      <w:rFonts w:ascii="仿宋_GB2312" w:hAnsi="仿宋_GB2312" w:cs="仿宋_GB2312" w:eastAsia="仿宋_GB2312"/>
                      <w:sz w:val="24"/>
                    </w:rPr>
                    <w:t>AI互动体验、AI交互、姿态识别、轨迹跟踪等视觉、自然语言处理、语音识别等场景）</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墙面木饰板造型</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1.墙面木龙骨打底，木饰板造型，灯带设计（含楼道）。</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网络改造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1.网络改造（含楼道、含展厅）</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顶面智能灯光</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智能照明</w:t>
                  </w:r>
                  <w:r>
                    <w:rPr>
                      <w:rFonts w:ascii="仿宋_GB2312" w:hAnsi="仿宋_GB2312" w:cs="仿宋_GB2312" w:eastAsia="仿宋_GB2312"/>
                      <w:sz w:val="24"/>
                    </w:rPr>
                    <w:t>LED筒灯；</w:t>
                  </w:r>
                  <w:r>
                    <w:br/>
                  </w:r>
                  <w:r>
                    <w:rPr>
                      <w:rFonts w:ascii="仿宋_GB2312" w:hAnsi="仿宋_GB2312" w:cs="仿宋_GB2312" w:eastAsia="仿宋_GB2312"/>
                      <w:sz w:val="24"/>
                    </w:rPr>
                    <w:t>2.智能照明 LED射灯；</w:t>
                  </w:r>
                  <w:r>
                    <w:br/>
                  </w:r>
                  <w:r>
                    <w:rPr>
                      <w:rFonts w:ascii="仿宋_GB2312" w:hAnsi="仿宋_GB2312" w:cs="仿宋_GB2312" w:eastAsia="仿宋_GB2312"/>
                      <w:sz w:val="24"/>
                    </w:rPr>
                    <w:t>3.智能照明 线性灯；</w:t>
                  </w:r>
                  <w:r>
                    <w:br/>
                  </w:r>
                  <w:r>
                    <w:rPr>
                      <w:rFonts w:ascii="仿宋_GB2312" w:hAnsi="仿宋_GB2312" w:cs="仿宋_GB2312" w:eastAsia="仿宋_GB2312"/>
                      <w:sz w:val="24"/>
                    </w:rPr>
                    <w:t>4.智能照明 LED灯带；</w:t>
                  </w:r>
                  <w:r>
                    <w:br/>
                  </w:r>
                  <w:r>
                    <w:rPr>
                      <w:rFonts w:ascii="仿宋_GB2312" w:hAnsi="仿宋_GB2312" w:cs="仿宋_GB2312" w:eastAsia="仿宋_GB2312"/>
                      <w:sz w:val="24"/>
                    </w:rPr>
                    <w:t>5.智能照明 灯带电源；</w:t>
                  </w:r>
                </w:p>
                <w:p>
                  <w:pPr>
                    <w:pStyle w:val="null3"/>
                  </w:pPr>
                  <w:r>
                    <w:rPr>
                      <w:rFonts w:ascii="仿宋_GB2312" w:hAnsi="仿宋_GB2312" w:cs="仿宋_GB2312" w:eastAsia="仿宋_GB2312"/>
                      <w:sz w:val="24"/>
                    </w:rPr>
                    <w:t>6. 射灯参数：LED 射灯（功率 12W，色温 3500K±200K，显色指数 Ra≥85，光束角 24°，照度≥500lux@1m，防护等级 IP40，寿命≥3 万小时，GB 7000.1-2015）；</w:t>
                  </w:r>
                  <w:r>
                    <w:br/>
                  </w:r>
                  <w:r>
                    <w:rPr>
                      <w:rFonts w:ascii="仿宋_GB2312" w:hAnsi="仿宋_GB2312" w:cs="仿宋_GB2312" w:eastAsia="仿宋_GB2312"/>
                      <w:sz w:val="19"/>
                    </w:rPr>
                    <w:t>7</w:t>
                  </w:r>
                  <w:r>
                    <w:rPr>
                      <w:rFonts w:ascii="仿宋_GB2312" w:hAnsi="仿宋_GB2312" w:cs="仿宋_GB2312" w:eastAsia="仿宋_GB2312"/>
                      <w:sz w:val="24"/>
                    </w:rPr>
                    <w:t>. 功率 12W/m（展厅照明需求更高），光通量≥1200lm/m；</w:t>
                  </w:r>
                  <w:r>
                    <w:br/>
                  </w:r>
                  <w:r>
                    <w:rPr>
                      <w:rFonts w:ascii="仿宋_GB2312" w:hAnsi="仿宋_GB2312" w:cs="仿宋_GB2312" w:eastAsia="仿宋_GB2312"/>
                      <w:sz w:val="24"/>
                    </w:rPr>
                    <w:t>8. 安装要求：线型灯沿造型边缘安装（与装饰面平齐），所有灯具电源连接可靠；</w:t>
                  </w:r>
                  <w:r>
                    <w:br/>
                  </w:r>
                  <w:r>
                    <w:rPr>
                      <w:rFonts w:ascii="仿宋_GB2312" w:hAnsi="仿宋_GB2312" w:cs="仿宋_GB2312" w:eastAsia="仿宋_GB2312"/>
                      <w:sz w:val="24"/>
                    </w:rPr>
                    <w:t>9. 照明均匀度≥0.7（展厅平均照度≥300lux），无眩光（UGR≤19），符合《建筑照明设计标准》（GB50034-2013）。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拆除及垃圾清运</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1.原有吊顶及建筑铲除：</w:t>
                  </w:r>
                  <w:r>
                    <w:br/>
                  </w:r>
                  <w:r>
                    <w:rPr>
                      <w:rFonts w:ascii="仿宋_GB2312" w:hAnsi="仿宋_GB2312" w:cs="仿宋_GB2312" w:eastAsia="仿宋_GB2312"/>
                      <w:sz w:val="24"/>
                    </w:rPr>
                    <w:t>(1)拆除顺序：先拆饰面板（如石膏板、铝方管）→ 再拆龙骨（轻钢 / 木龙骨）→ 最后清理连接件，避免结构受力失衡；</w:t>
                  </w:r>
                </w:p>
                <w:p>
                  <w:pPr>
                    <w:pStyle w:val="null3"/>
                  </w:pPr>
                  <w:r>
                    <w:rPr>
                      <w:rFonts w:ascii="仿宋_GB2312" w:hAnsi="仿宋_GB2312" w:cs="仿宋_GB2312" w:eastAsia="仿宋_GB2312"/>
                      <w:sz w:val="24"/>
                    </w:rPr>
                    <w:t>(2)安全要求：作业人员佩戴安全帽 + 防滑手套，高空作业（≥2.5m）使用稳固脚手架（承重≥200kg/㎡）；</w:t>
                  </w:r>
                </w:p>
                <w:p>
                  <w:pPr>
                    <w:pStyle w:val="null3"/>
                  </w:pPr>
                  <w:r>
                    <w:rPr>
                      <w:rFonts w:ascii="仿宋_GB2312" w:hAnsi="仿宋_GB2312" w:cs="仿宋_GB2312" w:eastAsia="仿宋_GB2312"/>
                      <w:sz w:val="24"/>
                    </w:rPr>
                    <w:t>(3)保护要求：对吊顶内保留管线（电线、消防管）包裹绝缘保护套，拆除后管线位置做标记；</w:t>
                  </w:r>
                </w:p>
                <w:p>
                  <w:pPr>
                    <w:pStyle w:val="null3"/>
                  </w:pPr>
                  <w:r>
                    <w:rPr>
                      <w:rFonts w:ascii="仿宋_GB2312" w:hAnsi="仿宋_GB2312" w:cs="仿宋_GB2312" w:eastAsia="仿宋_GB2312"/>
                      <w:sz w:val="24"/>
                    </w:rPr>
                    <w:t>(5)质量标准：拆除后顶面基层平整，无龙骨残件、无螺丝外露，符合《建筑拆除工程安全技术规范》</w:t>
                  </w:r>
                </w:p>
                <w:p>
                  <w:pPr>
                    <w:pStyle w:val="null3"/>
                  </w:pPr>
                  <w:r>
                    <w:rPr>
                      <w:rFonts w:ascii="仿宋_GB2312" w:hAnsi="仿宋_GB2312" w:cs="仿宋_GB2312" w:eastAsia="仿宋_GB2312"/>
                      <w:sz w:val="24"/>
                    </w:rPr>
                    <w:t>2.建筑垃圾清运。</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)清运频率：日常垃圾每日清运 1 次，大宗垃圾（如拆除废料）24 小时内清运，施工现场无垃圾堆积；</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)环保要求：运输过程无遗撒（车厢密闭率 100%），施工现场设置冲洗设施（车辆出场冲洗轮胎），符合《大气污染物综合排放标准》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电路改造</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强电材料：采用 ZR-BV2.5/4mm² 铜芯电线（阻燃等级B 级，导体直流电阻≤13.3Ω/km，符合 GB/T 5023.3-2008），PVC 穿线管（厚度≥1.6mm，抗压强度≥15MPa）；</w:t>
                  </w:r>
                </w:p>
                <w:p>
                  <w:pPr>
                    <w:pStyle w:val="null3"/>
                  </w:pPr>
                  <w:r>
                    <w:rPr>
                      <w:rFonts w:ascii="仿宋_GB2312" w:hAnsi="仿宋_GB2312" w:cs="仿宋_GB2312" w:eastAsia="仿宋_GB2312"/>
                      <w:sz w:val="24"/>
                    </w:rPr>
                    <w:t>2. 弱电材料：超六类网线（传输速率≥10Gbps，衰减≤21.6dB/100m，符合 GB/T 18233-2017），HDMI 高清线（支持 4K 分辨率，传输距离≥15m）；</w:t>
                  </w:r>
                </w:p>
                <w:p>
                  <w:pPr>
                    <w:pStyle w:val="null3"/>
                  </w:pPr>
                  <w:r>
                    <w:rPr>
                      <w:rFonts w:ascii="仿宋_GB2312" w:hAnsi="仿宋_GB2312" w:cs="仿宋_GB2312" w:eastAsia="仿宋_GB2312"/>
                      <w:sz w:val="24"/>
                    </w:rPr>
                    <w:t>3. 施工标准：强、弱电管线间距≥300mm（避免干扰），穿线管弯曲半径≥10 倍管径，电线接头采用接线端子（压接牢固，绝缘包裹≥2 层）；</w:t>
                  </w:r>
                </w:p>
                <w:p>
                  <w:pPr>
                    <w:pStyle w:val="null3"/>
                  </w:pPr>
                  <w:r>
                    <w:rPr>
                      <w:rFonts w:ascii="仿宋_GB2312" w:hAnsi="仿宋_GB2312" w:cs="仿宋_GB2312" w:eastAsia="仿宋_GB2312"/>
                      <w:sz w:val="24"/>
                    </w:rPr>
                    <w:t>4. 通电测试无跳闸，弱电信号传输无丢包（网速测试≥90% 带宽），管线标识清晰（强电红色、弱电蓝色），符合《建筑电气工程施工质量验收规范》</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弧形结构搭建</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弧形结构搭建，欧松板加石膏板封面。</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楼道文化墙</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广告展板、</w:t>
                  </w:r>
                  <w:r>
                    <w:rPr>
                      <w:rFonts w:ascii="仿宋_GB2312" w:hAnsi="仿宋_GB2312" w:cs="仿宋_GB2312" w:eastAsia="仿宋_GB2312"/>
                      <w:sz w:val="24"/>
                    </w:rPr>
                    <w:t>PVC立体字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r>
                    <w:rPr>
                      <w:rFonts w:ascii="仿宋_GB2312" w:hAnsi="仿宋_GB2312" w:cs="仿宋_GB2312" w:eastAsia="仿宋_GB2312"/>
                      <w:sz w:val="19"/>
                    </w:rPr>
                    <w:t>米</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原有墙乳胶漆铲除</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施工工具：采用专业电动铲刀（功率≥800W）+ 无尘打磨机，避免粉尘污染；</w:t>
                  </w:r>
                  <w:r>
                    <w:br/>
                  </w:r>
                  <w:r>
                    <w:rPr>
                      <w:rFonts w:ascii="仿宋_GB2312" w:hAnsi="仿宋_GB2312" w:cs="仿宋_GB2312" w:eastAsia="仿宋_GB2312"/>
                      <w:sz w:val="24"/>
                    </w:rPr>
                    <w:t>2. 铲除标准：铲除深度至基层墙体（水泥砂浆面），无乳胶漆残留、无基层起砂；</w:t>
                  </w:r>
                  <w:r>
                    <w:br/>
                  </w:r>
                  <w:r>
                    <w:rPr>
                      <w:rFonts w:ascii="仿宋_GB2312" w:hAnsi="仿宋_GB2312" w:cs="仿宋_GB2312" w:eastAsia="仿宋_GB2312"/>
                      <w:sz w:val="24"/>
                    </w:rPr>
                    <w:t>3. 保护要求：对保留门窗、地面粘贴 PE 保护膜（厚度≥0.12mm），避免刮擦；</w:t>
                  </w:r>
                  <w:r>
                    <w:br/>
                  </w:r>
                  <w:r>
                    <w:rPr>
                      <w:rFonts w:ascii="仿宋_GB2312" w:hAnsi="仿宋_GB2312" w:cs="仿宋_GB2312" w:eastAsia="仿宋_GB2312"/>
                      <w:sz w:val="24"/>
                    </w:rPr>
                    <w:t>4. 垃圾处理：铲除废料装入密封垃圾袋，当日归集至临时垃圾点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石膏板封窗洞</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龙骨规格：采用 50 型轻钢龙骨（厚度≥1.2mm，镀锌层≥80g/㎡），主龙骨间距≤400mm，副龙骨间距≤300mm；</w:t>
                  </w:r>
                  <w:r>
                    <w:br/>
                  </w:r>
                  <w:r>
                    <w:rPr>
                      <w:rFonts w:ascii="仿宋_GB2312" w:hAnsi="仿宋_GB2312" w:cs="仿宋_GB2312" w:eastAsia="仿宋_GB2312"/>
                      <w:sz w:val="24"/>
                    </w:rPr>
                    <w:t>2. 石膏板要求：使用 9.5mm 厚防火石膏板（燃烧性能等级 B1 级，符合 GB8624-2012），接缝处留 5-8mmV 型槽；</w:t>
                  </w:r>
                  <w:r>
                    <w:br/>
                  </w:r>
                  <w:r>
                    <w:rPr>
                      <w:rFonts w:ascii="仿宋_GB2312" w:hAnsi="仿宋_GB2312" w:cs="仿宋_GB2312" w:eastAsia="仿宋_GB2312"/>
                      <w:sz w:val="24"/>
                    </w:rPr>
                    <w:t>3. 连接工艺：龙骨与墙体用膨胀螺丝固定（间距≤300mm），石膏板用自攻螺丝固定（间距≤200mm，螺丝头埋入板内 0.5-1mm）；</w:t>
                  </w:r>
                  <w:r>
                    <w:br/>
                  </w:r>
                  <w:r>
                    <w:rPr>
                      <w:rFonts w:ascii="仿宋_GB2312" w:hAnsi="仿宋_GB2312" w:cs="仿宋_GB2312" w:eastAsia="仿宋_GB2312"/>
                      <w:sz w:val="24"/>
                    </w:rPr>
                    <w:t>4. 防潮处理：靠近门窗的洞口内侧粘贴防潮无纺布（吸水率≤5%），验收标准符合《建筑装饰装修工程质量验收标准》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石膏板封门洞</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龙骨规格：采用 75 型轻钢龙骨（厚度≥1.2mm，镀锌层≥80g/㎡），主龙骨间距≤400mm，副龙骨间距≤300mm；</w:t>
                  </w:r>
                  <w:r>
                    <w:br/>
                  </w:r>
                  <w:r>
                    <w:rPr>
                      <w:rFonts w:ascii="仿宋_GB2312" w:hAnsi="仿宋_GB2312" w:cs="仿宋_GB2312" w:eastAsia="仿宋_GB2312"/>
                      <w:sz w:val="24"/>
                    </w:rPr>
                    <w:t>2. 石膏板要求：使用 9.5mm 厚防火石膏板（燃烧性能等级 B1 级，符合 GB8624-2012），接缝处留 5-8mmV 型槽；</w:t>
                  </w:r>
                  <w:r>
                    <w:br/>
                  </w:r>
                  <w:r>
                    <w:rPr>
                      <w:rFonts w:ascii="仿宋_GB2312" w:hAnsi="仿宋_GB2312" w:cs="仿宋_GB2312" w:eastAsia="仿宋_GB2312"/>
                      <w:sz w:val="24"/>
                    </w:rPr>
                    <w:t>3. 连接工艺：龙骨与墙体用膨胀螺丝固定（间距≤300mm），石膏板用自攻螺丝固定（间距≤200mm，螺丝头埋入板内 0.5-1mm）；</w:t>
                  </w:r>
                  <w:r>
                    <w:br/>
                  </w:r>
                  <w:r>
                    <w:rPr>
                      <w:rFonts w:ascii="仿宋_GB2312" w:hAnsi="仿宋_GB2312" w:cs="仿宋_GB2312" w:eastAsia="仿宋_GB2312"/>
                      <w:sz w:val="24"/>
                    </w:rPr>
                    <w:t>4. 防潮处理：靠近门窗的洞口内侧粘贴防潮无纺布（吸水率≤5%），验收标准符合《建筑装饰装修工程质量验收标准》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包柱造型处理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轻钢龙骨：采用 75 型轻钢龙骨（主龙骨厚度≥1.2mm、副龙骨≥0.8mm，镀锌层≥80g/㎡，GB/T 11981-2021），主龙骨间距≤600mm，副龙骨间距≤300mm，与柱体用 M6 膨胀螺丝固定（每点承重≥30kg）；</w:t>
                  </w:r>
                  <w:r>
                    <w:br/>
                  </w:r>
                  <w:r>
                    <w:rPr>
                      <w:rFonts w:ascii="仿宋_GB2312" w:hAnsi="仿宋_GB2312" w:cs="仿宋_GB2312" w:eastAsia="仿宋_GB2312"/>
                      <w:sz w:val="24"/>
                    </w:rPr>
                    <w:t>2. 石膏板：使用 12mm 厚防火石膏板（燃烧性能 B1 级），圆柱造型采用弯曲石膏板（弯曲半径≥500mm，无断裂）；</w:t>
                  </w:r>
                  <w:r>
                    <w:br/>
                  </w:r>
                  <w:r>
                    <w:rPr>
                      <w:rFonts w:ascii="仿宋_GB2312" w:hAnsi="仿宋_GB2312" w:cs="仿宋_GB2312" w:eastAsia="仿宋_GB2312"/>
                      <w:sz w:val="24"/>
                    </w:rPr>
                    <w:t>3. 施工工艺：龙骨与柱体间隙用防火岩棉填充（厚度 50mm，导热系数≤0.04W/(m・K)），石膏板接缝用嵌缝膏 + 牛皮纸胶带处理；</w:t>
                  </w:r>
                  <w:r>
                    <w:br/>
                  </w:r>
                  <w:r>
                    <w:rPr>
                      <w:rFonts w:ascii="仿宋_GB2312" w:hAnsi="仿宋_GB2312" w:cs="仿宋_GB2312" w:eastAsia="仿宋_GB2312"/>
                      <w:sz w:val="24"/>
                    </w:rPr>
                    <w:t>4. 质量要求：柱体圆度偏差≤3mm/m（圆柱），垂直度偏差≤2mm/m，表面无凹凸，符合 GB50210-2018。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墙面墙板基层处理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轻钢龙骨：采用 75 型轻钢龙骨（主龙骨厚度≥1.2mm、副龙骨≥0.8mm，镀锌层≥80g/㎡，GB/T 11981-2021），主龙骨间距≤600mm，副龙骨间距≤300mm，与柱体用 M6 膨胀螺丝固定（每点承重≥30kg）；</w:t>
                  </w:r>
                  <w:r>
                    <w:br/>
                  </w:r>
                  <w:r>
                    <w:rPr>
                      <w:rFonts w:ascii="仿宋_GB2312" w:hAnsi="仿宋_GB2312" w:cs="仿宋_GB2312" w:eastAsia="仿宋_GB2312"/>
                      <w:sz w:val="24"/>
                    </w:rPr>
                    <w:t>2. 石膏板：使用 12mm 厚防火石膏板（燃烧性能 B1 级），圆柱造型采用弯曲石膏板（弯曲半径≥500mm，无断裂）；</w:t>
                  </w:r>
                  <w:r>
                    <w:br/>
                  </w:r>
                  <w:r>
                    <w:rPr>
                      <w:rFonts w:ascii="仿宋_GB2312" w:hAnsi="仿宋_GB2312" w:cs="仿宋_GB2312" w:eastAsia="仿宋_GB2312"/>
                      <w:sz w:val="24"/>
                    </w:rPr>
                    <w:t>3. 施工工艺：龙骨与柱体间隙用防火岩棉填充（厚度 50mm，导热系数≤0.04W/(m・K)），石膏板接缝用嵌缝膏 + 牛皮纸胶带处理；</w:t>
                  </w:r>
                  <w:r>
                    <w:br/>
                  </w:r>
                  <w:r>
                    <w:rPr>
                      <w:rFonts w:ascii="仿宋_GB2312" w:hAnsi="仿宋_GB2312" w:cs="仿宋_GB2312" w:eastAsia="仿宋_GB2312"/>
                      <w:sz w:val="24"/>
                    </w:rPr>
                    <w:t>4</w:t>
                  </w:r>
                  <w:r>
                    <w:rPr>
                      <w:rFonts w:ascii="仿宋_GB2312" w:hAnsi="仿宋_GB2312" w:cs="仿宋_GB2312" w:eastAsia="仿宋_GB2312"/>
                      <w:sz w:val="24"/>
                    </w:rPr>
                    <w:t>. 弧形处理：弧形部位采用多层薄阻燃板叠加弯曲（每层厚度≤3mm），弧度偏差≤2mm/m，表面平整度≤1mm/m；</w:t>
                  </w:r>
                  <w:r>
                    <w:br/>
                  </w:r>
                  <w:r>
                    <w:rPr>
                      <w:rFonts w:ascii="仿宋_GB2312" w:hAnsi="仿宋_GB2312" w:cs="仿宋_GB2312" w:eastAsia="仿宋_GB2312"/>
                      <w:sz w:val="24"/>
                    </w:rPr>
                    <w:t>5</w:t>
                  </w:r>
                  <w:r>
                    <w:rPr>
                      <w:rFonts w:ascii="仿宋_GB2312" w:hAnsi="仿宋_GB2312" w:cs="仿宋_GB2312" w:eastAsia="仿宋_GB2312"/>
                      <w:sz w:val="24"/>
                    </w:rPr>
                    <w:t>. 加固要求：框架转角处增设三角支撑（材质同主框架）</w:t>
                  </w:r>
                  <w:r>
                    <w:rPr>
                      <w:rFonts w:ascii="仿宋_GB2312" w:hAnsi="仿宋_GB2312" w:cs="仿宋_GB2312" w:eastAsia="仿宋_GB2312"/>
                      <w:sz w:val="24"/>
                    </w:rPr>
                    <w:t>,涉及设备安装位置，需</w:t>
                  </w:r>
                  <w:r>
                    <w:rPr>
                      <w:rFonts w:ascii="仿宋_GB2312" w:hAnsi="仿宋_GB2312" w:cs="仿宋_GB2312" w:eastAsia="仿宋_GB2312"/>
                      <w:sz w:val="24"/>
                    </w:rPr>
                    <w:t>采用</w:t>
                  </w:r>
                  <w:r>
                    <w:rPr>
                      <w:rFonts w:ascii="仿宋_GB2312" w:hAnsi="仿宋_GB2312" w:cs="仿宋_GB2312" w:eastAsia="仿宋_GB2312"/>
                      <w:sz w:val="24"/>
                    </w:rPr>
                    <w:t>18mm 厚难燃胶合板（燃烧性能等级 B1 级，甲醛释放量≤0.124mg/m³，符合 GB18580-2017）。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墙面装饰板</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墙板饰面不锈钢边收边。</w:t>
                  </w:r>
                  <w:r>
                    <w:rPr>
                      <w:rFonts w:ascii="仿宋_GB2312" w:hAnsi="仿宋_GB2312" w:cs="仿宋_GB2312" w:eastAsia="仿宋_GB2312"/>
                      <w:sz w:val="24"/>
                    </w:rPr>
                    <w:t>1. 不锈钢材质：采用 304 不锈钢板（厚度≥1.0mm，表面拉丝处理，耐盐雾腐蚀≥48 小时）；</w:t>
                  </w:r>
                  <w:r>
                    <w:br/>
                  </w:r>
                  <w:r>
                    <w:rPr>
                      <w:rFonts w:ascii="仿宋_GB2312" w:hAnsi="仿宋_GB2312" w:cs="仿宋_GB2312" w:eastAsia="仿宋_GB2312"/>
                      <w:sz w:val="24"/>
                    </w:rPr>
                    <w:t>2. 墙板规格：使用 8mm 厚装饰板（表面硬度≥3H，耐擦洗）；</w:t>
                  </w:r>
                  <w:r>
                    <w:br/>
                  </w:r>
                  <w:r>
                    <w:rPr>
                      <w:rFonts w:ascii="仿宋_GB2312" w:hAnsi="仿宋_GB2312" w:cs="仿宋_GB2312" w:eastAsia="仿宋_GB2312"/>
                      <w:sz w:val="24"/>
                    </w:rPr>
                    <w:t>3. 收边工艺：不锈钢边与墙板接缝处采用海棠角处理（角度 45°±1°），缝隙≤0.5mm，打中性硅酮密封胶（耐候性≥10 年，符合 GB/T 14683-2017）；</w:t>
                  </w:r>
                  <w:r>
                    <w:br/>
                  </w:r>
                  <w:r>
                    <w:rPr>
                      <w:rFonts w:ascii="仿宋_GB2312" w:hAnsi="仿宋_GB2312" w:cs="仿宋_GB2312" w:eastAsia="仿宋_GB2312"/>
                      <w:sz w:val="24"/>
                    </w:rPr>
                    <w:t>4. 安装要求：边框与基层用不锈钢自攻螺丝固定（间距≤200mm），表面无划痕、无变形，垂直度偏差≤1mm/m。</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过道顶面乳胶漆基层处理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裂缝处理：裂缝宽度≥0.3mm 处，先切割 V 型槽（深度 5mm、宽度 8mm），填充柔性腻子，再粘贴 100mm 宽的确良布（克重≥80g/㎡，附着力≥0.3MPa）；</w:t>
                  </w:r>
                  <w:r>
                    <w:br/>
                  </w:r>
                  <w:r>
                    <w:rPr>
                      <w:rFonts w:ascii="仿宋_GB2312" w:hAnsi="仿宋_GB2312" w:cs="仿宋_GB2312" w:eastAsia="仿宋_GB2312"/>
                      <w:sz w:val="24"/>
                    </w:rPr>
                    <w:t>2. 腻子规格：采用耐水型内墙腻子（JG/T 298-2010，耐擦洗≥500 次，吸水量≤2g/10min），批刮厚度：第一遍 1-2mm、第二遍 0.8-1mm、第三遍 0.5-0.8mm；</w:t>
                  </w:r>
                  <w:r>
                    <w:br/>
                  </w:r>
                  <w:r>
                    <w:rPr>
                      <w:rFonts w:ascii="仿宋_GB2312" w:hAnsi="仿宋_GB2312" w:cs="仿宋_GB2312" w:eastAsia="仿宋_GB2312"/>
                      <w:sz w:val="24"/>
                    </w:rPr>
                    <w:t>3. 打磨工艺：250# 砂纸粗磨（去除腻子疙瘩）→ 400# 砂纸中磨（找平）→ 600# 砂纸细磨（表面粗糙度 Ra≤6.3μm），打磨后清理粉尘；</w:t>
                  </w:r>
                  <w:r>
                    <w:br/>
                  </w:r>
                  <w:r>
                    <w:rPr>
                      <w:rFonts w:ascii="仿宋_GB2312" w:hAnsi="仿宋_GB2312" w:cs="仿宋_GB2312" w:eastAsia="仿宋_GB2312"/>
                      <w:sz w:val="24"/>
                    </w:rPr>
                    <w:t>4. 基层平整度≤1mm/2m，无空鼓、无裂缝，含水率≤10%（避免乳胶漆起皮）。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过道顶面乳胶漆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涂料规格：采用哑光内墙乳胶漆（GB/T 9756-2018，VOC 含量≤100g/L，耐洗刷≥2000 次，对比率≥0.93），白色；</w:t>
                  </w:r>
                  <w:r>
                    <w:br/>
                  </w:r>
                  <w:r>
                    <w:rPr>
                      <w:rFonts w:ascii="仿宋_GB2312" w:hAnsi="仿宋_GB2312" w:cs="仿宋_GB2312" w:eastAsia="仿宋_GB2312"/>
                      <w:sz w:val="24"/>
                    </w:rPr>
                    <w:t>2. 施工工艺：先刷 1 遍抗碱底漆（干燥时间≥4h，附着力≥0.4MPa）→ 刷 2 遍面漆（每遍干燥时间≥6h，湿膜厚度≥80μm，干膜厚度≥40μm），涂刷工具用无气喷涂机（雾化均匀，无流挂）；</w:t>
                  </w:r>
                  <w:r>
                    <w:br/>
                  </w:r>
                  <w:r>
                    <w:rPr>
                      <w:rFonts w:ascii="仿宋_GB2312" w:hAnsi="仿宋_GB2312" w:cs="仿宋_GB2312" w:eastAsia="仿宋_GB2312"/>
                      <w:sz w:val="24"/>
                    </w:rPr>
                    <w:t>3. 质量要求：漆面均匀无透底，无流挂、无针孔，同一视觉面色差 ΔE≤1.0；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过道墙面乳胶漆基层处理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易裂处粘贴的确良</w:t>
                  </w:r>
                  <w:r>
                    <w:rPr>
                      <w:rFonts w:ascii="仿宋_GB2312" w:hAnsi="仿宋_GB2312" w:cs="仿宋_GB2312" w:eastAsia="仿宋_GB2312"/>
                      <w:sz w:val="24"/>
                    </w:rPr>
                    <w:t>,原墙面裂缝处做特殊处理,批刮腻子三遍,250#--600#砂纸工艺打磨三遍至墙面平整.1. 裂缝处理：，填充柔性腻子，再粘贴 100mm 宽的确良布（克重≥80g/㎡，附着力≥0.3MPa）；</w:t>
                  </w:r>
                  <w:r>
                    <w:br/>
                  </w:r>
                  <w:r>
                    <w:rPr>
                      <w:rFonts w:ascii="仿宋_GB2312" w:hAnsi="仿宋_GB2312" w:cs="仿宋_GB2312" w:eastAsia="仿宋_GB2312"/>
                      <w:sz w:val="24"/>
                    </w:rPr>
                    <w:t>2. 腻子规格：采用耐水型内墙腻子（JG/T 298-2010，耐擦洗≥500 次，吸水量≤2g/10min），批刮厚度：第一遍 1-2mm、第二遍 0.8-1mm、第三遍 0.5-0.8mm；</w:t>
                  </w:r>
                  <w:r>
                    <w:br/>
                  </w:r>
                  <w:r>
                    <w:rPr>
                      <w:rFonts w:ascii="仿宋_GB2312" w:hAnsi="仿宋_GB2312" w:cs="仿宋_GB2312" w:eastAsia="仿宋_GB2312"/>
                      <w:sz w:val="24"/>
                    </w:rPr>
                    <w:t>3. 打磨工艺：250# 砂纸粗磨（去除腻子疙瘩）→ 400# 砂纸中磨（找平）→ 600# 砂纸细磨（表面粗糙度 Ra≤6.3μm），打磨后清理粉尘；</w:t>
                  </w:r>
                  <w:r>
                    <w:br/>
                  </w:r>
                  <w:r>
                    <w:rPr>
                      <w:rFonts w:ascii="仿宋_GB2312" w:hAnsi="仿宋_GB2312" w:cs="仿宋_GB2312" w:eastAsia="仿宋_GB2312"/>
                      <w:sz w:val="24"/>
                    </w:rPr>
                    <w:t>4. 基层平整度≤1mm/2m，无空鼓、无裂缝，含水率≤10%（避免乳胶漆起皮）。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过道墙面乳胶漆</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刷</w:t>
                  </w:r>
                  <w:r>
                    <w:rPr>
                      <w:rFonts w:ascii="仿宋_GB2312" w:hAnsi="仿宋_GB2312" w:cs="仿宋_GB2312" w:eastAsia="仿宋_GB2312"/>
                      <w:sz w:val="24"/>
                    </w:rPr>
                    <w:t>(喷)环保型白色乳胶漆，要求漆面均匀，无斑点、无坠漆。</w:t>
                  </w:r>
                  <w:r>
                    <w:br/>
                  </w:r>
                  <w:r>
                    <w:rPr>
                      <w:rFonts w:ascii="仿宋_GB2312" w:hAnsi="仿宋_GB2312" w:cs="仿宋_GB2312" w:eastAsia="仿宋_GB2312"/>
                      <w:sz w:val="24"/>
                    </w:rPr>
                    <w:t>1. 涂料规格：采用哑光内墙乳胶漆（GB/T 9756-2018，VOC 含量≤100g/L，耐洗刷≥2000 次，对比率≥0.93），白色；</w:t>
                  </w:r>
                  <w:r>
                    <w:br/>
                  </w:r>
                  <w:r>
                    <w:rPr>
                      <w:rFonts w:ascii="仿宋_GB2312" w:hAnsi="仿宋_GB2312" w:cs="仿宋_GB2312" w:eastAsia="仿宋_GB2312"/>
                      <w:sz w:val="24"/>
                    </w:rPr>
                    <w:t>2. 施工工艺：先刷 1 遍抗碱底漆（干燥时间≥4h，附着力≥0.4MPa）→ 刷 2 遍面漆（每遍干燥时间≥6h，湿膜厚度≥80μm，干膜厚度≥40μm），涂刷工具用无气喷涂机（雾化均匀，无流挂）；</w:t>
                  </w:r>
                  <w:r>
                    <w:br/>
                  </w:r>
                  <w:r>
                    <w:rPr>
                      <w:rFonts w:ascii="仿宋_GB2312" w:hAnsi="仿宋_GB2312" w:cs="仿宋_GB2312" w:eastAsia="仿宋_GB2312"/>
                      <w:sz w:val="24"/>
                    </w:rPr>
                    <w:t>3. 质量要求：漆面均匀无透底，无流挂、无针孔，同一视觉面色差 ΔE≤1.0；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墙面线条灯制作</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铝槽规格：采用 6063 铝合金槽（截面 20mm×10mm，厚度≥1.0mm，表面阳极氧化处理，氧化膜厚度≥10μm，GB/T 5237.1-2020）；</w:t>
                  </w:r>
                  <w:r>
                    <w:br/>
                  </w:r>
                  <w:r>
                    <w:rPr>
                      <w:rFonts w:ascii="仿宋_GB2312" w:hAnsi="仿宋_GB2312" w:cs="仿宋_GB2312" w:eastAsia="仿宋_GB2312"/>
                      <w:sz w:val="24"/>
                    </w:rPr>
                    <w:t>2. LED 光源：采用 SMD 2835 灯珠（功率 0.2W / 颗，色温 4000K±200K，显色指数 Ra≥80，光通量≥20lm / 颗），灯珠间距≤10mm；</w:t>
                  </w:r>
                  <w:r>
                    <w:br/>
                  </w:r>
                  <w:r>
                    <w:rPr>
                      <w:rFonts w:ascii="仿宋_GB2312" w:hAnsi="仿宋_GB2312" w:cs="仿宋_GB2312" w:eastAsia="仿宋_GB2312"/>
                      <w:sz w:val="24"/>
                    </w:rPr>
                    <w:t>3. 安装工艺：铝槽与墙面基层用膨胀螺丝固定（间距≤500mm），灯条与铝槽用 3M 胶粘贴，接线采用防水端子（避免短路）；</w:t>
                  </w:r>
                  <w:r>
                    <w:br/>
                  </w:r>
                  <w:r>
                    <w:rPr>
                      <w:rFonts w:ascii="仿宋_GB2312" w:hAnsi="仿宋_GB2312" w:cs="仿宋_GB2312" w:eastAsia="仿宋_GB2312"/>
                      <w:sz w:val="24"/>
                    </w:rPr>
                    <w:t>4. 性能要求：发光均匀度≥0.8（无暗区），工作温度 - 20℃-60℃，寿命≥1 万小时。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墙面基层制作</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阻燃板选择：18mm 厚难燃胶合板（燃烧性能 B1 级，GB8624-2012，甲醛释放量≤0.124mg/m³）；</w:t>
                  </w:r>
                  <w:r>
                    <w:br/>
                  </w:r>
                  <w:r>
                    <w:rPr>
                      <w:rFonts w:ascii="仿宋_GB2312" w:hAnsi="仿宋_GB2312" w:cs="仿宋_GB2312" w:eastAsia="仿宋_GB2312"/>
                      <w:sz w:val="24"/>
                    </w:rPr>
                    <w:t>2. 龙骨支撑：采用 50 型轻钢龙骨（间距≤400mm），与墙体用 M6 膨胀螺丝固定（每点承重≥20kg）；</w:t>
                  </w:r>
                  <w:r>
                    <w:br/>
                  </w:r>
                  <w:r>
                    <w:rPr>
                      <w:rFonts w:ascii="仿宋_GB2312" w:hAnsi="仿宋_GB2312" w:cs="仿宋_GB2312" w:eastAsia="仿宋_GB2312"/>
                      <w:sz w:val="24"/>
                    </w:rPr>
                    <w:t>3. 封板工艺：阻燃板与龙骨用自攻螺丝固定（间距≤150mm，螺丝头埋入板内 0.5-1mm，避免顶破），板缝留 3-5mm 间隙（填嵌缝膏）；</w:t>
                  </w:r>
                  <w:r>
                    <w:br/>
                  </w:r>
                  <w:r>
                    <w:rPr>
                      <w:rFonts w:ascii="仿宋_GB2312" w:hAnsi="仿宋_GB2312" w:cs="仿宋_GB2312" w:eastAsia="仿宋_GB2312"/>
                      <w:sz w:val="24"/>
                    </w:rPr>
                    <w:t>4. 基层平整度≤1mm/m，无松动、无翘曲，板面无划痕、无破损。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1.操控方式：键控/遥控，APP操控；</w:t>
                  </w:r>
                </w:p>
                <w:p>
                  <w:pPr>
                    <w:pStyle w:val="null3"/>
                  </w:pPr>
                  <w:r>
                    <w:rPr>
                      <w:rFonts w:ascii="仿宋_GB2312" w:hAnsi="仿宋_GB2312" w:cs="仿宋_GB2312" w:eastAsia="仿宋_GB2312"/>
                      <w:sz w:val="24"/>
                    </w:rPr>
                    <w:t>2.能效等级：一级能效；</w:t>
                  </w:r>
                </w:p>
                <w:p>
                  <w:pPr>
                    <w:pStyle w:val="null3"/>
                  </w:pPr>
                  <w:r>
                    <w:rPr>
                      <w:rFonts w:ascii="仿宋_GB2312" w:hAnsi="仿宋_GB2312" w:cs="仿宋_GB2312" w:eastAsia="仿宋_GB2312"/>
                      <w:sz w:val="24"/>
                    </w:rPr>
                    <w:t>3.变频/定频：变频；</w:t>
                  </w:r>
                </w:p>
                <w:p>
                  <w:pPr>
                    <w:pStyle w:val="null3"/>
                  </w:pPr>
                  <w:r>
                    <w:rPr>
                      <w:rFonts w:ascii="仿宋_GB2312" w:hAnsi="仿宋_GB2312" w:cs="仿宋_GB2312" w:eastAsia="仿宋_GB2312"/>
                      <w:sz w:val="24"/>
                    </w:rPr>
                    <w:t>4.净化类型：除菌；</w:t>
                  </w:r>
                </w:p>
                <w:p>
                  <w:pPr>
                    <w:pStyle w:val="null3"/>
                  </w:pPr>
                  <w:r>
                    <w:rPr>
                      <w:rFonts w:ascii="仿宋_GB2312" w:hAnsi="仿宋_GB2312" w:cs="仿宋_GB2312" w:eastAsia="仿宋_GB2312"/>
                      <w:sz w:val="24"/>
                    </w:rPr>
                    <w:t>5.类型：立柜式；</w:t>
                  </w:r>
                </w:p>
                <w:p>
                  <w:pPr>
                    <w:pStyle w:val="null3"/>
                  </w:pPr>
                  <w:r>
                    <w:rPr>
                      <w:rFonts w:ascii="仿宋_GB2312" w:hAnsi="仿宋_GB2312" w:cs="仿宋_GB2312" w:eastAsia="仿宋_GB2312"/>
                      <w:sz w:val="24"/>
                    </w:rPr>
                    <w:t>6.冷暖类型：冷暖；</w:t>
                  </w:r>
                </w:p>
                <w:p>
                  <w:pPr>
                    <w:pStyle w:val="null3"/>
                  </w:pPr>
                  <w:r>
                    <w:rPr>
                      <w:rFonts w:ascii="仿宋_GB2312" w:hAnsi="仿宋_GB2312" w:cs="仿宋_GB2312" w:eastAsia="仿宋_GB2312"/>
                      <w:sz w:val="24"/>
                    </w:rPr>
                    <w:t>7.匹数：≥5匹；</w:t>
                  </w:r>
                </w:p>
                <w:p>
                  <w:pPr>
                    <w:pStyle w:val="null3"/>
                  </w:pPr>
                  <w:r>
                    <w:rPr>
                      <w:rFonts w:ascii="仿宋_GB2312" w:hAnsi="仿宋_GB2312" w:cs="仿宋_GB2312" w:eastAsia="仿宋_GB2312"/>
                      <w:sz w:val="24"/>
                    </w:rPr>
                    <w:t>8.功能：智能调节，电辅加热，独立除湿</w:t>
                  </w:r>
                </w:p>
                <w:p>
                  <w:pPr>
                    <w:pStyle w:val="null3"/>
                  </w:pPr>
                  <w:r>
                    <w:rPr>
                      <w:rFonts w:ascii="仿宋_GB2312" w:hAnsi="仿宋_GB2312" w:cs="仿宋_GB2312" w:eastAsia="仿宋_GB2312"/>
                      <w:sz w:val="24"/>
                    </w:rPr>
                    <w:t>9.外机尺寸：约宽963mm；高665mm；深400mm；</w:t>
                  </w:r>
                </w:p>
                <w:p>
                  <w:pPr>
                    <w:pStyle w:val="null3"/>
                  </w:pPr>
                  <w:r>
                    <w:rPr>
                      <w:rFonts w:ascii="仿宋_GB2312" w:hAnsi="仿宋_GB2312" w:cs="仿宋_GB2312" w:eastAsia="仿宋_GB2312"/>
                      <w:sz w:val="24"/>
                    </w:rPr>
                    <w:t>10.内机机身尺寸：≥宽351mm；高1830mm；深430mm；</w:t>
                  </w:r>
                </w:p>
                <w:p>
                  <w:pPr>
                    <w:pStyle w:val="null3"/>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.制热量：≥10000W；</w:t>
                  </w:r>
                </w:p>
                <w:p>
                  <w:pPr>
                    <w:pStyle w:val="null3"/>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.室内机最大噪音：</w:t>
                  </w:r>
                  <w:r>
                    <w:rPr>
                      <w:rFonts w:ascii="仿宋_GB2312" w:hAnsi="仿宋_GB2312" w:cs="仿宋_GB2312" w:eastAsia="仿宋_GB2312"/>
                      <w:sz w:val="24"/>
                      <w:color w:val="000000"/>
                    </w:rPr>
                    <w:t>≤</w:t>
                  </w:r>
                  <w:r>
                    <w:rPr>
                      <w:rFonts w:ascii="仿宋_GB2312" w:hAnsi="仿宋_GB2312" w:cs="仿宋_GB2312" w:eastAsia="仿宋_GB2312"/>
                      <w:sz w:val="24"/>
                    </w:rPr>
                    <w:t>46dB(A)；</w:t>
                  </w:r>
                </w:p>
                <w:p>
                  <w:pPr>
                    <w:pStyle w:val="null3"/>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.室外机最大噪音：</w:t>
                  </w:r>
                  <w:r>
                    <w:rPr>
                      <w:rFonts w:ascii="仿宋_GB2312" w:hAnsi="仿宋_GB2312" w:cs="仿宋_GB2312" w:eastAsia="仿宋_GB2312"/>
                      <w:sz w:val="24"/>
                      <w:color w:val="000000"/>
                    </w:rPr>
                    <w:t>≤</w:t>
                  </w:r>
                  <w:r>
                    <w:rPr>
                      <w:rFonts w:ascii="仿宋_GB2312" w:hAnsi="仿宋_GB2312" w:cs="仿宋_GB2312" w:eastAsia="仿宋_GB2312"/>
                      <w:sz w:val="24"/>
                    </w:rPr>
                    <w:t>56dB(A)；</w:t>
                  </w:r>
                </w:p>
                <w:p>
                  <w:pPr>
                    <w:pStyle w:val="null3"/>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.循环风量≥100立方米/分钟；</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.制冷量：≥10000W</w:t>
                  </w:r>
                  <w:r>
                    <w:rPr>
                      <w:rFonts w:ascii="仿宋_GB2312" w:hAnsi="仿宋_GB2312" w:cs="仿宋_GB2312" w:eastAsia="仿宋_GB2312"/>
                      <w:sz w:val="24"/>
                    </w:rPr>
                    <w:t>；</w:t>
                  </w:r>
                </w:p>
                <w:p>
                  <w:pPr>
                    <w:pStyle w:val="null3"/>
                  </w:pPr>
                  <w:r>
                    <w:rPr>
                      <w:rFonts w:ascii="仿宋_GB2312" w:hAnsi="仿宋_GB2312" w:cs="仿宋_GB2312" w:eastAsia="仿宋_GB2312"/>
                      <w:sz w:val="24"/>
                    </w:rPr>
                    <w:t>18.睡眠模式：光感自动调节。</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扫地机器人</w:t>
                  </w:r>
                </w:p>
              </w:tc>
              <w:tc>
                <w:tcPr>
                  <w:tcW w:type="dxa" w:w="14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1.满电可清洁面积：</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140</w:t>
                  </w:r>
                  <w:r>
                    <w:rPr>
                      <w:rFonts w:ascii="仿宋_GB2312" w:hAnsi="仿宋_GB2312" w:cs="仿宋_GB2312" w:eastAsia="仿宋_GB2312"/>
                      <w:sz w:val="24"/>
                      <w:color w:val="1A1A1A"/>
                      <w:shd w:fill="FFFFFF" w:val="clear"/>
                    </w:rPr>
                    <w:t>㎡；</w:t>
                  </w:r>
                </w:p>
                <w:p>
                  <w:pPr>
                    <w:pStyle w:val="null3"/>
                  </w:pPr>
                  <w:r>
                    <w:rPr>
                      <w:rFonts w:ascii="仿宋_GB2312" w:hAnsi="仿宋_GB2312" w:cs="仿宋_GB2312" w:eastAsia="仿宋_GB2312"/>
                      <w:sz w:val="24"/>
                    </w:rPr>
                    <w:t>2.续航时间：</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180分钟；</w:t>
                  </w:r>
                </w:p>
                <w:p>
                  <w:pPr>
                    <w:pStyle w:val="null3"/>
                  </w:pPr>
                  <w:r>
                    <w:rPr>
                      <w:rFonts w:ascii="仿宋_GB2312" w:hAnsi="仿宋_GB2312" w:cs="仿宋_GB2312" w:eastAsia="仿宋_GB2312"/>
                      <w:sz w:val="24"/>
                    </w:rPr>
                    <w:t>3.避障类型：RGBD；</w:t>
                  </w:r>
                </w:p>
                <w:p>
                  <w:pPr>
                    <w:pStyle w:val="null3"/>
                  </w:pPr>
                  <w:r>
                    <w:rPr>
                      <w:rFonts w:ascii="仿宋_GB2312" w:hAnsi="仿宋_GB2312" w:cs="仿宋_GB2312" w:eastAsia="仿宋_GB2312"/>
                      <w:sz w:val="24"/>
                    </w:rPr>
                    <w:t>4.基站水容量：</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250ml；</w:t>
                  </w:r>
                </w:p>
                <w:p>
                  <w:pPr>
                    <w:pStyle w:val="null3"/>
                  </w:pPr>
                  <w:r>
                    <w:rPr>
                      <w:rFonts w:ascii="仿宋_GB2312" w:hAnsi="仿宋_GB2312" w:cs="仿宋_GB2312" w:eastAsia="仿宋_GB2312"/>
                      <w:sz w:val="24"/>
                    </w:rPr>
                    <w:t>5.额定功率：</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1100w；</w:t>
                  </w:r>
                </w:p>
                <w:p>
                  <w:pPr>
                    <w:pStyle w:val="null3"/>
                  </w:pPr>
                  <w:r>
                    <w:rPr>
                      <w:rFonts w:ascii="仿宋_GB2312" w:hAnsi="仿宋_GB2312" w:cs="仿宋_GB2312" w:eastAsia="仿宋_GB2312"/>
                      <w:sz w:val="24"/>
                    </w:rPr>
                    <w:t>6.</w:t>
                  </w:r>
                  <w:r>
                    <w:rPr>
                      <w:rFonts w:ascii="仿宋_GB2312" w:hAnsi="仿宋_GB2312" w:cs="仿宋_GB2312" w:eastAsia="仿宋_GB2312"/>
                      <w:sz w:val="24"/>
                    </w:rPr>
                    <w:t>集尘容量：</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2.5L；</w:t>
                  </w:r>
                </w:p>
                <w:p>
                  <w:pPr>
                    <w:pStyle w:val="null3"/>
                  </w:pPr>
                  <w:r>
                    <w:rPr>
                      <w:rFonts w:ascii="仿宋_GB2312" w:hAnsi="仿宋_GB2312" w:cs="仿宋_GB2312" w:eastAsia="仿宋_GB2312"/>
                      <w:sz w:val="24"/>
                    </w:rPr>
                    <w:t>7.单</w:t>
                  </w:r>
                  <w:r>
                    <w:rPr>
                      <w:rFonts w:ascii="仿宋_GB2312" w:hAnsi="仿宋_GB2312" w:cs="仿宋_GB2312" w:eastAsia="仿宋_GB2312"/>
                      <w:sz w:val="24"/>
                    </w:rPr>
                    <w:t>机</w:t>
                  </w:r>
                  <w:r>
                    <w:rPr>
                      <w:rFonts w:ascii="仿宋_GB2312" w:hAnsi="仿宋_GB2312" w:cs="仿宋_GB2312" w:eastAsia="仿宋_GB2312"/>
                      <w:sz w:val="24"/>
                    </w:rPr>
                    <w:t>高度：</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351mm;</w:t>
                  </w:r>
                </w:p>
                <w:p>
                  <w:pPr>
                    <w:pStyle w:val="null3"/>
                  </w:pPr>
                  <w:r>
                    <w:rPr>
                      <w:rFonts w:ascii="仿宋_GB2312" w:hAnsi="仿宋_GB2312" w:cs="仿宋_GB2312" w:eastAsia="仿宋_GB2312"/>
                      <w:sz w:val="24"/>
                    </w:rPr>
                    <w:t>8.产品尺寸：</w:t>
                  </w:r>
                  <w:r>
                    <w:rPr>
                      <w:rFonts w:ascii="仿宋_GB2312" w:hAnsi="仿宋_GB2312" w:cs="仿宋_GB2312" w:eastAsia="仿宋_GB2312"/>
                      <w:sz w:val="24"/>
                      <w:color w:val="1A1A1A"/>
                      <w:shd w:fill="FFFFFF" w:val="clear"/>
                    </w:rPr>
                    <w:t>约</w:t>
                  </w:r>
                  <w:r>
                    <w:rPr>
                      <w:rFonts w:ascii="仿宋_GB2312" w:hAnsi="仿宋_GB2312" w:cs="仿宋_GB2312" w:eastAsia="仿宋_GB2312"/>
                      <w:sz w:val="24"/>
                    </w:rPr>
                    <w:t>长</w:t>
                  </w:r>
                  <w:r>
                    <w:rPr>
                      <w:rFonts w:ascii="仿宋_GB2312" w:hAnsi="仿宋_GB2312" w:cs="仿宋_GB2312" w:eastAsia="仿宋_GB2312"/>
                      <w:sz w:val="24"/>
                    </w:rPr>
                    <w:t>338mm；宽459mm；高</w:t>
                  </w:r>
                  <w:r>
                    <w:rPr>
                      <w:rFonts w:ascii="仿宋_GB2312" w:hAnsi="仿宋_GB2312" w:cs="仿宋_GB2312" w:eastAsia="仿宋_GB2312"/>
                      <w:sz w:val="24"/>
                    </w:rPr>
                    <w:t>500mm；</w:t>
                  </w:r>
                </w:p>
                <w:p>
                  <w:pPr>
                    <w:pStyle w:val="null3"/>
                  </w:pPr>
                  <w:r>
                    <w:rPr>
                      <w:rFonts w:ascii="仿宋_GB2312" w:hAnsi="仿宋_GB2312" w:cs="仿宋_GB2312" w:eastAsia="仿宋_GB2312"/>
                      <w:sz w:val="24"/>
                    </w:rPr>
                    <w:t>9.越障高度：</w:t>
                  </w:r>
                  <w:r>
                    <w:rPr>
                      <w:rFonts w:ascii="仿宋_GB2312" w:hAnsi="仿宋_GB2312" w:cs="仿宋_GB2312" w:eastAsia="仿宋_GB2312"/>
                      <w:sz w:val="24"/>
                      <w:color w:val="1A1A1A"/>
                      <w:shd w:fill="FFFFFF" w:val="clear"/>
                    </w:rPr>
                    <w:t>≥</w:t>
                  </w:r>
                  <w:r>
                    <w:rPr>
                      <w:rFonts w:ascii="仿宋_GB2312" w:hAnsi="仿宋_GB2312" w:cs="仿宋_GB2312" w:eastAsia="仿宋_GB2312"/>
                      <w:sz w:val="24"/>
                    </w:rPr>
                    <w:t>24mm。</w:t>
                  </w:r>
                </w:p>
              </w:tc>
              <w:tc>
                <w:tcPr>
                  <w:tcW w:type="dxa" w:w="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合同签订后30日内全部到货安装完毕。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供应商完成合同全部内容并经采购人验收合格后，在采购人付款前提供全额发票，采购人一次性支付总价款，采购人在每次付款前, 供应商必须先提供等额的增值税专用发票。在供应商提供后，方可办理付款手续（税票办理具体问题与学校财务部门咨询或协商）。若供应商不能按学校财务部门要求出具发票,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 2、供应商安装完成后应向采购人提出书面报告，并记录设备运行情况； 3、供应商应提供相关的操作手册和安装、调试、维修手册； 4、采购人根据合同要求对产品进行验收、确认产品的产地、规格、型号和数量，验收依据为本合同文本、采购文件和国内相应的标准、规范； 5、验收由采购人负责组织或者邀请有关专家、质检机构、采购代理机构共同进行验收,验收须以合同、招标文件、澄清、及国家相应的标准、规范等为依据； 6、验收合格后，填写产品验收单，并向采购人提交产品所包含的所有资料，以便采购人日后管理和维护。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提供软件平台至少五年运维服务及三年平台数据服务，硬件设备至少三年质保，包含上门硬件维修服务及7×24小时电话技术支持。需在响应文件中提供服务承诺函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按照国家标准、谈判文件、响应文件和合同要求执行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本项目与全媒体演播厅实训基地项目的建设场地存在交叉，须同步协调推进实施。说明：3.4商务要求及3.5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响应文件其他格式.docx 供应商应提交的相关资格证明材料 标的清单 报价表 响应函 监狱企业的证明文件 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 未按规定缴纳谈判保证金的。</w:t>
            </w:r>
          </w:p>
        </w:tc>
        <w:tc>
          <w:tcPr>
            <w:tcW w:type="dxa" w:w="3322"/>
          </w:tcPr>
          <w:p>
            <w:pPr>
              <w:pStyle w:val="null3"/>
            </w:pPr>
            <w:r>
              <w:rPr>
                <w:rFonts w:ascii="仿宋_GB2312" w:hAnsi="仿宋_GB2312" w:cs="仿宋_GB2312" w:eastAsia="仿宋_GB2312"/>
              </w:rPr>
              <w:t>（1）响应文件组成明显不符合文件的规定要求，影响评审委员会评判的； （2）响应文件的语言、计量单位、报价货币、知识产权、响应有效期等不符合采购文件的规定，影响谈判小组评判的； （3）最后报价超过采购文件规定的政府采购预算（或最高限价）或者相关报价不符合采购文件其他的报价规定的； （4）经最终谈判后，供应商的响应文件仍不能完全响应采购文件的实质性要求的； (5) 谈判小组认为供应商报价明显低于成本价，在谈判小组发出质询函后供应商未能提供合理的成本分析和价格构成的或对质函询的解释未被谈判小组采信的； (6) 未按规定缴纳谈判保证金的。</w:t>
            </w:r>
          </w:p>
        </w:tc>
        <w:tc>
          <w:tcPr>
            <w:tcW w:type="dxa" w:w="1661"/>
          </w:tcPr>
          <w:p>
            <w:pPr>
              <w:pStyle w:val="null3"/>
            </w:pPr>
            <w:r>
              <w:rPr>
                <w:rFonts w:ascii="仿宋_GB2312" w:hAnsi="仿宋_GB2312" w:cs="仿宋_GB2312" w:eastAsia="仿宋_GB2312"/>
              </w:rPr>
              <w:t>中小企业声明函 标的物清单.docx 商务应答表 供应商应提交的相关资格证明材料 报价表 法定代表人授权书.docx 响应文件封面 产品技术参数表 残疾人福利性单位声明函 响应文件其他格式.docx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58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响应文件封面 产品技术参数表 中小企业声明函 残疾人福利性单位声明函 商务应答表 响应文件其他格式.docx 供应商应提交的相关资格证明材料 标的清单 报价表 响应函 监狱企业的证明文件 法定代表人授权书.docx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ind w:firstLine="960"/>
      </w:pPr>
      <w:r>
        <w:rPr>
          <w:rFonts w:ascii="仿宋_GB2312" w:hAnsi="仿宋_GB2312" w:cs="仿宋_GB2312" w:eastAsia="仿宋_GB2312"/>
        </w:rPr>
        <w:t>详见附件：标的物清单.docx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