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0A734">
      <w:pPr>
        <w:jc w:val="center"/>
        <w:rPr>
          <w:rFonts w:hint="eastAsia"/>
          <w:b/>
          <w:bCs/>
          <w:sz w:val="28"/>
          <w:szCs w:val="28"/>
          <w:highlight w:val="none"/>
        </w:rPr>
      </w:pPr>
    </w:p>
    <w:p w14:paraId="17102CF9">
      <w:pPr>
        <w:jc w:val="center"/>
        <w:rPr>
          <w:b/>
          <w:bCs/>
          <w:sz w:val="28"/>
          <w:szCs w:val="28"/>
        </w:rPr>
      </w:pPr>
      <w:r>
        <w:rPr>
          <w:rFonts w:hint="eastAsia"/>
          <w:b/>
          <w:bCs/>
          <w:sz w:val="28"/>
          <w:szCs w:val="28"/>
        </w:rPr>
        <w:t>拟签订合同文本</w:t>
      </w:r>
    </w:p>
    <w:p w14:paraId="699E3D87">
      <w:pPr>
        <w:jc w:val="center"/>
      </w:pPr>
      <w:r>
        <w:rPr>
          <w:rFonts w:hint="eastAsia"/>
        </w:rPr>
        <w:t>　　　　　　　　　　　　　　　　　　　　　　　　　　　　合同编号：</w:t>
      </w:r>
    </w:p>
    <w:p w14:paraId="7D5B3090">
      <w:pPr>
        <w:snapToGrid w:val="0"/>
        <w:spacing w:line="360" w:lineRule="auto"/>
        <w:rPr>
          <w:rStyle w:val="10"/>
          <w:rFonts w:hint="default"/>
          <w:sz w:val="44"/>
          <w:szCs w:val="44"/>
        </w:rPr>
      </w:pPr>
    </w:p>
    <w:p w14:paraId="66A7B1F5">
      <w:pPr>
        <w:snapToGrid w:val="0"/>
        <w:spacing w:line="360" w:lineRule="auto"/>
        <w:jc w:val="center"/>
        <w:rPr>
          <w:rStyle w:val="10"/>
          <w:rFonts w:hint="default"/>
          <w:sz w:val="40"/>
          <w:szCs w:val="40"/>
        </w:rPr>
      </w:pPr>
      <w:r>
        <w:rPr>
          <w:rStyle w:val="10"/>
          <w:rFonts w:hint="default"/>
          <w:sz w:val="44"/>
          <w:szCs w:val="44"/>
        </w:rPr>
        <w:t>西安工程大学</w:t>
      </w:r>
      <w:r>
        <w:rPr>
          <w:rFonts w:hint="eastAsia" w:ascii="宋体" w:hAnsi="宋体" w:cs="宋体"/>
          <w:sz w:val="24"/>
          <w:u w:val="single"/>
        </w:rPr>
        <w:t xml:space="preserve"> </w:t>
      </w:r>
      <w:r>
        <w:rPr>
          <w:rFonts w:ascii="宋体" w:hAnsi="宋体" w:cs="宋体"/>
          <w:sz w:val="24"/>
          <w:u w:val="single"/>
        </w:rPr>
        <w:t xml:space="preserve">         </w:t>
      </w:r>
      <w:r>
        <w:rPr>
          <w:rStyle w:val="10"/>
          <w:rFonts w:hint="default"/>
          <w:sz w:val="40"/>
          <w:szCs w:val="40"/>
        </w:rPr>
        <w:t>采购项目供货合同</w:t>
      </w:r>
    </w:p>
    <w:p w14:paraId="470204BA">
      <w:pPr>
        <w:snapToGrid w:val="0"/>
        <w:spacing w:line="360" w:lineRule="auto"/>
        <w:jc w:val="center"/>
        <w:rPr>
          <w:rStyle w:val="10"/>
          <w:rFonts w:hint="default"/>
          <w:color w:val="FF0000"/>
          <w:sz w:val="28"/>
          <w:szCs w:val="28"/>
        </w:rPr>
      </w:pPr>
      <w:r>
        <w:rPr>
          <w:rStyle w:val="10"/>
          <w:rFonts w:hint="default"/>
          <w:color w:val="FF0000"/>
          <w:sz w:val="28"/>
          <w:szCs w:val="28"/>
        </w:rPr>
        <w:t>（合同参考文本，最终以实际签订为准）</w:t>
      </w:r>
    </w:p>
    <w:p w14:paraId="7EB28324">
      <w:pPr>
        <w:snapToGrid w:val="0"/>
        <w:spacing w:line="360" w:lineRule="auto"/>
        <w:jc w:val="center"/>
        <w:rPr>
          <w:rFonts w:ascii="宋体" w:hAnsi="宋体"/>
          <w:b/>
          <w:bCs/>
          <w:sz w:val="24"/>
        </w:rPr>
      </w:pPr>
    </w:p>
    <w:p w14:paraId="7D0F3DEB">
      <w:pPr>
        <w:snapToGrid w:val="0"/>
        <w:spacing w:line="360" w:lineRule="auto"/>
        <w:jc w:val="center"/>
        <w:rPr>
          <w:rFonts w:ascii="宋体" w:hAnsi="宋体"/>
          <w:b/>
          <w:bCs/>
          <w:strike/>
          <w:color w:val="FF0000"/>
          <w:sz w:val="44"/>
          <w:szCs w:val="44"/>
        </w:rPr>
      </w:pPr>
    </w:p>
    <w:p w14:paraId="177EE44D">
      <w:pPr>
        <w:snapToGrid w:val="0"/>
        <w:spacing w:line="360" w:lineRule="auto"/>
        <w:jc w:val="center"/>
        <w:rPr>
          <w:rFonts w:ascii="宋体" w:hAnsi="宋体"/>
          <w:b/>
          <w:bCs/>
          <w:strike/>
          <w:color w:val="FF0000"/>
          <w:sz w:val="44"/>
          <w:szCs w:val="44"/>
        </w:rPr>
      </w:pPr>
    </w:p>
    <w:p w14:paraId="295E8B35">
      <w:pPr>
        <w:snapToGrid w:val="0"/>
        <w:spacing w:line="360" w:lineRule="auto"/>
        <w:jc w:val="center"/>
        <w:rPr>
          <w:rFonts w:ascii="宋体" w:hAnsi="宋体"/>
          <w:b/>
          <w:bCs/>
          <w:strike/>
          <w:color w:val="FF0000"/>
          <w:sz w:val="44"/>
          <w:szCs w:val="44"/>
        </w:rPr>
      </w:pPr>
    </w:p>
    <w:p w14:paraId="4A6BE837">
      <w:pPr>
        <w:snapToGrid w:val="0"/>
        <w:spacing w:line="360" w:lineRule="auto"/>
        <w:jc w:val="center"/>
        <w:rPr>
          <w:rFonts w:ascii="宋体" w:hAnsi="宋体"/>
          <w:b/>
          <w:bCs/>
          <w:strike/>
          <w:color w:val="FF0000"/>
          <w:sz w:val="44"/>
          <w:szCs w:val="44"/>
        </w:rPr>
      </w:pPr>
    </w:p>
    <w:p w14:paraId="6F959D72">
      <w:pPr>
        <w:snapToGrid w:val="0"/>
        <w:spacing w:line="360" w:lineRule="auto"/>
        <w:jc w:val="center"/>
        <w:rPr>
          <w:rFonts w:ascii="宋体" w:hAnsi="宋体"/>
          <w:b/>
          <w:bCs/>
          <w:spacing w:val="26"/>
          <w:sz w:val="36"/>
          <w:szCs w:val="36"/>
        </w:rPr>
      </w:pPr>
    </w:p>
    <w:p w14:paraId="6AEF0ED5">
      <w:pPr>
        <w:snapToGrid w:val="0"/>
        <w:spacing w:line="360" w:lineRule="auto"/>
        <w:rPr>
          <w:rFonts w:ascii="宋体" w:hAnsi="宋体"/>
          <w:b/>
          <w:sz w:val="32"/>
          <w:szCs w:val="32"/>
        </w:rPr>
      </w:pPr>
    </w:p>
    <w:p w14:paraId="00389473">
      <w:pPr>
        <w:snapToGrid w:val="0"/>
        <w:spacing w:line="360" w:lineRule="auto"/>
        <w:rPr>
          <w:rFonts w:ascii="宋体" w:hAnsi="宋体"/>
          <w:b/>
          <w:sz w:val="32"/>
          <w:szCs w:val="32"/>
        </w:rPr>
      </w:pPr>
    </w:p>
    <w:p w14:paraId="51FDA987">
      <w:pPr>
        <w:snapToGrid w:val="0"/>
        <w:spacing w:line="360" w:lineRule="auto"/>
        <w:rPr>
          <w:rFonts w:ascii="宋体" w:hAnsi="宋体"/>
          <w:b/>
          <w:sz w:val="32"/>
          <w:szCs w:val="32"/>
        </w:rPr>
      </w:pPr>
    </w:p>
    <w:p w14:paraId="15165DFA">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219FA455">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75F6BB75">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3F15D880">
      <w:pPr>
        <w:rPr>
          <w:rFonts w:ascii="宋体" w:hAnsi="宋体" w:cs="宋体"/>
          <w:b/>
          <w:bCs/>
          <w:color w:val="000000"/>
          <w:kern w:val="0"/>
          <w:sz w:val="24"/>
        </w:rPr>
      </w:pPr>
      <w:r>
        <w:rPr>
          <w:rFonts w:hint="eastAsia" w:ascii="宋体" w:hAnsi="宋体" w:cs="宋体"/>
          <w:b/>
          <w:bCs/>
          <w:color w:val="000000"/>
          <w:kern w:val="0"/>
          <w:sz w:val="24"/>
        </w:rPr>
        <w:br w:type="page"/>
      </w:r>
    </w:p>
    <w:p w14:paraId="079288F4">
      <w:pPr>
        <w:widowControl/>
        <w:adjustRightInd w:val="0"/>
        <w:snapToGrid w:val="0"/>
        <w:spacing w:line="360" w:lineRule="auto"/>
        <w:ind w:firstLine="482" w:firstLineChars="200"/>
        <w:jc w:val="center"/>
        <w:rPr>
          <w:rFonts w:ascii="宋体" w:hAnsi="宋体" w:cs="宋体"/>
          <w:b/>
          <w:bCs/>
          <w:color w:val="FF0000"/>
          <w:kern w:val="0"/>
          <w:sz w:val="24"/>
        </w:rPr>
      </w:pPr>
      <w:r>
        <w:rPr>
          <w:rFonts w:hint="eastAsia" w:ascii="宋体" w:hAnsi="宋体" w:cs="宋体"/>
          <w:b/>
          <w:bCs/>
          <w:color w:val="FF0000"/>
          <w:kern w:val="0"/>
          <w:sz w:val="24"/>
        </w:rPr>
        <w:t>国产合同</w:t>
      </w:r>
    </w:p>
    <w:p w14:paraId="6DE967A5">
      <w:pPr>
        <w:widowControl/>
        <w:adjustRightInd w:val="0"/>
        <w:snapToGrid w:val="0"/>
        <w:spacing w:line="360" w:lineRule="auto"/>
        <w:ind w:firstLine="482" w:firstLineChars="200"/>
        <w:rPr>
          <w:rFonts w:ascii="宋体" w:hAnsi="宋体" w:cs="宋体"/>
          <w:b/>
          <w:color w:val="000000"/>
          <w:kern w:val="0"/>
          <w:sz w:val="24"/>
          <w:u w:val="single"/>
        </w:rPr>
      </w:pPr>
      <w:r>
        <w:rPr>
          <w:rFonts w:hint="eastAsia" w:ascii="宋体" w:hAnsi="宋体" w:cs="宋体"/>
          <w:b/>
          <w:bCs/>
          <w:color w:val="000000"/>
          <w:kern w:val="0"/>
          <w:sz w:val="24"/>
        </w:rPr>
        <w:t xml:space="preserve">需方（以下简称“甲方”）:西安工程大学                     </w:t>
      </w:r>
    </w:p>
    <w:p w14:paraId="214D68F7">
      <w:pPr>
        <w:widowControl/>
        <w:adjustRightInd w:val="0"/>
        <w:snapToGrid w:val="0"/>
        <w:spacing w:line="360" w:lineRule="auto"/>
        <w:ind w:firstLine="482" w:firstLineChars="200"/>
        <w:rPr>
          <w:rFonts w:ascii="宋体" w:hAnsi="宋体" w:cs="宋体"/>
          <w:b/>
          <w:bCs/>
          <w:color w:val="000000"/>
          <w:kern w:val="0"/>
          <w:sz w:val="24"/>
          <w:u w:val="single"/>
        </w:rPr>
      </w:pPr>
      <w:r>
        <w:rPr>
          <w:rFonts w:hint="eastAsia" w:ascii="宋体" w:hAnsi="宋体" w:cs="宋体"/>
          <w:b/>
          <w:bCs/>
          <w:color w:val="000000"/>
          <w:kern w:val="0"/>
          <w:sz w:val="24"/>
        </w:rPr>
        <w:t xml:space="preserve">供方（以下简称“乙方”）: </w:t>
      </w:r>
      <w:r>
        <w:rPr>
          <w:rFonts w:hint="eastAsia" w:ascii="宋体" w:hAnsi="宋体" w:cs="宋体"/>
          <w:b/>
          <w:bCs/>
          <w:color w:val="000000"/>
          <w:kern w:val="0"/>
          <w:sz w:val="24"/>
          <w:u w:val="single"/>
        </w:rPr>
        <w:t xml:space="preserve">           </w:t>
      </w:r>
    </w:p>
    <w:p w14:paraId="1C41FE80">
      <w:pPr>
        <w:widowControl/>
        <w:adjustRightInd w:val="0"/>
        <w:snapToGrid w:val="0"/>
        <w:spacing w:line="360" w:lineRule="auto"/>
        <w:ind w:firstLine="482" w:firstLineChars="200"/>
        <w:rPr>
          <w:rFonts w:ascii="宋体" w:hAnsi="宋体" w:cs="宋体"/>
          <w:b/>
          <w:bCs/>
          <w:color w:val="000000"/>
          <w:kern w:val="0"/>
          <w:sz w:val="24"/>
        </w:rPr>
      </w:pPr>
      <w:r>
        <w:rPr>
          <w:rFonts w:hint="eastAsia" w:ascii="宋体" w:hAnsi="宋体" w:cs="宋体"/>
          <w:b/>
          <w:bCs/>
          <w:color w:val="000000"/>
          <w:kern w:val="0"/>
          <w:sz w:val="24"/>
        </w:rPr>
        <w:t xml:space="preserve">              </w:t>
      </w:r>
    </w:p>
    <w:p w14:paraId="38C08277">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依据《中华人民共和国民法典》等规定，经双方协商同意，签订本合同并信守下列条款，共同严格履行。</w:t>
      </w:r>
    </w:p>
    <w:p w14:paraId="2E2AB502">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kern w:val="0"/>
          <w:sz w:val="24"/>
        </w:rPr>
        <w:t>一、</w:t>
      </w:r>
      <w:r>
        <w:rPr>
          <w:rFonts w:hint="eastAsia" w:ascii="宋体" w:hAnsi="宋体" w:cs="宋体"/>
          <w:b/>
          <w:color w:val="000000"/>
          <w:kern w:val="0"/>
          <w:sz w:val="24"/>
        </w:rPr>
        <w:t>产品名称、数量、价格：</w:t>
      </w:r>
    </w:p>
    <w:tbl>
      <w:tblPr>
        <w:tblStyle w:val="8"/>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5C3C46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3B89B541">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8B04779">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产品</w:t>
            </w:r>
          </w:p>
          <w:p w14:paraId="05D3B8AC">
            <w:pPr>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7CB1B9CD">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512CFD17">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品牌</w:t>
            </w:r>
          </w:p>
          <w:p w14:paraId="60980178">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21A29D0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生产</w:t>
            </w:r>
          </w:p>
          <w:p w14:paraId="569E309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7B7BC130">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6F677357">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2738546F">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单价</w:t>
            </w:r>
          </w:p>
          <w:p w14:paraId="564D054B">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7D946891">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总金额</w:t>
            </w:r>
          </w:p>
          <w:p w14:paraId="6DE48822">
            <w:pPr>
              <w:widowControl/>
              <w:adjustRightInd w:val="0"/>
              <w:snapToGrid w:val="0"/>
              <w:spacing w:line="360" w:lineRule="auto"/>
              <w:jc w:val="center"/>
              <w:rPr>
                <w:rFonts w:ascii="宋体" w:hAnsi="宋体" w:cs="宋体"/>
                <w:color w:val="000000"/>
                <w:kern w:val="0"/>
                <w:sz w:val="24"/>
              </w:rPr>
            </w:pPr>
            <w:r>
              <w:rPr>
                <w:rFonts w:hint="eastAsia" w:ascii="宋体" w:hAnsi="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38EDFC7A">
            <w:pPr>
              <w:widowControl/>
              <w:adjustRightInd w:val="0"/>
              <w:snapToGrid w:val="0"/>
              <w:spacing w:line="360" w:lineRule="auto"/>
              <w:rPr>
                <w:rFonts w:ascii="宋体" w:hAnsi="宋体" w:cs="宋体"/>
                <w:color w:val="000000"/>
                <w:kern w:val="0"/>
                <w:sz w:val="24"/>
              </w:rPr>
            </w:pPr>
            <w:r>
              <w:rPr>
                <w:rFonts w:hint="eastAsia" w:ascii="宋体" w:hAnsi="宋体" w:cs="宋体"/>
                <w:color w:val="000000"/>
                <w:kern w:val="0"/>
                <w:sz w:val="24"/>
              </w:rPr>
              <w:t>备注</w:t>
            </w:r>
          </w:p>
        </w:tc>
      </w:tr>
      <w:tr w14:paraId="27EA31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C9BB4D6">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6A2B2BFD">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7D97FDB1">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AA6265A">
            <w:pPr>
              <w:widowControl/>
              <w:adjustRightInd w:val="0"/>
              <w:snapToGrid w:val="0"/>
              <w:spacing w:line="360" w:lineRule="auto"/>
              <w:jc w:val="center"/>
              <w:rPr>
                <w:rFonts w:ascii="宋体" w:hAnsi="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4547696">
            <w:pPr>
              <w:widowControl/>
              <w:adjustRightInd w:val="0"/>
              <w:snapToGrid w:val="0"/>
              <w:spacing w:line="360" w:lineRule="auto"/>
              <w:jc w:val="center"/>
              <w:rPr>
                <w:rFonts w:ascii="宋体" w:hAnsi="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0D44788">
            <w:pPr>
              <w:adjustRightInd w:val="0"/>
              <w:snapToGrid w:val="0"/>
              <w:spacing w:line="360" w:lineRule="auto"/>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528D593">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771F75B">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E782E47">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618E7DF2">
            <w:pPr>
              <w:widowControl/>
              <w:adjustRightInd w:val="0"/>
              <w:snapToGrid w:val="0"/>
              <w:spacing w:line="360" w:lineRule="auto"/>
              <w:jc w:val="center"/>
              <w:rPr>
                <w:rFonts w:ascii="宋体" w:hAnsi="宋体" w:cs="宋体"/>
                <w:b/>
                <w:color w:val="000000"/>
                <w:kern w:val="0"/>
                <w:sz w:val="24"/>
              </w:rPr>
            </w:pPr>
          </w:p>
        </w:tc>
      </w:tr>
      <w:tr w14:paraId="7BD340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2528A860">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3E9430D6">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66B408D1">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0114FA0">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419D5BCE">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F588FC9">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8C11D38">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5A244EC7">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3F5CC85">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C69CE57">
            <w:pPr>
              <w:widowControl/>
              <w:adjustRightInd w:val="0"/>
              <w:snapToGrid w:val="0"/>
              <w:spacing w:line="360" w:lineRule="auto"/>
              <w:jc w:val="center"/>
              <w:rPr>
                <w:rFonts w:ascii="宋体" w:hAnsi="宋体" w:cs="宋体"/>
                <w:b/>
                <w:color w:val="000000"/>
                <w:kern w:val="0"/>
                <w:sz w:val="24"/>
              </w:rPr>
            </w:pPr>
          </w:p>
        </w:tc>
      </w:tr>
      <w:tr w14:paraId="1D1021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512CBB4A">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1F4DA6E6">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554506BC">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384136A7">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6916D7A">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B0420E0">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BFCC4D2">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C3AF05C">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D3C0D84">
            <w:pPr>
              <w:widowControl/>
              <w:adjustRightInd w:val="0"/>
              <w:snapToGrid w:val="0"/>
              <w:spacing w:line="360" w:lineRule="auto"/>
              <w:jc w:val="center"/>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5EB537B2">
            <w:pPr>
              <w:widowControl/>
              <w:adjustRightInd w:val="0"/>
              <w:snapToGrid w:val="0"/>
              <w:spacing w:line="360" w:lineRule="auto"/>
              <w:jc w:val="center"/>
              <w:rPr>
                <w:rFonts w:ascii="宋体" w:hAnsi="宋体" w:cs="宋体"/>
                <w:b/>
                <w:color w:val="000000"/>
                <w:kern w:val="0"/>
                <w:sz w:val="24"/>
              </w:rPr>
            </w:pPr>
          </w:p>
        </w:tc>
      </w:tr>
      <w:tr w14:paraId="301596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7F4B356D">
            <w:pPr>
              <w:adjustRightInd w:val="0"/>
              <w:snapToGrid w:val="0"/>
              <w:spacing w:line="360" w:lineRule="auto"/>
              <w:rPr>
                <w:rFonts w:ascii="宋体" w:hAnsi="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21066670">
            <w:pPr>
              <w:adjustRightInd w:val="0"/>
              <w:snapToGrid w:val="0"/>
              <w:spacing w:line="360" w:lineRule="auto"/>
              <w:rPr>
                <w:rFonts w:ascii="宋体" w:hAnsi="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24E598AB">
            <w:pPr>
              <w:adjustRightInd w:val="0"/>
              <w:snapToGrid w:val="0"/>
              <w:spacing w:line="360" w:lineRule="auto"/>
              <w:rPr>
                <w:rFonts w:ascii="宋体" w:hAnsi="宋体" w:cs="宋体"/>
                <w:b/>
                <w:color w:val="000000"/>
                <w:sz w:val="24"/>
              </w:rPr>
            </w:pPr>
          </w:p>
        </w:tc>
        <w:tc>
          <w:tcPr>
            <w:tcW w:w="900" w:type="dxa"/>
            <w:tcBorders>
              <w:top w:val="single" w:color="auto" w:sz="4" w:space="0"/>
              <w:left w:val="single" w:color="auto" w:sz="4" w:space="0"/>
              <w:right w:val="single" w:color="auto" w:sz="4" w:space="0"/>
            </w:tcBorders>
            <w:vAlign w:val="center"/>
          </w:tcPr>
          <w:p w14:paraId="09D25343">
            <w:pPr>
              <w:widowControl/>
              <w:adjustRightInd w:val="0"/>
              <w:snapToGrid w:val="0"/>
              <w:spacing w:line="360" w:lineRule="auto"/>
              <w:jc w:val="center"/>
              <w:rPr>
                <w:rFonts w:ascii="宋体" w:hAnsi="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4F57D748">
            <w:pPr>
              <w:widowControl/>
              <w:adjustRightInd w:val="0"/>
              <w:snapToGrid w:val="0"/>
              <w:spacing w:line="360" w:lineRule="auto"/>
              <w:jc w:val="center"/>
              <w:rPr>
                <w:rFonts w:ascii="宋体" w:hAnsi="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430171B4">
            <w:pPr>
              <w:adjustRightInd w:val="0"/>
              <w:snapToGrid w:val="0"/>
              <w:spacing w:line="360" w:lineRule="auto"/>
              <w:jc w:val="center"/>
              <w:rPr>
                <w:rFonts w:ascii="宋体" w:hAnsi="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42600B5">
            <w:pPr>
              <w:adjustRightInd w:val="0"/>
              <w:snapToGrid w:val="0"/>
              <w:spacing w:line="360" w:lineRule="auto"/>
              <w:jc w:val="center"/>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99951B8">
            <w:pPr>
              <w:adjustRightInd w:val="0"/>
              <w:snapToGrid w:val="0"/>
              <w:spacing w:line="360" w:lineRule="auto"/>
              <w:rPr>
                <w:rFonts w:ascii="宋体" w:hAnsi="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64CA1CE">
            <w:pPr>
              <w:widowControl/>
              <w:adjustRightInd w:val="0"/>
              <w:snapToGrid w:val="0"/>
              <w:spacing w:line="360" w:lineRule="auto"/>
              <w:rPr>
                <w:rFonts w:ascii="宋体" w:hAnsi="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3A1EBF8E">
            <w:pPr>
              <w:widowControl/>
              <w:adjustRightInd w:val="0"/>
              <w:snapToGrid w:val="0"/>
              <w:spacing w:line="360" w:lineRule="auto"/>
              <w:rPr>
                <w:rFonts w:ascii="宋体" w:hAnsi="宋体" w:cs="宋体"/>
                <w:b/>
                <w:color w:val="000000"/>
                <w:kern w:val="0"/>
                <w:sz w:val="24"/>
              </w:rPr>
            </w:pPr>
          </w:p>
        </w:tc>
      </w:tr>
      <w:tr w14:paraId="56487B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30F16F25">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18803568">
            <w:pPr>
              <w:widowControl/>
              <w:adjustRightInd w:val="0"/>
              <w:snapToGrid w:val="0"/>
              <w:spacing w:line="360" w:lineRule="auto"/>
              <w:rPr>
                <w:rFonts w:ascii="宋体" w:hAnsi="宋体" w:cs="宋体"/>
                <w:b/>
                <w:color w:val="000000"/>
                <w:kern w:val="0"/>
                <w:sz w:val="24"/>
              </w:rPr>
            </w:pPr>
            <w:r>
              <w:rPr>
                <w:rFonts w:hint="eastAsia" w:ascii="宋体" w:hAnsi="宋体" w:cs="宋体"/>
                <w:b/>
                <w:color w:val="000000"/>
                <w:kern w:val="0"/>
                <w:sz w:val="24"/>
              </w:rPr>
              <w:t>合计金额（小写）：</w:t>
            </w:r>
          </w:p>
        </w:tc>
      </w:tr>
    </w:tbl>
    <w:p w14:paraId="4B0B8A31">
      <w:pPr>
        <w:widowControl/>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二、质量标准：</w:t>
      </w:r>
    </w:p>
    <w:p w14:paraId="237230AE">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1.乙方提供的物资（设备）必须符合中华人民共和国国家安全环保标准、国家有关产品质量认证标准。没有国家标准的，采用该产品有关行业标准（取较高标准）。</w:t>
      </w:r>
    </w:p>
    <w:p w14:paraId="6BE215CE">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2.甲方对乙方所供物资（设备）有具体技术指标及系统功能要求的，该技术指标及系统功能经甲乙双方书面确认，作为质量验收标准。</w:t>
      </w:r>
    </w:p>
    <w:p w14:paraId="4E16CE8A">
      <w:pPr>
        <w:widowControl/>
        <w:adjustRightInd w:val="0"/>
        <w:snapToGri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3.以招投标方式采购的物资（设备），招标文件对质量有特殊要求的以双方签字确认的技术协议为准。</w:t>
      </w:r>
    </w:p>
    <w:p w14:paraId="21BCA390">
      <w:pPr>
        <w:adjustRightInd w:val="0"/>
        <w:snapToGrid w:val="0"/>
        <w:spacing w:line="360" w:lineRule="auto"/>
        <w:ind w:firstLine="482" w:firstLineChars="200"/>
        <w:outlineLvl w:val="0"/>
        <w:rPr>
          <w:rFonts w:ascii="宋体" w:hAnsi="宋体" w:cs="宋体"/>
          <w:b/>
          <w:color w:val="000000"/>
          <w:kern w:val="0"/>
          <w:sz w:val="24"/>
        </w:rPr>
      </w:pPr>
      <w:r>
        <w:rPr>
          <w:rFonts w:hint="eastAsia" w:ascii="宋体" w:hAnsi="宋体" w:cs="宋体"/>
          <w:b/>
          <w:color w:val="000000"/>
          <w:kern w:val="0"/>
          <w:sz w:val="24"/>
        </w:rPr>
        <w:t>三、交货日期、方式及地点：</w:t>
      </w:r>
    </w:p>
    <w:p w14:paraId="2BCDC324">
      <w:pPr>
        <w:adjustRightInd w:val="0"/>
        <w:snapToGrid w:val="0"/>
        <w:spacing w:line="360" w:lineRule="auto"/>
        <w:ind w:firstLine="480" w:firstLineChars="200"/>
        <w:outlineLvl w:val="0"/>
        <w:rPr>
          <w:rFonts w:ascii="宋体" w:hAnsi="宋体" w:cs="宋体"/>
          <w:color w:val="000000"/>
          <w:sz w:val="24"/>
        </w:rPr>
      </w:pPr>
      <w:r>
        <w:rPr>
          <w:rFonts w:hint="eastAsia" w:ascii="宋体" w:hAnsi="宋体" w:cs="宋体"/>
          <w:color w:val="000000"/>
          <w:sz w:val="24"/>
        </w:rPr>
        <w:t>合同签订之日起</w:t>
      </w:r>
      <w:r>
        <w:rPr>
          <w:rFonts w:hint="eastAsia" w:ascii="宋体" w:hAnsi="宋体" w:cs="宋体"/>
          <w:color w:val="000000"/>
          <w:sz w:val="24"/>
          <w:u w:val="single"/>
        </w:rPr>
        <w:t xml:space="preserve"> </w:t>
      </w:r>
      <w:r>
        <w:rPr>
          <w:rFonts w:hint="eastAsia" w:ascii="宋体" w:hAnsi="宋体" w:cs="宋体"/>
          <w:b/>
          <w:color w:val="000000"/>
          <w:sz w:val="24"/>
          <w:u w:val="single"/>
        </w:rPr>
        <w:t xml:space="preserve">   </w:t>
      </w:r>
      <w:r>
        <w:rPr>
          <w:rFonts w:hint="eastAsia" w:ascii="宋体" w:hAnsi="宋体" w:cs="宋体"/>
          <w:color w:val="000000"/>
          <w:sz w:val="24"/>
        </w:rPr>
        <w:t>天到货、安装调试并交付使用，交货地点为西安工程大学XXXX学院（部门）指定地点。</w:t>
      </w:r>
    </w:p>
    <w:p w14:paraId="248AF4BD">
      <w:pPr>
        <w:widowControl/>
        <w:adjustRightInd w:val="0"/>
        <w:snapToGrid w:val="0"/>
        <w:spacing w:line="360" w:lineRule="auto"/>
        <w:ind w:firstLine="482" w:firstLineChars="200"/>
        <w:jc w:val="left"/>
        <w:rPr>
          <w:rFonts w:ascii="宋体" w:hAnsi="宋体" w:cs="宋体"/>
          <w:b/>
          <w:bCs/>
          <w:color w:val="000000"/>
          <w:kern w:val="0"/>
          <w:sz w:val="24"/>
        </w:rPr>
      </w:pPr>
      <w:r>
        <w:rPr>
          <w:rFonts w:hint="eastAsia" w:ascii="宋体" w:hAnsi="宋体" w:cs="宋体"/>
          <w:b/>
          <w:color w:val="000000"/>
          <w:kern w:val="0"/>
          <w:sz w:val="24"/>
        </w:rPr>
        <w:t>四、质保及售后承诺</w:t>
      </w:r>
    </w:p>
    <w:p w14:paraId="3C0005FE">
      <w:pPr>
        <w:adjustRightInd w:val="0"/>
        <w:snapToGrid w:val="0"/>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1.物资（设备）</w:t>
      </w:r>
      <w:r>
        <w:rPr>
          <w:rFonts w:hint="eastAsia" w:ascii="宋体" w:hAnsi="宋体" w:cs="宋体"/>
          <w:color w:val="000000"/>
          <w:sz w:val="24"/>
        </w:rPr>
        <w:t>自甲方出具书面验收合格文件之日</w:t>
      </w:r>
      <w:r>
        <w:rPr>
          <w:rFonts w:hint="eastAsia" w:ascii="宋体" w:hAnsi="宋体" w:cs="宋体"/>
          <w:color w:val="000000"/>
          <w:kern w:val="0"/>
          <w:sz w:val="24"/>
        </w:rPr>
        <w:t>起质保期</w:t>
      </w:r>
      <w:r>
        <w:rPr>
          <w:rFonts w:hint="eastAsia" w:ascii="宋体" w:hAnsi="宋体" w:cs="宋体"/>
          <w:color w:val="000000"/>
          <w:kern w:val="0"/>
          <w:sz w:val="24"/>
          <w:u w:val="single"/>
        </w:rPr>
        <w:t xml:space="preserve">    </w:t>
      </w:r>
      <w:r>
        <w:rPr>
          <w:rFonts w:hint="eastAsia" w:ascii="宋体" w:hAnsi="宋体" w:cs="宋体"/>
          <w:color w:val="000000"/>
          <w:kern w:val="0"/>
          <w:sz w:val="24"/>
        </w:rPr>
        <w:t>年，（国家或行业规定有强制质保期的电子产品可按照国家或行业标准执行）。</w:t>
      </w:r>
    </w:p>
    <w:p w14:paraId="7D58F366">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cs="宋体"/>
          <w:color w:val="000000"/>
          <w:sz w:val="24"/>
          <w:u w:val="single"/>
        </w:rPr>
        <w:t>10</w:t>
      </w:r>
      <w:r>
        <w:rPr>
          <w:rFonts w:hint="eastAsia" w:ascii="宋体" w:hAnsi="宋体" w:cs="宋体"/>
          <w:color w:val="000000"/>
          <w:sz w:val="24"/>
        </w:rPr>
        <w:t>%的违约金。</w:t>
      </w:r>
    </w:p>
    <w:p w14:paraId="6C9B01D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kern w:val="0"/>
          <w:sz w:val="24"/>
        </w:rPr>
        <w:t>3.质保期内乙方对甲方提出的服务响应不得超出</w:t>
      </w:r>
      <w:r>
        <w:rPr>
          <w:rFonts w:hint="eastAsia" w:ascii="宋体" w:hAnsi="宋体" w:cs="宋体"/>
          <w:color w:val="000000"/>
          <w:kern w:val="0"/>
          <w:sz w:val="24"/>
          <w:u w:val="single"/>
        </w:rPr>
        <w:t xml:space="preserve">    </w:t>
      </w:r>
      <w:r>
        <w:rPr>
          <w:rFonts w:hint="eastAsia" w:ascii="宋体" w:hAnsi="宋体" w:cs="宋体"/>
          <w:color w:val="000000"/>
          <w:kern w:val="0"/>
          <w:sz w:val="24"/>
        </w:rPr>
        <w:t>小时，制定解决方案，</w:t>
      </w:r>
      <w:r>
        <w:rPr>
          <w:rFonts w:hint="eastAsia" w:ascii="宋体" w:hAnsi="宋体" w:cs="宋体"/>
          <w:color w:val="000000"/>
          <w:kern w:val="0"/>
          <w:sz w:val="24"/>
          <w:u w:val="single"/>
        </w:rPr>
        <w:t xml:space="preserve">             XX</w:t>
      </w:r>
      <w:r>
        <w:rPr>
          <w:rFonts w:hint="eastAsia" w:ascii="宋体" w:hAnsi="宋体" w:cs="宋体"/>
          <w:color w:val="000000"/>
          <w:kern w:val="0"/>
          <w:sz w:val="24"/>
        </w:rPr>
        <w:t>个工作日内派人到现场维修。</w:t>
      </w:r>
    </w:p>
    <w:p w14:paraId="70B2F7F7">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4.乙方对</w:t>
      </w:r>
      <w:r>
        <w:rPr>
          <w:rFonts w:hint="eastAsia" w:ascii="宋体" w:hAnsi="宋体" w:cs="宋体"/>
          <w:color w:val="000000"/>
          <w:kern w:val="0"/>
          <w:sz w:val="24"/>
        </w:rPr>
        <w:t>物资（设备）出现的有关技术性问题或安全问题负责处理、解决，</w:t>
      </w:r>
      <w:r>
        <w:rPr>
          <w:rFonts w:hint="eastAsia" w:ascii="宋体" w:hAnsi="宋体" w:cs="宋体"/>
          <w:color w:val="000000"/>
          <w:sz w:val="24"/>
        </w:rPr>
        <w:t>承担因质量引起的事故损失。</w:t>
      </w:r>
    </w:p>
    <w:p w14:paraId="4C26F904">
      <w:pPr>
        <w:adjustRightInd w:val="0"/>
        <w:snapToGrid w:val="0"/>
        <w:spacing w:line="360" w:lineRule="auto"/>
        <w:ind w:firstLine="480" w:firstLineChars="200"/>
        <w:rPr>
          <w:rFonts w:ascii="宋体" w:hAnsi="宋体" w:cs="宋体"/>
          <w:color w:val="000000"/>
          <w:sz w:val="24"/>
        </w:rPr>
      </w:pPr>
      <w:r>
        <w:rPr>
          <w:rFonts w:hint="eastAsia" w:ascii="宋体" w:hAnsi="宋体" w:cs="宋体"/>
          <w:bCs/>
          <w:color w:val="000000"/>
          <w:sz w:val="24"/>
        </w:rPr>
        <w:t>5.乙方免费培训甲方用户</w:t>
      </w:r>
      <w:r>
        <w:rPr>
          <w:rFonts w:hint="eastAsia" w:ascii="宋体" w:hAnsi="宋体" w:cs="宋体"/>
          <w:bCs/>
          <w:color w:val="000000"/>
          <w:sz w:val="24"/>
          <w:u w:val="single"/>
        </w:rPr>
        <w:t xml:space="preserve">      </w:t>
      </w:r>
      <w:r>
        <w:rPr>
          <w:rFonts w:hint="eastAsia" w:ascii="宋体" w:hAnsi="宋体" w:cs="宋体"/>
          <w:bCs/>
          <w:color w:val="000000"/>
          <w:sz w:val="24"/>
        </w:rPr>
        <w:t>人熟练掌握所供物资（设备）为止。</w:t>
      </w:r>
    </w:p>
    <w:p w14:paraId="2BA3C053">
      <w:pPr>
        <w:widowControl/>
        <w:tabs>
          <w:tab w:val="left" w:pos="1080"/>
        </w:tabs>
        <w:adjustRightInd w:val="0"/>
        <w:snapToGrid w:val="0"/>
        <w:spacing w:line="360" w:lineRule="auto"/>
        <w:ind w:firstLine="482" w:firstLineChars="200"/>
        <w:jc w:val="left"/>
        <w:rPr>
          <w:rFonts w:ascii="宋体" w:hAnsi="宋体" w:cs="宋体"/>
          <w:b/>
          <w:color w:val="000000"/>
          <w:kern w:val="0"/>
          <w:sz w:val="24"/>
        </w:rPr>
      </w:pPr>
      <w:r>
        <w:rPr>
          <w:rFonts w:hint="eastAsia" w:ascii="宋体" w:hAnsi="宋体" w:cs="宋体"/>
          <w:b/>
          <w:color w:val="000000"/>
          <w:kern w:val="0"/>
          <w:sz w:val="24"/>
        </w:rPr>
        <w:t>五、包装及运输：</w:t>
      </w:r>
    </w:p>
    <w:p w14:paraId="12AE0916">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乙方负责运输、搬运上下楼等一切费用并承担运保费，</w:t>
      </w:r>
      <w:r>
        <w:rPr>
          <w:rFonts w:hint="eastAsia" w:ascii="宋体" w:hAnsi="宋体" w:cs="宋体"/>
          <w:color w:val="000000"/>
          <w:sz w:val="24"/>
        </w:rPr>
        <w:t>保证所供产品为原厂包装，</w:t>
      </w:r>
      <w:r>
        <w:rPr>
          <w:rFonts w:hint="eastAsia" w:ascii="宋体" w:hAnsi="宋体" w:cs="宋体"/>
          <w:bCs/>
          <w:color w:val="000000"/>
          <w:sz w:val="24"/>
        </w:rPr>
        <w:t>开箱合格率达到100%，</w:t>
      </w:r>
      <w:r>
        <w:rPr>
          <w:rFonts w:hint="eastAsia" w:ascii="宋体" w:hAnsi="宋体" w:cs="宋体"/>
          <w:color w:val="000000"/>
          <w:kern w:val="0"/>
          <w:sz w:val="24"/>
        </w:rPr>
        <w:t>使用说明书、质量检验证明书、随配附件和工具以及清单与物资（设备）一起发送。</w:t>
      </w:r>
    </w:p>
    <w:p w14:paraId="2F421D3D">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六、</w:t>
      </w:r>
      <w:r>
        <w:rPr>
          <w:rFonts w:hint="eastAsia" w:ascii="宋体" w:hAnsi="宋体" w:cs="宋体"/>
          <w:b/>
          <w:color w:val="000000"/>
          <w:kern w:val="0"/>
          <w:sz w:val="24"/>
        </w:rPr>
        <w:t>安装、调试及验收：</w:t>
      </w:r>
    </w:p>
    <w:p w14:paraId="4A57147C">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1.乙方负责安装调试，甲方提供必要的工作条件。</w:t>
      </w:r>
    </w:p>
    <w:p w14:paraId="48C0AA52">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6E626918">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77D216DC">
      <w:pPr>
        <w:widowControl/>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4.如果所供物资（设备）以投标时双方封存样品为准的，可做破坏性检验，以确定乙方货物是否合格。</w:t>
      </w:r>
    </w:p>
    <w:p w14:paraId="39E4E18C">
      <w:pPr>
        <w:widowControl/>
        <w:adjustRightInd w:val="0"/>
        <w:snapToGrid w:val="0"/>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七、</w:t>
      </w:r>
      <w:r>
        <w:rPr>
          <w:rFonts w:hint="eastAsia" w:ascii="宋体" w:hAnsi="宋体" w:cs="宋体"/>
          <w:b/>
          <w:color w:val="000000"/>
          <w:kern w:val="0"/>
          <w:sz w:val="24"/>
        </w:rPr>
        <w:t>付款方式及履约保证金：</w:t>
      </w:r>
    </w:p>
    <w:p w14:paraId="2CE660D3">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合同签订后，乙方向甲方提供预付款等额的银行、保险公司等金融机构出具的预付款保函或其他担保措施，甲方向乙方支付合同总价的40%作为预付款；待所有设备到达甲方指定地点，安装、调试、运行并经验收合格后，及时支付合同总价的60%。甲方向乙方付款前，乙方应向甲方开具符合甲方要求的增值税专用发票，若因乙方未开具或逾期开具合法有效的发票，甲方有权顺延付款期限且不承担逾期付款责任</w:t>
      </w:r>
      <w:bookmarkStart w:id="0" w:name="_GoBack"/>
      <w:bookmarkEnd w:id="0"/>
      <w:r>
        <w:rPr>
          <w:rFonts w:ascii="宋体" w:hAnsi="宋体" w:cs="宋体"/>
          <w:color w:val="000000"/>
          <w:kern w:val="0"/>
          <w:sz w:val="24"/>
        </w:rPr>
        <w:t>。</w:t>
      </w:r>
    </w:p>
    <w:p w14:paraId="40508A22">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2.履约保证金：</w:t>
      </w:r>
    </w:p>
    <w:p w14:paraId="18B003AA">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（1）</w:t>
      </w:r>
      <w:r>
        <w:rPr>
          <w:rFonts w:hint="eastAsia" w:ascii="宋体" w:hAnsi="宋体" w:cs="宋体"/>
          <w:color w:val="000000"/>
          <w:kern w:val="0"/>
          <w:sz w:val="24"/>
        </w:rPr>
        <w:t>乙方</w:t>
      </w:r>
      <w:r>
        <w:rPr>
          <w:rFonts w:ascii="宋体" w:hAnsi="宋体" w:cs="宋体"/>
          <w:color w:val="000000"/>
          <w:kern w:val="0"/>
          <w:sz w:val="24"/>
        </w:rPr>
        <w:t>成交后凭中标通知书向</w:t>
      </w:r>
      <w:r>
        <w:rPr>
          <w:rFonts w:hint="eastAsia" w:ascii="宋体" w:hAnsi="宋体" w:cs="宋体"/>
          <w:color w:val="000000"/>
          <w:kern w:val="0"/>
          <w:sz w:val="24"/>
        </w:rPr>
        <w:t>甲方</w:t>
      </w:r>
      <w:r>
        <w:rPr>
          <w:rFonts w:ascii="宋体" w:hAnsi="宋体" w:cs="宋体"/>
          <w:color w:val="000000"/>
          <w:kern w:val="0"/>
          <w:sz w:val="24"/>
        </w:rPr>
        <w:t xml:space="preserve">缴纳合同金额的10%作为履约保证金； </w:t>
      </w:r>
    </w:p>
    <w:p w14:paraId="168C20F2">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 xml:space="preserve">（2）履约保证金应使用人民币，可选择使用银行转账、支票、汇票、本票或者金融机构、担保机构出具的保函等非现金形式缴纳或提交； </w:t>
      </w:r>
    </w:p>
    <w:p w14:paraId="7D66C7D8">
      <w:pPr>
        <w:adjustRightInd w:val="0"/>
        <w:snapToGrid w:val="0"/>
        <w:spacing w:line="360" w:lineRule="auto"/>
        <w:ind w:firstLine="480" w:firstLineChars="200"/>
        <w:rPr>
          <w:rFonts w:ascii="宋体" w:hAnsi="宋体" w:cs="宋体"/>
          <w:color w:val="000000"/>
          <w:kern w:val="0"/>
          <w:sz w:val="24"/>
        </w:rPr>
      </w:pPr>
      <w:r>
        <w:rPr>
          <w:rFonts w:ascii="宋体" w:hAnsi="宋体" w:cs="宋体"/>
          <w:color w:val="000000"/>
          <w:kern w:val="0"/>
          <w:sz w:val="24"/>
        </w:rPr>
        <w:t>（3）</w:t>
      </w:r>
      <w:r>
        <w:rPr>
          <w:rFonts w:hint="eastAsia" w:ascii="宋体" w:hAnsi="宋体" w:cs="宋体"/>
          <w:color w:val="000000"/>
          <w:kern w:val="0"/>
          <w:sz w:val="24"/>
        </w:rPr>
        <w:t>甲方</w:t>
      </w:r>
      <w:r>
        <w:rPr>
          <w:rFonts w:ascii="宋体" w:hAnsi="宋体" w:cs="宋体"/>
          <w:color w:val="000000"/>
          <w:kern w:val="0"/>
          <w:sz w:val="24"/>
        </w:rPr>
        <w:t>验收合格后，</w:t>
      </w:r>
      <w:r>
        <w:rPr>
          <w:rFonts w:hint="eastAsia" w:ascii="宋体" w:hAnsi="宋体" w:cs="宋体"/>
          <w:color w:val="000000"/>
          <w:kern w:val="0"/>
          <w:sz w:val="24"/>
        </w:rPr>
        <w:t>乙方</w:t>
      </w:r>
      <w:r>
        <w:rPr>
          <w:rFonts w:ascii="宋体" w:hAnsi="宋体" w:cs="宋体"/>
          <w:color w:val="000000"/>
          <w:kern w:val="0"/>
          <w:sz w:val="24"/>
        </w:rPr>
        <w:t>提出书面申请，</w:t>
      </w:r>
      <w:r>
        <w:rPr>
          <w:rFonts w:hint="eastAsia" w:ascii="宋体" w:hAnsi="宋体" w:cs="宋体"/>
          <w:color w:val="000000"/>
          <w:kern w:val="0"/>
          <w:sz w:val="24"/>
        </w:rPr>
        <w:t>甲方</w:t>
      </w:r>
      <w:r>
        <w:rPr>
          <w:rFonts w:ascii="宋体" w:hAnsi="宋体" w:cs="宋体"/>
          <w:color w:val="000000"/>
          <w:kern w:val="0"/>
          <w:sz w:val="24"/>
        </w:rPr>
        <w:t>将履约保证金（无息）退还</w:t>
      </w:r>
      <w:r>
        <w:rPr>
          <w:rFonts w:hint="eastAsia" w:ascii="宋体" w:hAnsi="宋体" w:cs="宋体"/>
          <w:color w:val="000000"/>
          <w:kern w:val="0"/>
          <w:sz w:val="24"/>
        </w:rPr>
        <w:t>乙方</w:t>
      </w:r>
      <w:r>
        <w:rPr>
          <w:rFonts w:ascii="宋体" w:hAnsi="宋体" w:cs="宋体"/>
          <w:color w:val="000000"/>
          <w:kern w:val="0"/>
          <w:sz w:val="24"/>
        </w:rPr>
        <w:t>。</w:t>
      </w:r>
    </w:p>
    <w:p w14:paraId="4C804598">
      <w:pPr>
        <w:adjustRightInd w:val="0"/>
        <w:snapToGrid w:val="0"/>
        <w:spacing w:line="360" w:lineRule="auto"/>
        <w:ind w:firstLine="482" w:firstLineChars="200"/>
        <w:rPr>
          <w:rFonts w:ascii="宋体" w:hAnsi="宋体" w:cs="宋体"/>
          <w:b/>
          <w:kern w:val="0"/>
          <w:sz w:val="24"/>
        </w:rPr>
      </w:pPr>
      <w:r>
        <w:rPr>
          <w:rFonts w:hint="eastAsia" w:ascii="宋体" w:hAnsi="宋体" w:cs="宋体"/>
          <w:b/>
          <w:kern w:val="0"/>
          <w:sz w:val="24"/>
        </w:rPr>
        <w:t>八、知识产权</w:t>
      </w:r>
    </w:p>
    <w:p w14:paraId="40A021CF">
      <w:pPr>
        <w:adjustRightInd w:val="0"/>
        <w:snapToGrid w:val="0"/>
        <w:spacing w:line="360" w:lineRule="auto"/>
        <w:ind w:firstLine="480" w:firstLineChars="200"/>
        <w:rPr>
          <w:rFonts w:ascii="宋体" w:hAnsi="宋体" w:cs="宋体"/>
          <w:sz w:val="24"/>
        </w:rPr>
      </w:pPr>
      <w:r>
        <w:rPr>
          <w:rFonts w:hint="eastAsia" w:ascii="宋体" w:hAnsi="宋体" w:cs="宋体"/>
          <w:sz w:val="24"/>
        </w:rPr>
        <w:t>1.合同中软件产品的所有版权都归乙方所有，受《中华人民共和国计算机软件保护条例》等知识产权法律及国际条约与惯例的保护。甲方通过本合同获得本软件的使用权。</w:t>
      </w:r>
    </w:p>
    <w:p w14:paraId="74017234">
      <w:pPr>
        <w:adjustRightInd w:val="0"/>
        <w:snapToGrid w:val="0"/>
        <w:spacing w:line="360" w:lineRule="auto"/>
        <w:ind w:firstLine="480" w:firstLineChars="200"/>
        <w:rPr>
          <w:rFonts w:ascii="宋体" w:hAnsi="宋体" w:cs="宋体"/>
          <w:sz w:val="24"/>
        </w:rPr>
      </w:pPr>
      <w:r>
        <w:rPr>
          <w:rFonts w:hint="eastAsia" w:ascii="宋体" w:hAnsi="宋体" w:cs="宋体"/>
          <w:sz w:val="24"/>
        </w:rPr>
        <w:t>2.除本合同的约定以外，乙方未向甲方授予许可软件著作权、专利权、商标专用权、商业秘密及其他权利有关的任何权利。</w:t>
      </w:r>
    </w:p>
    <w:p w14:paraId="04955115">
      <w:pPr>
        <w:adjustRightInd w:val="0"/>
        <w:snapToGrid w:val="0"/>
        <w:spacing w:line="360" w:lineRule="auto"/>
        <w:ind w:firstLine="480" w:firstLineChars="200"/>
        <w:rPr>
          <w:rFonts w:ascii="宋体" w:hAnsi="宋体" w:cs="宋体"/>
          <w:sz w:val="24"/>
        </w:rPr>
      </w:pPr>
      <w:r>
        <w:rPr>
          <w:rFonts w:hint="eastAsia" w:ascii="宋体" w:hAnsi="宋体" w:cs="宋体"/>
          <w:sz w:val="24"/>
        </w:rPr>
        <w:t>3.如果乙方提供给甲方的产品侵犯第三方知识产权，责任完全由乙方承担并赔偿由此给甲方造成的全部损失。</w:t>
      </w:r>
    </w:p>
    <w:p w14:paraId="683C7BD1">
      <w:pPr>
        <w:widowControl/>
        <w:adjustRightInd w:val="0"/>
        <w:snapToGrid w:val="0"/>
        <w:spacing w:line="360" w:lineRule="auto"/>
        <w:ind w:firstLine="482" w:firstLineChars="200"/>
        <w:jc w:val="left"/>
        <w:rPr>
          <w:rFonts w:ascii="宋体" w:hAnsi="宋体" w:cs="宋体"/>
          <w:b/>
          <w:kern w:val="0"/>
          <w:sz w:val="24"/>
        </w:rPr>
      </w:pPr>
      <w:r>
        <w:rPr>
          <w:rFonts w:ascii="宋体" w:hAnsi="宋体" w:cs="宋体"/>
          <w:b/>
          <w:kern w:val="0"/>
          <w:sz w:val="24"/>
        </w:rPr>
        <w:t>九、</w:t>
      </w:r>
      <w:r>
        <w:rPr>
          <w:rFonts w:hint="eastAsia" w:ascii="宋体" w:hAnsi="宋体" w:cs="宋体"/>
          <w:b/>
          <w:kern w:val="0"/>
          <w:sz w:val="24"/>
        </w:rPr>
        <w:t>违约责任：</w:t>
      </w:r>
    </w:p>
    <w:p w14:paraId="7DF0CCD3">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1.合同生效后，甲乙双方应按合同规定认真履约。合同履约责任只涉及合同甲乙双方，不考虑第三方因素。</w:t>
      </w:r>
    </w:p>
    <w:p w14:paraId="249BF348">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5791068B">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3.甲方无正当理由拒收物资（设备），应向乙方支付合同总价款30%的违约金。</w:t>
      </w:r>
    </w:p>
    <w:p w14:paraId="5F18F97A">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77BEAC6D">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22CB0A94">
      <w:pPr>
        <w:widowControl/>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6.在合同款项付清后、质保期内，乙方未履行质量保证条款约定的义务，乙方对甲方承担本合同总价10%的违约金。</w:t>
      </w:r>
    </w:p>
    <w:p w14:paraId="2B8FFB79">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十、争议解决方式：</w:t>
      </w:r>
    </w:p>
    <w:p w14:paraId="07D04428">
      <w:pPr>
        <w:widowControl/>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本合同在履行过程中，如发生争议，双方友好协商解决，如协商不成，双方同意在甲方所在地法院起诉解决。</w:t>
      </w:r>
    </w:p>
    <w:p w14:paraId="4115FD10">
      <w:pPr>
        <w:widowControl/>
        <w:adjustRightInd w:val="0"/>
        <w:snapToGrid w:val="0"/>
        <w:spacing w:line="360" w:lineRule="auto"/>
        <w:ind w:firstLine="482" w:firstLineChars="200"/>
        <w:jc w:val="left"/>
        <w:rPr>
          <w:rFonts w:ascii="宋体" w:hAnsi="宋体" w:cs="宋体"/>
          <w:b/>
          <w:kern w:val="0"/>
          <w:sz w:val="24"/>
        </w:rPr>
      </w:pPr>
      <w:r>
        <w:rPr>
          <w:rFonts w:hint="eastAsia" w:ascii="宋体" w:hAnsi="宋体" w:cs="宋体"/>
          <w:b/>
          <w:kern w:val="0"/>
          <w:sz w:val="24"/>
        </w:rPr>
        <w:t>十一、其他：</w:t>
      </w:r>
    </w:p>
    <w:p w14:paraId="4D2200BA">
      <w:pPr>
        <w:pStyle w:val="5"/>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65F81915">
      <w:pPr>
        <w:pStyle w:val="5"/>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1B78CF35">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5F731185">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6462A47C">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4CC4CD0F">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2145AA6E">
      <w:pPr>
        <w:pStyle w:val="5"/>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3E4ABAAC">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75926ACE">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1139487B">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6FDB092C">
      <w:pPr>
        <w:pStyle w:val="5"/>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564583C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送达时间以下列规定为准：</w:t>
      </w:r>
    </w:p>
    <w:p w14:paraId="1BC655A8">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(1)专人递送之日视为送达之日；</w:t>
      </w:r>
    </w:p>
    <w:p w14:paraId="16774072">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(2)以邮寄方式进行的通知均应采用邮政挂号快件或特快专递的方式进行，自信件交邮后的第2日视为送达；</w:t>
      </w:r>
    </w:p>
    <w:p w14:paraId="59E66B2E">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(3)短信、传真、微信、电子邮件以顺利发出当天后的第一个工作日视为送达之日；</w:t>
      </w:r>
    </w:p>
    <w:p w14:paraId="14235385">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3F4168FA">
      <w:pPr>
        <w:pStyle w:val="5"/>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4F6B8D97">
      <w:pPr>
        <w:pStyle w:val="5"/>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141021E">
      <w:pPr>
        <w:adjustRightInd w:val="0"/>
        <w:snapToGrid w:val="0"/>
        <w:spacing w:line="360" w:lineRule="auto"/>
        <w:ind w:firstLine="480" w:firstLineChars="200"/>
        <w:rPr>
          <w:rFonts w:ascii="宋体" w:hAnsi="宋体" w:cs="宋体"/>
          <w:sz w:val="24"/>
        </w:rPr>
      </w:pPr>
    </w:p>
    <w:p w14:paraId="37464541">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需方（甲方）：西安工程大学            供方（乙方）： </w:t>
      </w:r>
    </w:p>
    <w:p w14:paraId="0BEA4D79">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p>
    <w:p w14:paraId="1D8A7AC1">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授权代表：</w:t>
      </w:r>
      <w:r>
        <w:rPr>
          <w:rFonts w:hint="eastAsia" w:ascii="宋体" w:hAnsi="宋体" w:cs="宋体"/>
          <w:sz w:val="24"/>
          <w:u w:val="single"/>
        </w:rPr>
        <w:t xml:space="preserve">                   </w:t>
      </w:r>
      <w:r>
        <w:rPr>
          <w:rFonts w:hint="eastAsia" w:ascii="宋体" w:hAnsi="宋体" w:cs="宋体"/>
          <w:sz w:val="24"/>
        </w:rPr>
        <w:t xml:space="preserve">        授权代表：</w:t>
      </w:r>
    </w:p>
    <w:p w14:paraId="609FB3E9">
      <w:pPr>
        <w:adjustRightInd w:val="0"/>
        <w:snapToGrid w:val="0"/>
        <w:spacing w:line="360" w:lineRule="auto"/>
        <w:ind w:firstLine="480" w:firstLineChars="200"/>
        <w:rPr>
          <w:rFonts w:ascii="宋体" w:hAnsi="宋体" w:cs="宋体"/>
          <w:sz w:val="24"/>
        </w:rPr>
      </w:pPr>
      <w:r>
        <w:rPr>
          <w:rFonts w:hint="eastAsia" w:ascii="宋体" w:hAnsi="宋体" w:cs="宋体"/>
          <w:sz w:val="24"/>
        </w:rPr>
        <w:t>电话：</w:t>
      </w:r>
      <w:r>
        <w:rPr>
          <w:rFonts w:hint="eastAsia" w:ascii="宋体" w:hAnsi="宋体" w:cs="宋体"/>
          <w:sz w:val="24"/>
          <w:u w:val="single"/>
        </w:rPr>
        <w:t xml:space="preserve">                       </w:t>
      </w:r>
      <w:r>
        <w:rPr>
          <w:rFonts w:hint="eastAsia" w:ascii="宋体" w:hAnsi="宋体" w:cs="宋体"/>
          <w:sz w:val="24"/>
        </w:rPr>
        <w:t xml:space="preserve">        电话：029-</w:t>
      </w:r>
    </w:p>
    <w:p w14:paraId="2DB4008B">
      <w:pPr>
        <w:adjustRightInd w:val="0"/>
        <w:snapToGrid w:val="0"/>
        <w:spacing w:line="360" w:lineRule="auto"/>
        <w:ind w:firstLine="480" w:firstLineChars="200"/>
        <w:rPr>
          <w:rFonts w:ascii="宋体" w:hAnsi="宋体" w:cs="宋体"/>
          <w:sz w:val="24"/>
        </w:rPr>
      </w:pPr>
      <w:r>
        <w:rPr>
          <w:rFonts w:hint="eastAsia" w:ascii="宋体" w:hAnsi="宋体" w:cs="宋体"/>
          <w:sz w:val="24"/>
        </w:rPr>
        <w:t>传真：</w:t>
      </w:r>
      <w:r>
        <w:rPr>
          <w:rFonts w:hint="eastAsia" w:ascii="宋体" w:hAnsi="宋体" w:cs="宋体"/>
          <w:sz w:val="24"/>
          <w:u w:val="single"/>
        </w:rPr>
        <w:t xml:space="preserve">                       </w:t>
      </w:r>
      <w:r>
        <w:rPr>
          <w:rFonts w:hint="eastAsia" w:ascii="宋体" w:hAnsi="宋体" w:cs="宋体"/>
          <w:sz w:val="24"/>
        </w:rPr>
        <w:t xml:space="preserve">        传真：029-   </w:t>
      </w:r>
    </w:p>
    <w:p w14:paraId="601979CE">
      <w:pPr>
        <w:adjustRightInd w:val="0"/>
        <w:snapToGrid w:val="0"/>
        <w:spacing w:line="360" w:lineRule="auto"/>
        <w:ind w:firstLine="480" w:firstLineChars="200"/>
        <w:rPr>
          <w:rFonts w:ascii="宋体" w:hAnsi="宋体" w:cs="宋体"/>
          <w:sz w:val="24"/>
        </w:rPr>
      </w:pPr>
      <w:r>
        <w:rPr>
          <w:rFonts w:hint="eastAsia" w:ascii="宋体" w:hAnsi="宋体" w:cs="宋体"/>
          <w:sz w:val="24"/>
        </w:rPr>
        <w:t>开户银行：中国建设银行股份有限公司西安友谊东路支行 开户银行：</w:t>
      </w:r>
      <w:r>
        <w:rPr>
          <w:rFonts w:hint="eastAsia" w:ascii="宋体" w:hAnsi="宋体" w:cs="宋体"/>
          <w:sz w:val="24"/>
          <w:u w:val="single"/>
        </w:rPr>
        <w:t xml:space="preserve">               </w:t>
      </w:r>
      <w:r>
        <w:rPr>
          <w:rFonts w:hint="eastAsia" w:ascii="宋体" w:hAnsi="宋体" w:cs="宋体"/>
          <w:sz w:val="24"/>
        </w:rPr>
        <w:t xml:space="preserve">                         </w:t>
      </w:r>
    </w:p>
    <w:p w14:paraId="3688BA91">
      <w:pPr>
        <w:adjustRightInd w:val="0"/>
        <w:snapToGrid w:val="0"/>
        <w:spacing w:line="360" w:lineRule="auto"/>
        <w:ind w:firstLine="480" w:firstLineChars="200"/>
        <w:rPr>
          <w:rFonts w:ascii="宋体" w:hAnsi="宋体" w:cs="宋体"/>
          <w:sz w:val="24"/>
        </w:rPr>
      </w:pPr>
      <w:r>
        <w:rPr>
          <w:rFonts w:hint="eastAsia" w:ascii="宋体" w:hAnsi="宋体" w:cs="宋体"/>
          <w:sz w:val="24"/>
        </w:rPr>
        <w:t>帐号：61050190540000001286                         帐号：</w:t>
      </w:r>
      <w:r>
        <w:rPr>
          <w:rFonts w:hint="eastAsia" w:ascii="宋体" w:hAnsi="宋体" w:cs="宋体"/>
          <w:sz w:val="24"/>
          <w:u w:val="single"/>
        </w:rPr>
        <w:t xml:space="preserve">        </w:t>
      </w:r>
      <w:r>
        <w:rPr>
          <w:rFonts w:hint="eastAsia" w:ascii="宋体" w:hAnsi="宋体" w:cs="宋体"/>
          <w:sz w:val="24"/>
        </w:rPr>
        <w:t xml:space="preserve">         </w:t>
      </w:r>
    </w:p>
    <w:p w14:paraId="2EA6491F">
      <w:pPr>
        <w:adjustRightInd w:val="0"/>
        <w:snapToGrid w:val="0"/>
        <w:spacing w:line="360" w:lineRule="auto"/>
        <w:ind w:firstLine="480" w:firstLineChars="200"/>
        <w:rPr>
          <w:rFonts w:ascii="宋体" w:hAnsi="宋体" w:cs="宋体"/>
          <w:sz w:val="24"/>
        </w:rPr>
      </w:pPr>
      <w:r>
        <w:rPr>
          <w:rFonts w:hint="eastAsia" w:ascii="宋体" w:hAnsi="宋体" w:cs="宋体"/>
          <w:sz w:val="24"/>
        </w:rPr>
        <w:t>税务登记证号：12610000435204205L</w:t>
      </w:r>
    </w:p>
    <w:p w14:paraId="65057EF4">
      <w:pPr>
        <w:adjustRightInd w:val="0"/>
        <w:snapToGrid w:val="0"/>
        <w:spacing w:line="360" w:lineRule="auto"/>
        <w:ind w:firstLine="480" w:firstLineChars="200"/>
        <w:rPr>
          <w:rFonts w:ascii="宋体" w:hAnsi="宋体" w:cs="宋体"/>
          <w:sz w:val="24"/>
        </w:rPr>
      </w:pPr>
      <w:r>
        <w:rPr>
          <w:rFonts w:hint="eastAsia" w:ascii="宋体" w:hAnsi="宋体" w:cs="宋体"/>
          <w:sz w:val="24"/>
        </w:rPr>
        <w:t>地址：陕西省西安市碑林区金花南路19号</w:t>
      </w:r>
    </w:p>
    <w:p w14:paraId="32763869">
      <w:pPr>
        <w:pStyle w:val="4"/>
        <w:spacing w:line="480" w:lineRule="atLeast"/>
        <w:jc w:val="left"/>
        <w:rPr>
          <w:rFonts w:hint="eastAsia" w:ascii="仿宋" w:hAnsi="仿宋" w:eastAsia="仿宋" w:cs="仿宋"/>
          <w:b/>
          <w:sz w:val="28"/>
          <w:szCs w:val="28"/>
        </w:rPr>
      </w:pPr>
      <w:r>
        <w:rPr>
          <w:rFonts w:hint="eastAsia" w:ascii="仿宋" w:hAnsi="仿宋" w:eastAsia="仿宋" w:cs="仿宋"/>
          <w:b/>
          <w:sz w:val="24"/>
          <w:szCs w:val="24"/>
        </w:rPr>
        <w:t xml:space="preserve">                             </w:t>
      </w:r>
    </w:p>
    <w:p w14:paraId="12E8F4A0">
      <w:pPr>
        <w:jc w:val="cente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0F4E67C3"/>
    <w:rsid w:val="1432613A"/>
    <w:rsid w:val="1C8C7ED8"/>
    <w:rsid w:val="1D1A0407"/>
    <w:rsid w:val="2B2B0C5C"/>
    <w:rsid w:val="2CDA0B6E"/>
    <w:rsid w:val="30BB6C51"/>
    <w:rsid w:val="3CA91172"/>
    <w:rsid w:val="3E1916B2"/>
    <w:rsid w:val="45E676A8"/>
    <w:rsid w:val="467B7D2F"/>
    <w:rsid w:val="4C3F5B81"/>
    <w:rsid w:val="4ECB55BA"/>
    <w:rsid w:val="4F836B7E"/>
    <w:rsid w:val="58925CB0"/>
    <w:rsid w:val="5D0B1A92"/>
    <w:rsid w:val="5E060E26"/>
    <w:rsid w:val="618B3F3C"/>
    <w:rsid w:val="620C0ED6"/>
    <w:rsid w:val="62C22C7D"/>
    <w:rsid w:val="6371253C"/>
    <w:rsid w:val="65114DB3"/>
    <w:rsid w:val="6B1C04F6"/>
    <w:rsid w:val="6F2F216A"/>
    <w:rsid w:val="6F964F4D"/>
    <w:rsid w:val="70260DBF"/>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4"/>
      <w:szCs w:val="24"/>
      <w:lang w:val="en-US" w:eastAsia="en-US" w:bidi="ar-SA"/>
    </w:rPr>
  </w:style>
  <w:style w:type="paragraph" w:styleId="4">
    <w:name w:val="Plain Text"/>
    <w:basedOn w:val="1"/>
    <w:qFormat/>
    <w:uiPriority w:val="99"/>
    <w:pPr>
      <w:spacing w:line="324" w:lineRule="auto"/>
    </w:pPr>
    <w:rPr>
      <w:rFonts w:ascii="宋体" w:hAnsi="Courier New"/>
    </w:rPr>
  </w:style>
  <w:style w:type="paragraph" w:styleId="5">
    <w:name w:val="Date"/>
    <w:basedOn w:val="1"/>
    <w:next w:val="1"/>
    <w:qFormat/>
    <w:uiPriority w:val="0"/>
    <w:pPr>
      <w:adjustRightInd w:val="0"/>
      <w:spacing w:line="312" w:lineRule="atLeast"/>
      <w:textAlignment w:val="baseline"/>
    </w:pPr>
    <w:rPr>
      <w:rFonts w:eastAsia="楷体_GB2312"/>
      <w:b/>
      <w:kern w:val="0"/>
      <w:szCs w:val="20"/>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customStyle="1" w:styleId="10">
    <w:name w:val="标题 1 字符"/>
    <w:link w:val="11"/>
    <w:qFormat/>
    <w:uiPriority w:val="0"/>
    <w:rPr>
      <w:rFonts w:hint="eastAsia" w:ascii="宋体" w:hAnsi="宋体"/>
      <w:b/>
      <w:bCs/>
      <w:kern w:val="44"/>
      <w:sz w:val="48"/>
      <w:szCs w:val="48"/>
    </w:rPr>
  </w:style>
  <w:style w:type="paragraph" w:customStyle="1" w:styleId="11">
    <w:name w:val="标题 11"/>
    <w:basedOn w:val="1"/>
    <w:link w:val="10"/>
    <w:qFormat/>
    <w:uiPriority w:val="0"/>
    <w:pPr>
      <w:spacing w:beforeAutospacing="1" w:afterAutospacing="1"/>
      <w:jc w:val="left"/>
      <w:outlineLvl w:val="0"/>
    </w:pPr>
    <w:rPr>
      <w:rFonts w:hint="eastAsia" w:ascii="宋体" w:hAnsi="宋体"/>
      <w:b/>
      <w:bCs/>
      <w:kern w:val="44"/>
      <w:sz w:val="48"/>
      <w:szCs w:val="48"/>
    </w:rPr>
  </w:style>
  <w:style w:type="character" w:customStyle="1" w:styleId="12">
    <w:name w:val="页眉 字符"/>
    <w:basedOn w:val="9"/>
    <w:link w:val="7"/>
    <w:qFormat/>
    <w:uiPriority w:val="0"/>
    <w:rPr>
      <w:kern w:val="2"/>
      <w:sz w:val="18"/>
      <w:szCs w:val="18"/>
    </w:rPr>
  </w:style>
  <w:style w:type="character" w:customStyle="1" w:styleId="13">
    <w:name w:val="页脚 字符"/>
    <w:basedOn w:val="9"/>
    <w:link w:val="6"/>
    <w:qFormat/>
    <w:uiPriority w:val="0"/>
    <w:rPr>
      <w:kern w:val="2"/>
      <w:sz w:val="18"/>
      <w:szCs w:val="18"/>
    </w:rPr>
  </w:style>
  <w:style w:type="paragraph" w:styleId="14">
    <w:name w:val="List Paragraph"/>
    <w:basedOn w:val="1"/>
    <w:qFormat/>
    <w:uiPriority w:val="34"/>
    <w:pPr>
      <w:ind w:firstLine="420" w:firstLineChars="200"/>
    </w:pPr>
  </w:style>
  <w:style w:type="paragraph" w:customStyle="1" w:styleId="15">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2850</Words>
  <Characters>2972</Characters>
  <Lines>25</Lines>
  <Paragraphs>7</Paragraphs>
  <TotalTime>0</TotalTime>
  <ScaleCrop>false</ScaleCrop>
  <LinksUpToDate>false</LinksUpToDate>
  <CharactersWithSpaces>3514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趁早</cp:lastModifiedBy>
  <dcterms:modified xsi:type="dcterms:W3CDTF">2025-12-02T09:36:45Z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6D3187FCB17A42B28EF4EE13050B2D7C_13</vt:lpwstr>
  </property>
  <property fmtid="{D5CDD505-2E9C-101B-9397-08002B2CF9AE}" pid="4" name="KSOTemplateDocerSaveRecord">
    <vt:lpwstr>eyJoZGlkIjoiNzgwNjczN2Q1OTVkMWNkMTQxODAzYzYyZWYzMjAxZjgiLCJ1c2VySWQiOiIyNDE1Nzk0OTUifQ==</vt:lpwstr>
  </property>
</Properties>
</file>