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8C8F9">
      <w:pPr>
        <w:pStyle w:val="14"/>
        <w:jc w:val="center"/>
        <w:rPr>
          <w:b/>
          <w:sz w:val="24"/>
        </w:rPr>
      </w:pPr>
      <w:r>
        <w:rPr>
          <w:rFonts w:hint="eastAsia"/>
          <w:b/>
          <w:sz w:val="24"/>
        </w:rPr>
        <w:t>拟签订的合同模板</w:t>
      </w:r>
    </w:p>
    <w:p w14:paraId="09F8C15B">
      <w:pPr>
        <w:jc w:val="center"/>
        <w:rPr>
          <w:b/>
          <w:sz w:val="36"/>
          <w:szCs w:val="36"/>
        </w:rPr>
      </w:pPr>
    </w:p>
    <w:p w14:paraId="10E945BA">
      <w:pPr>
        <w:jc w:val="center"/>
        <w:rPr>
          <w:b/>
          <w:sz w:val="36"/>
          <w:szCs w:val="36"/>
        </w:rPr>
      </w:pPr>
    </w:p>
    <w:p w14:paraId="1346F203">
      <w:pPr>
        <w:jc w:val="center"/>
        <w:rPr>
          <w:b/>
          <w:sz w:val="36"/>
          <w:szCs w:val="36"/>
        </w:rPr>
      </w:pPr>
      <w:r>
        <w:rPr>
          <w:rFonts w:hint="eastAsia"/>
          <w:b/>
          <w:sz w:val="36"/>
          <w:szCs w:val="36"/>
        </w:rPr>
        <w:t>采购服务合同</w:t>
      </w:r>
    </w:p>
    <w:p w14:paraId="25A9ECE6">
      <w:pPr>
        <w:rPr>
          <w:sz w:val="36"/>
          <w:szCs w:val="36"/>
        </w:rPr>
      </w:pPr>
    </w:p>
    <w:p w14:paraId="32BC9CCF"/>
    <w:p w14:paraId="51FDB2A7"/>
    <w:p w14:paraId="2216C123"/>
    <w:p w14:paraId="4B6364E7"/>
    <w:p w14:paraId="425B565B"/>
    <w:p w14:paraId="41BC7749"/>
    <w:p w14:paraId="0B731105"/>
    <w:p w14:paraId="3153173F"/>
    <w:p w14:paraId="0FA76C26"/>
    <w:p w14:paraId="5CACE4B2"/>
    <w:p w14:paraId="297E1E97">
      <w:pPr>
        <w:tabs>
          <w:tab w:val="left" w:pos="7740"/>
          <w:tab w:val="left" w:pos="8155"/>
        </w:tabs>
        <w:snapToGrid w:val="0"/>
        <w:spacing w:line="360" w:lineRule="auto"/>
        <w:ind w:firstLine="600" w:firstLineChars="249"/>
        <w:rPr>
          <w:rFonts w:ascii="宋体" w:hAnsi="宋体"/>
          <w:b/>
          <w:bCs/>
          <w:sz w:val="24"/>
          <w:u w:val="single"/>
        </w:rPr>
      </w:pPr>
      <w:r>
        <w:rPr>
          <w:rFonts w:hint="eastAsia" w:ascii="宋体" w:hAnsi="宋体"/>
          <w:b/>
          <w:sz w:val="24"/>
        </w:rPr>
        <w:t xml:space="preserve"> 项 目 名 称：</w:t>
      </w:r>
      <w:r>
        <w:rPr>
          <w:rFonts w:hint="eastAsia" w:ascii="宋体" w:hAnsi="宋体"/>
          <w:b/>
          <w:sz w:val="24"/>
          <w:u w:val="single"/>
        </w:rPr>
        <w:t xml:space="preserve">                                    </w:t>
      </w:r>
    </w:p>
    <w:p w14:paraId="7D35F19F">
      <w:pPr>
        <w:tabs>
          <w:tab w:val="left" w:pos="8155"/>
        </w:tabs>
        <w:snapToGrid w:val="0"/>
        <w:spacing w:line="360" w:lineRule="auto"/>
        <w:rPr>
          <w:rFonts w:ascii="宋体" w:hAnsi="宋体"/>
          <w:b/>
          <w:sz w:val="24"/>
        </w:rPr>
      </w:pPr>
    </w:p>
    <w:p w14:paraId="1D99F4EA">
      <w:pPr>
        <w:snapToGrid w:val="0"/>
        <w:spacing w:line="360" w:lineRule="auto"/>
        <w:ind w:firstLine="600" w:firstLineChars="249"/>
        <w:rPr>
          <w:rFonts w:ascii="宋体" w:hAnsi="宋体"/>
          <w:b/>
          <w:sz w:val="24"/>
          <w:u w:val="single"/>
        </w:rPr>
      </w:pPr>
      <w:r>
        <w:rPr>
          <w:rFonts w:hint="eastAsia" w:ascii="宋体" w:hAnsi="宋体"/>
          <w:b/>
          <w:sz w:val="24"/>
        </w:rPr>
        <w:t xml:space="preserve"> 编       号：</w:t>
      </w:r>
      <w:r>
        <w:rPr>
          <w:rFonts w:hint="eastAsia" w:ascii="宋体" w:hAnsi="宋体"/>
          <w:b/>
          <w:sz w:val="24"/>
          <w:u w:val="single"/>
        </w:rPr>
        <w:t xml:space="preserve">                                    </w:t>
      </w:r>
    </w:p>
    <w:p w14:paraId="674567B3">
      <w:pPr>
        <w:pStyle w:val="4"/>
        <w:tabs>
          <w:tab w:val="left" w:pos="4473"/>
          <w:tab w:val="left" w:pos="8155"/>
          <w:tab w:val="left" w:pos="8946"/>
        </w:tabs>
        <w:snapToGrid w:val="0"/>
        <w:spacing w:line="360" w:lineRule="auto"/>
        <w:ind w:firstLine="602"/>
        <w:rPr>
          <w:rFonts w:hAnsi="宋体"/>
          <w:b/>
          <w:sz w:val="24"/>
          <w:szCs w:val="24"/>
        </w:rPr>
      </w:pPr>
    </w:p>
    <w:p w14:paraId="2B3D4F82">
      <w:pPr>
        <w:snapToGrid w:val="0"/>
        <w:spacing w:line="360" w:lineRule="auto"/>
        <w:ind w:firstLine="716" w:firstLineChars="297"/>
        <w:rPr>
          <w:rFonts w:ascii="宋体" w:hAnsi="宋体"/>
          <w:b/>
          <w:bCs/>
          <w:sz w:val="24"/>
          <w:u w:val="single"/>
        </w:rPr>
      </w:pPr>
      <w:r>
        <w:rPr>
          <w:rFonts w:hint="eastAsia" w:ascii="宋体" w:hAnsi="宋体"/>
          <w:b/>
          <w:sz w:val="24"/>
        </w:rPr>
        <w:t>发  包  人：</w:t>
      </w:r>
      <w:r>
        <w:rPr>
          <w:rFonts w:hint="eastAsia" w:ascii="宋体" w:hAnsi="宋体"/>
          <w:b/>
          <w:bCs/>
          <w:sz w:val="24"/>
          <w:u w:val="single"/>
        </w:rPr>
        <w:t xml:space="preserve">                                     </w:t>
      </w:r>
    </w:p>
    <w:p w14:paraId="3D584F37">
      <w:pPr>
        <w:snapToGrid w:val="0"/>
        <w:spacing w:line="360" w:lineRule="auto"/>
        <w:rPr>
          <w:rFonts w:ascii="宋体" w:hAnsi="宋体"/>
          <w:b/>
          <w:sz w:val="24"/>
        </w:rPr>
      </w:pPr>
    </w:p>
    <w:p w14:paraId="0EA0E70D">
      <w:pPr>
        <w:ind w:firstLine="718" w:firstLineChars="298"/>
        <w:rPr>
          <w:b/>
          <w:sz w:val="24"/>
          <w:u w:val="single"/>
        </w:rPr>
      </w:pPr>
      <w:r>
        <w:rPr>
          <w:rFonts w:hint="eastAsia" w:ascii="宋体" w:hAnsi="宋体"/>
          <w:b/>
          <w:sz w:val="24"/>
        </w:rPr>
        <w:t xml:space="preserve">编  制  人： </w:t>
      </w:r>
      <w:r>
        <w:rPr>
          <w:rFonts w:hint="eastAsia" w:ascii="宋体" w:hAnsi="宋体"/>
          <w:b/>
          <w:sz w:val="24"/>
          <w:u w:val="single"/>
        </w:rPr>
        <w:t xml:space="preserve">                                   </w:t>
      </w:r>
    </w:p>
    <w:p w14:paraId="2F61F8A8">
      <w:pPr>
        <w:snapToGrid w:val="0"/>
        <w:spacing w:line="520" w:lineRule="exact"/>
        <w:ind w:right="468" w:firstLine="708" w:firstLineChars="294"/>
        <w:rPr>
          <w:rFonts w:ascii="宋体" w:hAnsi="宋体"/>
          <w:b/>
          <w:sz w:val="24"/>
        </w:rPr>
      </w:pPr>
    </w:p>
    <w:p w14:paraId="5670956E">
      <w:pPr>
        <w:snapToGrid w:val="0"/>
        <w:spacing w:line="520" w:lineRule="exact"/>
        <w:ind w:right="468" w:firstLine="708" w:firstLineChars="294"/>
        <w:rPr>
          <w:rFonts w:ascii="宋体" w:hAnsi="宋体"/>
          <w:b/>
          <w:sz w:val="24"/>
        </w:rPr>
      </w:pPr>
      <w:r>
        <w:rPr>
          <w:rFonts w:hint="eastAsia" w:ascii="宋体" w:hAnsi="宋体"/>
          <w:b/>
          <w:sz w:val="24"/>
        </w:rPr>
        <w:t>签 订 日 期：</w:t>
      </w:r>
      <w:r>
        <w:rPr>
          <w:rFonts w:hint="eastAsia" w:ascii="宋体" w:hAnsi="宋体"/>
          <w:b/>
          <w:sz w:val="24"/>
          <w:u w:val="single"/>
        </w:rPr>
        <w:t xml:space="preserve">                                    </w:t>
      </w:r>
    </w:p>
    <w:p w14:paraId="3867CC20">
      <w:pPr>
        <w:snapToGrid w:val="0"/>
        <w:spacing w:line="360" w:lineRule="auto"/>
        <w:rPr>
          <w:rFonts w:ascii="宋体" w:hAnsi="宋体"/>
          <w:bCs/>
          <w:szCs w:val="21"/>
        </w:rPr>
      </w:pPr>
    </w:p>
    <w:p w14:paraId="5EA81D55">
      <w:pPr>
        <w:snapToGrid w:val="0"/>
        <w:spacing w:line="360" w:lineRule="auto"/>
        <w:rPr>
          <w:rFonts w:ascii="宋体" w:hAnsi="宋体"/>
          <w:bCs/>
          <w:szCs w:val="21"/>
        </w:rPr>
      </w:pPr>
    </w:p>
    <w:p w14:paraId="072A801A">
      <w:pPr>
        <w:snapToGrid w:val="0"/>
        <w:spacing w:line="360" w:lineRule="auto"/>
        <w:rPr>
          <w:rFonts w:ascii="宋体" w:hAnsi="宋体"/>
          <w:bCs/>
          <w:szCs w:val="21"/>
        </w:rPr>
      </w:pPr>
    </w:p>
    <w:p w14:paraId="45330E8F">
      <w:pPr>
        <w:snapToGrid w:val="0"/>
        <w:spacing w:line="360" w:lineRule="auto"/>
        <w:rPr>
          <w:rFonts w:ascii="宋体" w:hAnsi="宋体"/>
          <w:bCs/>
          <w:szCs w:val="21"/>
        </w:rPr>
      </w:pPr>
    </w:p>
    <w:p w14:paraId="5E24F4F2">
      <w:pPr>
        <w:snapToGrid w:val="0"/>
        <w:spacing w:line="360" w:lineRule="auto"/>
        <w:rPr>
          <w:rFonts w:ascii="宋体" w:hAnsi="宋体"/>
          <w:bCs/>
          <w:szCs w:val="21"/>
        </w:rPr>
      </w:pPr>
    </w:p>
    <w:p w14:paraId="42FABA3C">
      <w:pPr>
        <w:snapToGrid w:val="0"/>
        <w:spacing w:line="360" w:lineRule="auto"/>
        <w:rPr>
          <w:rFonts w:ascii="宋体" w:hAnsi="宋体"/>
          <w:bCs/>
          <w:szCs w:val="21"/>
        </w:rPr>
      </w:pPr>
    </w:p>
    <w:p w14:paraId="72C18201">
      <w:pPr>
        <w:jc w:val="left"/>
        <w:rPr>
          <w:rFonts w:ascii="黑体" w:hAnsi="宋体" w:cs="黑体"/>
        </w:rPr>
      </w:pPr>
      <w:r>
        <w:br w:type="page"/>
      </w:r>
    </w:p>
    <w:p w14:paraId="384BA8C7">
      <w:pPr>
        <w:pStyle w:val="14"/>
      </w:pPr>
    </w:p>
    <w:p w14:paraId="1C558B6D">
      <w:pPr>
        <w:tabs>
          <w:tab w:val="left" w:pos="1155"/>
        </w:tabs>
        <w:overflowPunct w:val="0"/>
        <w:topLinePunct/>
        <w:spacing w:line="460" w:lineRule="exact"/>
        <w:ind w:firstLine="513" w:firstLineChars="213"/>
        <w:rPr>
          <w:rFonts w:ascii="宋体" w:hAnsi="宋体"/>
          <w:b/>
          <w:bCs/>
          <w:color w:val="000000"/>
          <w:sz w:val="24"/>
        </w:rPr>
      </w:pPr>
      <w:bookmarkStart w:id="0" w:name="_Toc8194607"/>
      <w:bookmarkStart w:id="1" w:name="_Toc389553752"/>
      <w:r>
        <w:rPr>
          <w:rFonts w:hint="eastAsia" w:ascii="宋体" w:hAnsi="宋体"/>
          <w:b/>
          <w:bCs/>
          <w:color w:val="000000"/>
          <w:sz w:val="24"/>
        </w:rPr>
        <w:t>附件：合同协议书</w:t>
      </w:r>
      <w:bookmarkEnd w:id="0"/>
      <w:bookmarkEnd w:id="1"/>
    </w:p>
    <w:p w14:paraId="6357A1A0">
      <w:pPr>
        <w:jc w:val="center"/>
        <w:rPr>
          <w:b/>
          <w:sz w:val="32"/>
          <w:szCs w:val="32"/>
        </w:rPr>
      </w:pPr>
      <w:r>
        <w:rPr>
          <w:rFonts w:hint="eastAsia" w:ascii="宋体" w:hAnsi="宋体"/>
          <w:b/>
          <w:sz w:val="24"/>
        </w:rPr>
        <w:t>第一节 合同协议书</w:t>
      </w:r>
    </w:p>
    <w:p w14:paraId="3FE8F71E">
      <w:pPr>
        <w:spacing w:line="400" w:lineRule="exact"/>
        <w:rPr>
          <w:b/>
          <w:sz w:val="32"/>
          <w:szCs w:val="32"/>
        </w:rPr>
      </w:pPr>
    </w:p>
    <w:p w14:paraId="1F482E3B">
      <w:pPr>
        <w:snapToGrid w:val="0"/>
        <w:spacing w:line="360" w:lineRule="auto"/>
        <w:ind w:firstLine="600" w:firstLineChars="250"/>
        <w:rPr>
          <w:rFonts w:ascii="宋体" w:hAnsi="宋体"/>
          <w:bCs/>
          <w:snapToGrid w:val="0"/>
          <w:sz w:val="24"/>
        </w:rPr>
      </w:pPr>
      <w:r>
        <w:rPr>
          <w:rFonts w:hint="eastAsia" w:ascii="宋体" w:hAnsi="宋体"/>
          <w:bCs/>
          <w:snapToGrid w:val="0"/>
          <w:sz w:val="24"/>
        </w:rPr>
        <w:t>本协议由</w:t>
      </w:r>
      <w:r>
        <w:rPr>
          <w:rFonts w:hint="eastAsia" w:ascii="宋体" w:hAnsi="宋体"/>
          <w:bCs/>
          <w:snapToGrid w:val="0"/>
          <w:sz w:val="24"/>
          <w:u w:val="single"/>
        </w:rPr>
        <w:t xml:space="preserve">              </w:t>
      </w:r>
      <w:r>
        <w:rPr>
          <w:rFonts w:hint="eastAsia" w:ascii="宋体" w:hAnsi="宋体"/>
          <w:bCs/>
          <w:snapToGrid w:val="0"/>
          <w:sz w:val="24"/>
        </w:rPr>
        <w:t>（以下简称“发包人”）与</w:t>
      </w:r>
      <w:r>
        <w:rPr>
          <w:rFonts w:hint="eastAsia" w:ascii="宋体" w:hAnsi="宋体"/>
          <w:bCs/>
          <w:snapToGrid w:val="0"/>
          <w:sz w:val="24"/>
          <w:u w:val="single"/>
        </w:rPr>
        <w:t xml:space="preserve">              </w:t>
      </w:r>
      <w:r>
        <w:rPr>
          <w:rFonts w:hint="eastAsia" w:ascii="宋体" w:hAnsi="宋体"/>
          <w:bCs/>
          <w:snapToGrid w:val="0"/>
          <w:sz w:val="24"/>
        </w:rPr>
        <w:t>（以下简称“编制人”）于</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日商定并签署。</w:t>
      </w:r>
    </w:p>
    <w:p w14:paraId="39B52C98">
      <w:pPr>
        <w:snapToGrid w:val="0"/>
        <w:spacing w:line="360" w:lineRule="auto"/>
        <w:ind w:firstLine="600" w:firstLineChars="250"/>
        <w:rPr>
          <w:rFonts w:ascii="宋体" w:hAnsi="宋体"/>
          <w:bCs/>
          <w:snapToGrid w:val="0"/>
          <w:sz w:val="24"/>
        </w:rPr>
      </w:pPr>
      <w:r>
        <w:rPr>
          <w:rFonts w:hint="eastAsia" w:ascii="宋体" w:hAnsi="宋体"/>
          <w:bCs/>
          <w:snapToGrid w:val="0"/>
          <w:sz w:val="24"/>
        </w:rPr>
        <w:t>鉴于发包人拟进行</w:t>
      </w:r>
      <w:r>
        <w:rPr>
          <w:rFonts w:hint="eastAsia" w:ascii="宋体" w:hAnsi="宋体"/>
          <w:bCs/>
          <w:snapToGrid w:val="0"/>
          <w:sz w:val="24"/>
          <w:u w:val="single"/>
        </w:rPr>
        <w:t xml:space="preserve">            </w:t>
      </w:r>
      <w:r>
        <w:rPr>
          <w:rFonts w:hint="eastAsia" w:ascii="宋体" w:hAnsi="宋体"/>
          <w:bCs/>
          <w:snapToGrid w:val="0"/>
          <w:sz w:val="24"/>
        </w:rPr>
        <w:t>（项目简称），并通过</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 xml:space="preserve">日的《成交通知书》接受了编制人以人民币 </w:t>
      </w:r>
      <w:r>
        <w:rPr>
          <w:rFonts w:hint="eastAsia" w:ascii="宋体" w:hAnsi="宋体"/>
          <w:bCs/>
          <w:snapToGrid w:val="0"/>
          <w:sz w:val="24"/>
          <w:u w:val="single"/>
        </w:rPr>
        <w:t xml:space="preserve">  （大写）   </w:t>
      </w:r>
      <w:r>
        <w:rPr>
          <w:rFonts w:hint="eastAsia" w:ascii="宋体" w:hAnsi="宋体"/>
          <w:bCs/>
          <w:snapToGrid w:val="0"/>
          <w:sz w:val="24"/>
        </w:rPr>
        <w:t>万元为</w:t>
      </w:r>
      <w:r>
        <w:rPr>
          <w:rFonts w:hint="eastAsia" w:ascii="宋体" w:hAnsi="宋体"/>
          <w:bCs/>
          <w:snapToGrid w:val="0"/>
          <w:sz w:val="24"/>
          <w:u w:val="single"/>
        </w:rPr>
        <w:t xml:space="preserve">（项目名称）   </w:t>
      </w:r>
      <w:r>
        <w:rPr>
          <w:rFonts w:hint="eastAsia" w:ascii="宋体" w:hAnsi="宋体"/>
          <w:bCs/>
          <w:snapToGrid w:val="0"/>
          <w:sz w:val="24"/>
        </w:rPr>
        <w:t>所做的投标，双方达成如下协议：</w:t>
      </w:r>
    </w:p>
    <w:p w14:paraId="1B76A5A2">
      <w:pPr>
        <w:snapToGrid w:val="0"/>
        <w:spacing w:line="360" w:lineRule="auto"/>
        <w:ind w:firstLine="600" w:firstLineChars="250"/>
        <w:rPr>
          <w:rFonts w:ascii="宋体" w:hAnsi="宋体"/>
          <w:bCs/>
          <w:snapToGrid w:val="0"/>
          <w:sz w:val="24"/>
          <w:u w:val="single"/>
        </w:rPr>
      </w:pPr>
      <w:r>
        <w:rPr>
          <w:rFonts w:hint="eastAsia" w:ascii="宋体" w:hAnsi="宋体"/>
          <w:bCs/>
          <w:snapToGrid w:val="0"/>
          <w:sz w:val="24"/>
        </w:rPr>
        <w:t>1、编制人承担的任务内容：</w:t>
      </w:r>
      <w:r>
        <w:rPr>
          <w:rFonts w:hint="eastAsia" w:ascii="宋体" w:hAnsi="宋体"/>
          <w:bCs/>
          <w:snapToGrid w:val="0"/>
          <w:sz w:val="24"/>
          <w:u w:val="single"/>
        </w:rPr>
        <w:t xml:space="preserve">                                                </w:t>
      </w:r>
    </w:p>
    <w:p w14:paraId="20187826">
      <w:pPr>
        <w:snapToGrid w:val="0"/>
        <w:spacing w:line="360" w:lineRule="auto"/>
        <w:ind w:firstLine="600" w:firstLineChars="250"/>
        <w:rPr>
          <w:rFonts w:ascii="宋体" w:hAnsi="宋体"/>
          <w:bCs/>
          <w:snapToGrid w:val="0"/>
          <w:sz w:val="24"/>
        </w:rPr>
      </w:pPr>
      <w:r>
        <w:rPr>
          <w:rFonts w:hint="eastAsia" w:ascii="宋体" w:hAnsi="宋体"/>
          <w:bCs/>
          <w:snapToGrid w:val="0"/>
          <w:sz w:val="24"/>
        </w:rPr>
        <w:t>2、本合同服务期及提交的成果资料：</w:t>
      </w:r>
      <w:r>
        <w:rPr>
          <w:rFonts w:hint="eastAsia" w:ascii="宋体" w:hAnsi="宋体"/>
          <w:bCs/>
          <w:snapToGrid w:val="0"/>
          <w:sz w:val="24"/>
          <w:u w:val="single"/>
        </w:rPr>
        <w:t xml:space="preserve">                                          </w:t>
      </w:r>
    </w:p>
    <w:p w14:paraId="1EFF20BA">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5C5EE055">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280681A5">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1CC4E0E2">
      <w:pPr>
        <w:snapToGrid w:val="0"/>
        <w:spacing w:line="360" w:lineRule="auto"/>
        <w:ind w:right="468" w:firstLine="480" w:firstLineChars="200"/>
        <w:rPr>
          <w:rFonts w:ascii="宋体" w:hAnsi="宋体"/>
          <w:bCs/>
          <w:snapToGrid w:val="0"/>
          <w:color w:val="0000FF"/>
          <w:sz w:val="24"/>
        </w:rPr>
      </w:pPr>
      <w:r>
        <w:rPr>
          <w:rFonts w:hint="eastAsia" w:ascii="宋体" w:hAnsi="宋体"/>
          <w:bCs/>
          <w:snapToGrid w:val="0"/>
          <w:color w:val="0000FF"/>
          <w:sz w:val="24"/>
        </w:rPr>
        <w:t>注： 编制人向发包人提交最终成果报告，同时提供相应成果的电子版（电子版应保持原有文件的格式，即：文字部分WORD格式、图件</w:t>
      </w:r>
      <w:r>
        <w:rPr>
          <w:rFonts w:hint="eastAsia" w:ascii="宋体" w:hAnsi="宋体"/>
          <w:bCs/>
          <w:snapToGrid w:val="0"/>
          <w:color w:val="0000FF"/>
          <w:sz w:val="24"/>
          <w:lang w:val="en-US" w:eastAsia="zh-CN"/>
        </w:rPr>
        <w:t>采用发包人指定的格式</w:t>
      </w:r>
      <w:r>
        <w:rPr>
          <w:rFonts w:hint="eastAsia" w:ascii="宋体" w:hAnsi="宋体"/>
          <w:bCs/>
          <w:snapToGrid w:val="0"/>
          <w:color w:val="0000FF"/>
          <w:sz w:val="24"/>
        </w:rPr>
        <w:t>）。</w:t>
      </w:r>
    </w:p>
    <w:p w14:paraId="6F4F8C17">
      <w:pPr>
        <w:snapToGrid w:val="0"/>
        <w:spacing w:line="360" w:lineRule="auto"/>
        <w:ind w:firstLine="480" w:firstLineChars="200"/>
        <w:rPr>
          <w:rFonts w:ascii="宋体" w:hAnsi="宋体"/>
          <w:bCs/>
          <w:snapToGrid w:val="0"/>
          <w:sz w:val="24"/>
        </w:rPr>
      </w:pPr>
      <w:r>
        <w:rPr>
          <w:rFonts w:hint="eastAsia" w:ascii="宋体" w:hAnsi="宋体"/>
          <w:bCs/>
          <w:snapToGrid w:val="0"/>
          <w:sz w:val="24"/>
        </w:rPr>
        <w:t>3、下列文件应作为本合同的组成部分：</w:t>
      </w:r>
    </w:p>
    <w:p w14:paraId="4EA374B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7E458C5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（1）合同协议书及其附件（含采购期间和合同谈判过程中的澄清文件和补充资料；编制人提交的经发包人审核通过的工作大纲或进度计划以及双方协商同意的补充及修改文件等）；</w:t>
      </w:r>
    </w:p>
    <w:p w14:paraId="59B1CCF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（2）中标通知书；</w:t>
      </w:r>
    </w:p>
    <w:p w14:paraId="7B99D0E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（3）投标文件；</w:t>
      </w:r>
    </w:p>
    <w:p w14:paraId="3997C07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（4）合同条款；</w:t>
      </w:r>
    </w:p>
    <w:p w14:paraId="31D07C7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（5）双方协商同意的变更、纪要、协议；</w:t>
      </w:r>
    </w:p>
    <w:p w14:paraId="1D84447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（6发包人在《采购文件》中提供的技术资料。</w:t>
      </w:r>
    </w:p>
    <w:p w14:paraId="78239AD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1099A6BF">
      <w:pPr>
        <w:snapToGrid w:val="0"/>
        <w:spacing w:line="360" w:lineRule="auto"/>
        <w:ind w:firstLine="480" w:firstLineChars="200"/>
        <w:rPr>
          <w:rFonts w:ascii="宋体" w:hAnsi="宋体"/>
          <w:bCs/>
          <w:snapToGrid w:val="0"/>
          <w:sz w:val="24"/>
        </w:rPr>
      </w:pPr>
      <w:r>
        <w:rPr>
          <w:rFonts w:hint="eastAsia" w:ascii="宋体" w:hAnsi="宋体"/>
          <w:bCs/>
          <w:snapToGrid w:val="0"/>
          <w:sz w:val="24"/>
        </w:rPr>
        <w:t>4、合同总价</w:t>
      </w:r>
    </w:p>
    <w:p w14:paraId="6D75E3C1">
      <w:pPr>
        <w:snapToGrid w:val="0"/>
        <w:spacing w:line="360" w:lineRule="auto"/>
        <w:ind w:firstLine="600" w:firstLineChars="250"/>
        <w:rPr>
          <w:rFonts w:ascii="宋体" w:hAnsi="宋体"/>
          <w:bCs/>
          <w:snapToGrid w:val="0"/>
          <w:sz w:val="24"/>
        </w:rPr>
      </w:pPr>
      <w:r>
        <w:rPr>
          <w:rFonts w:hint="eastAsia" w:ascii="宋体" w:hAnsi="宋体"/>
          <w:bCs/>
          <w:snapToGrid w:val="0"/>
          <w:sz w:val="24"/>
        </w:rPr>
        <w:t>本合同为</w:t>
      </w:r>
      <w:r>
        <w:rPr>
          <w:rFonts w:hint="eastAsia" w:ascii="宋体" w:hAnsi="宋体"/>
          <w:bCs/>
          <w:snapToGrid w:val="0"/>
          <w:sz w:val="24"/>
          <w:u w:val="single"/>
        </w:rPr>
        <w:t>固定总价合同</w:t>
      </w:r>
      <w:r>
        <w:rPr>
          <w:rFonts w:hint="eastAsia" w:ascii="宋体" w:hAnsi="宋体"/>
          <w:bCs/>
          <w:snapToGrid w:val="0"/>
          <w:sz w:val="24"/>
        </w:rPr>
        <w:t>，合同总价为人民币（大写</w:t>
      </w:r>
      <w:r>
        <w:rPr>
          <w:rFonts w:hint="eastAsia" w:ascii="宋体" w:hAnsi="宋体"/>
          <w:bCs/>
          <w:snapToGrid w:val="0"/>
          <w:sz w:val="24"/>
          <w:u w:val="single"/>
        </w:rPr>
        <w:t xml:space="preserve">）             </w:t>
      </w:r>
      <w:r>
        <w:rPr>
          <w:rFonts w:hint="eastAsia" w:ascii="宋体" w:hAnsi="宋体"/>
          <w:bCs/>
          <w:snapToGrid w:val="0"/>
          <w:sz w:val="24"/>
        </w:rPr>
        <w:t>元（￥</w:t>
      </w:r>
      <w:r>
        <w:rPr>
          <w:rFonts w:hint="eastAsia" w:ascii="宋体" w:hAnsi="宋体"/>
          <w:bCs/>
          <w:snapToGrid w:val="0"/>
          <w:sz w:val="24"/>
          <w:u w:val="single"/>
        </w:rPr>
        <w:t xml:space="preserve">    </w:t>
      </w:r>
      <w:r>
        <w:rPr>
          <w:rFonts w:hint="eastAsia" w:ascii="宋体" w:hAnsi="宋体"/>
          <w:bCs/>
          <w:snapToGrid w:val="0"/>
          <w:sz w:val="24"/>
        </w:rPr>
        <w:t>元）。</w:t>
      </w:r>
    </w:p>
    <w:p w14:paraId="40D666B7">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5、项目负责人：</w:t>
      </w:r>
      <w:r>
        <w:rPr>
          <w:rFonts w:hint="eastAsia" w:ascii="宋体" w:hAnsi="宋体"/>
          <w:bCs/>
          <w:snapToGrid w:val="0"/>
          <w:sz w:val="24"/>
          <w:u w:val="single"/>
        </w:rPr>
        <w:t xml:space="preserve">               </w:t>
      </w:r>
      <w:r>
        <w:rPr>
          <w:rFonts w:hint="eastAsia" w:ascii="宋体" w:hAnsi="宋体"/>
          <w:bCs/>
          <w:snapToGrid w:val="0"/>
          <w:sz w:val="24"/>
        </w:rPr>
        <w:t>，技术负责人：</w:t>
      </w:r>
      <w:r>
        <w:rPr>
          <w:rFonts w:hint="eastAsia" w:ascii="宋体" w:hAnsi="宋体"/>
          <w:bCs/>
          <w:snapToGrid w:val="0"/>
          <w:sz w:val="24"/>
          <w:u w:val="single"/>
        </w:rPr>
        <w:t xml:space="preserve">          </w:t>
      </w:r>
      <w:r>
        <w:rPr>
          <w:rFonts w:hint="eastAsia" w:ascii="宋体" w:hAnsi="宋体"/>
          <w:bCs/>
          <w:snapToGrid w:val="0"/>
          <w:sz w:val="24"/>
        </w:rPr>
        <w:t>。</w:t>
      </w:r>
    </w:p>
    <w:p w14:paraId="487FAAA5">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6、发包人和编制人双方的责任和义务及违约条款遵照合同条款的规定。</w:t>
      </w:r>
    </w:p>
    <w:p w14:paraId="0713F25A">
      <w:pPr>
        <w:snapToGrid w:val="0"/>
        <w:spacing w:line="360" w:lineRule="auto"/>
        <w:ind w:right="468" w:firstLine="480" w:firstLineChars="200"/>
        <w:rPr>
          <w:rFonts w:ascii="宋体" w:hAnsi="宋体"/>
          <w:bCs/>
          <w:snapToGrid w:val="0"/>
          <w:sz w:val="24"/>
        </w:rPr>
      </w:pPr>
      <w:r>
        <w:rPr>
          <w:rFonts w:hint="eastAsia" w:ascii="宋体" w:hAnsi="宋体"/>
          <w:bCs/>
          <w:snapToGrid w:val="0"/>
          <w:sz w:val="24"/>
        </w:rPr>
        <w:t>7、本协议书由双方法定代表人或其委托代理人签署并加盖单位章后生效。承包人完成全部编制任务且费用结清后失效。</w:t>
      </w:r>
    </w:p>
    <w:p w14:paraId="69BDB17E">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8、本协议书一式</w:t>
      </w:r>
      <w:r>
        <w:rPr>
          <w:rFonts w:hint="eastAsia" w:ascii="宋体" w:hAnsi="宋体"/>
          <w:bCs/>
          <w:snapToGrid w:val="0"/>
          <w:sz w:val="24"/>
          <w:u w:val="single"/>
        </w:rPr>
        <w:t xml:space="preserve"> 六 </w:t>
      </w:r>
      <w:r>
        <w:rPr>
          <w:rFonts w:hint="eastAsia" w:ascii="宋体" w:hAnsi="宋体"/>
          <w:bCs/>
          <w:snapToGrid w:val="0"/>
          <w:sz w:val="24"/>
        </w:rPr>
        <w:t>份，其中正</w:t>
      </w:r>
      <w:r>
        <w:rPr>
          <w:rFonts w:hint="eastAsia" w:ascii="宋体" w:hAnsi="宋体"/>
          <w:bCs/>
          <w:snapToGrid w:val="0"/>
          <w:sz w:val="24"/>
          <w:u w:val="single"/>
        </w:rPr>
        <w:t xml:space="preserve"> 两 </w:t>
      </w:r>
      <w:r>
        <w:rPr>
          <w:rFonts w:hint="eastAsia" w:ascii="宋体" w:hAnsi="宋体"/>
          <w:bCs/>
          <w:snapToGrid w:val="0"/>
          <w:sz w:val="24"/>
        </w:rPr>
        <w:t>份，双方各执</w:t>
      </w:r>
      <w:r>
        <w:rPr>
          <w:rFonts w:hint="eastAsia" w:ascii="宋体" w:hAnsi="宋体"/>
          <w:bCs/>
          <w:snapToGrid w:val="0"/>
          <w:sz w:val="24"/>
          <w:u w:val="single"/>
        </w:rPr>
        <w:t xml:space="preserve"> 一 </w:t>
      </w:r>
      <w:r>
        <w:rPr>
          <w:rFonts w:hint="eastAsia" w:ascii="宋体" w:hAnsi="宋体"/>
          <w:bCs/>
          <w:snapToGrid w:val="0"/>
          <w:sz w:val="24"/>
        </w:rPr>
        <w:t>份；副本</w:t>
      </w:r>
      <w:r>
        <w:rPr>
          <w:rFonts w:hint="eastAsia" w:ascii="宋体" w:hAnsi="宋体"/>
          <w:bCs/>
          <w:snapToGrid w:val="0"/>
          <w:sz w:val="24"/>
          <w:u w:val="single"/>
        </w:rPr>
        <w:t xml:space="preserve"> </w:t>
      </w:r>
      <w:r>
        <w:rPr>
          <w:rFonts w:hint="eastAsia" w:ascii="宋体" w:hAnsi="宋体"/>
          <w:bCs/>
          <w:snapToGrid w:val="0"/>
          <w:sz w:val="24"/>
          <w:u w:val="single"/>
          <w:lang w:val="en-US" w:eastAsia="zh-CN"/>
        </w:rPr>
        <w:t>四</w:t>
      </w:r>
      <w:r>
        <w:rPr>
          <w:rFonts w:hint="eastAsia" w:ascii="宋体" w:hAnsi="宋体"/>
          <w:bCs/>
          <w:snapToGrid w:val="0"/>
          <w:sz w:val="24"/>
          <w:u w:val="single"/>
        </w:rPr>
        <w:t xml:space="preserve"> </w:t>
      </w:r>
      <w:r>
        <w:rPr>
          <w:rFonts w:hint="eastAsia" w:ascii="宋体" w:hAnsi="宋体"/>
          <w:bCs/>
          <w:snapToGrid w:val="0"/>
          <w:sz w:val="24"/>
        </w:rPr>
        <w:t>份，双方各执</w:t>
      </w:r>
      <w:r>
        <w:rPr>
          <w:rFonts w:hint="eastAsia" w:ascii="宋体" w:hAnsi="宋体"/>
          <w:bCs/>
          <w:snapToGrid w:val="0"/>
          <w:sz w:val="24"/>
          <w:u w:val="single"/>
        </w:rPr>
        <w:t xml:space="preserve"> 两 </w:t>
      </w:r>
      <w:r>
        <w:rPr>
          <w:rFonts w:hint="eastAsia" w:ascii="宋体" w:hAnsi="宋体"/>
          <w:bCs/>
          <w:snapToGrid w:val="0"/>
          <w:sz w:val="24"/>
        </w:rPr>
        <w:t>份。</w:t>
      </w:r>
    </w:p>
    <w:p w14:paraId="31547892">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9、合同未尽事宜，双方另行签订补充协议，补充协议是合同的组成部分。</w:t>
      </w:r>
    </w:p>
    <w:p w14:paraId="2E40418D">
      <w:pPr>
        <w:adjustRightInd w:val="0"/>
        <w:snapToGrid w:val="0"/>
        <w:spacing w:line="360" w:lineRule="auto"/>
        <w:rPr>
          <w:rFonts w:ascii="宋体" w:hAnsi="宋体"/>
          <w:bCs/>
          <w:snapToGrid w:val="0"/>
          <w:sz w:val="24"/>
        </w:rPr>
      </w:pPr>
    </w:p>
    <w:p w14:paraId="1ACD7BDD">
      <w:pPr>
        <w:adjustRightInd w:val="0"/>
        <w:snapToGrid w:val="0"/>
        <w:spacing w:line="400" w:lineRule="exact"/>
        <w:rPr>
          <w:rFonts w:ascii="宋体" w:hAnsi="宋体"/>
          <w:bCs/>
          <w:snapToGrid w:val="0"/>
          <w:sz w:val="24"/>
        </w:rPr>
      </w:pPr>
      <w:r>
        <w:rPr>
          <w:rFonts w:hint="eastAsia" w:ascii="宋体" w:hAnsi="宋体"/>
          <w:bCs/>
          <w:snapToGrid w:val="0"/>
          <w:sz w:val="24"/>
        </w:rPr>
        <w:t>发 包  人：（公章）                           编制人：（公章）</w:t>
      </w:r>
    </w:p>
    <w:p w14:paraId="12553D15">
      <w:pPr>
        <w:adjustRightInd w:val="0"/>
        <w:snapToGrid w:val="0"/>
        <w:spacing w:line="400" w:lineRule="exact"/>
        <w:rPr>
          <w:rFonts w:ascii="宋体" w:hAnsi="宋体"/>
          <w:bCs/>
          <w:snapToGrid w:val="0"/>
          <w:sz w:val="24"/>
        </w:rPr>
      </w:pPr>
      <w:r>
        <w:rPr>
          <w:rFonts w:hint="eastAsia" w:ascii="宋体" w:hAnsi="宋体"/>
          <w:bCs/>
          <w:snapToGrid w:val="0"/>
          <w:sz w:val="24"/>
        </w:rPr>
        <w:t>法定代表人：                                 法定代表人：</w:t>
      </w:r>
    </w:p>
    <w:p w14:paraId="4BB870A1">
      <w:pPr>
        <w:adjustRightInd w:val="0"/>
        <w:snapToGrid w:val="0"/>
        <w:spacing w:line="400" w:lineRule="exact"/>
        <w:rPr>
          <w:rFonts w:ascii="宋体" w:hAnsi="宋体"/>
          <w:bCs/>
          <w:snapToGrid w:val="0"/>
          <w:sz w:val="24"/>
        </w:rPr>
      </w:pPr>
      <w:r>
        <w:rPr>
          <w:rFonts w:hint="eastAsia" w:ascii="宋体" w:hAnsi="宋体"/>
          <w:bCs/>
          <w:snapToGrid w:val="0"/>
          <w:sz w:val="24"/>
        </w:rPr>
        <w:t>委托代理人：                                 委托代理人：</w:t>
      </w:r>
    </w:p>
    <w:p w14:paraId="02B8FCAE">
      <w:pPr>
        <w:adjustRightInd w:val="0"/>
        <w:snapToGrid w:val="0"/>
        <w:spacing w:line="400" w:lineRule="exact"/>
        <w:rPr>
          <w:rFonts w:ascii="宋体" w:hAnsi="宋体"/>
          <w:bCs/>
          <w:snapToGrid w:val="0"/>
          <w:sz w:val="24"/>
        </w:rPr>
      </w:pPr>
      <w:r>
        <w:rPr>
          <w:rFonts w:hint="eastAsia" w:ascii="宋体" w:hAnsi="宋体"/>
          <w:bCs/>
          <w:snapToGrid w:val="0"/>
          <w:sz w:val="24"/>
        </w:rPr>
        <w:t>开户银行：                                   开户银行：</w:t>
      </w:r>
    </w:p>
    <w:p w14:paraId="09247041">
      <w:pPr>
        <w:adjustRightInd w:val="0"/>
        <w:snapToGrid w:val="0"/>
        <w:spacing w:line="400" w:lineRule="exact"/>
        <w:rPr>
          <w:rFonts w:ascii="宋体" w:hAnsi="宋体"/>
          <w:bCs/>
          <w:snapToGrid w:val="0"/>
          <w:sz w:val="24"/>
        </w:rPr>
      </w:pPr>
      <w:r>
        <w:rPr>
          <w:rFonts w:hint="eastAsia" w:ascii="宋体" w:hAnsi="宋体"/>
          <w:bCs/>
          <w:snapToGrid w:val="0"/>
          <w:sz w:val="24"/>
        </w:rPr>
        <w:t>帐    号：                                   帐    号：</w:t>
      </w:r>
    </w:p>
    <w:p w14:paraId="79BC7A39">
      <w:pPr>
        <w:adjustRightInd w:val="0"/>
        <w:snapToGrid w:val="0"/>
        <w:spacing w:line="400" w:lineRule="exact"/>
        <w:rPr>
          <w:rFonts w:ascii="宋体" w:hAnsi="宋体"/>
          <w:bCs/>
          <w:snapToGrid w:val="0"/>
          <w:sz w:val="24"/>
        </w:rPr>
      </w:pPr>
      <w:r>
        <w:rPr>
          <w:rFonts w:hint="eastAsia" w:ascii="宋体" w:hAnsi="宋体"/>
          <w:bCs/>
          <w:snapToGrid w:val="0"/>
          <w:sz w:val="24"/>
        </w:rPr>
        <w:t>地    址：                                   地    址：</w:t>
      </w:r>
    </w:p>
    <w:p w14:paraId="7E2DD612">
      <w:pPr>
        <w:adjustRightInd w:val="0"/>
        <w:snapToGrid w:val="0"/>
        <w:spacing w:line="400" w:lineRule="exact"/>
        <w:rPr>
          <w:rFonts w:ascii="宋体" w:hAnsi="宋体"/>
          <w:bCs/>
          <w:snapToGrid w:val="0"/>
          <w:sz w:val="24"/>
        </w:rPr>
      </w:pPr>
      <w:r>
        <w:rPr>
          <w:rFonts w:hint="eastAsia" w:ascii="宋体" w:hAnsi="宋体"/>
          <w:bCs/>
          <w:snapToGrid w:val="0"/>
          <w:sz w:val="24"/>
        </w:rPr>
        <w:t>电    话：                                   电    话：</w:t>
      </w:r>
    </w:p>
    <w:p w14:paraId="18EF456B">
      <w:pPr>
        <w:adjustRightInd w:val="0"/>
        <w:snapToGrid w:val="0"/>
        <w:spacing w:line="400" w:lineRule="exact"/>
        <w:rPr>
          <w:rFonts w:ascii="宋体" w:hAnsi="宋体"/>
          <w:bCs/>
          <w:snapToGrid w:val="0"/>
          <w:sz w:val="24"/>
        </w:rPr>
      </w:pPr>
      <w:r>
        <w:rPr>
          <w:rFonts w:hint="eastAsia" w:ascii="宋体" w:hAnsi="宋体"/>
          <w:bCs/>
          <w:snapToGrid w:val="0"/>
          <w:sz w:val="24"/>
        </w:rPr>
        <w:t>传    真：                                   传    真：</w:t>
      </w:r>
    </w:p>
    <w:p w14:paraId="52F91A4B">
      <w:pPr>
        <w:adjustRightInd w:val="0"/>
        <w:snapToGrid w:val="0"/>
        <w:spacing w:line="400" w:lineRule="exact"/>
        <w:rPr>
          <w:rFonts w:ascii="宋体" w:hAnsi="宋体"/>
          <w:bCs/>
          <w:snapToGrid w:val="0"/>
          <w:sz w:val="24"/>
        </w:rPr>
      </w:pPr>
      <w:r>
        <w:rPr>
          <w:rFonts w:hint="eastAsia" w:ascii="宋体" w:hAnsi="宋体"/>
          <w:bCs/>
          <w:snapToGrid w:val="0"/>
          <w:sz w:val="24"/>
        </w:rPr>
        <w:t>日    期：                                   日    期：</w:t>
      </w:r>
    </w:p>
    <w:p w14:paraId="1849B79D">
      <w:pPr>
        <w:pStyle w:val="14"/>
      </w:pPr>
    </w:p>
    <w:p w14:paraId="0D396C5D">
      <w:pPr>
        <w:pStyle w:val="14"/>
      </w:pPr>
    </w:p>
    <w:p w14:paraId="7F070C22">
      <w:pPr>
        <w:pStyle w:val="14"/>
      </w:pPr>
    </w:p>
    <w:p w14:paraId="077EF1F0">
      <w:pPr>
        <w:pStyle w:val="14"/>
      </w:pPr>
    </w:p>
    <w:p w14:paraId="7D7543C3">
      <w:pPr>
        <w:pStyle w:val="14"/>
      </w:pPr>
    </w:p>
    <w:p w14:paraId="3955B4D7">
      <w:pPr>
        <w:pStyle w:val="14"/>
      </w:pPr>
    </w:p>
    <w:p w14:paraId="16971786">
      <w:pPr>
        <w:pStyle w:val="14"/>
      </w:pPr>
    </w:p>
    <w:p w14:paraId="418F7A7D">
      <w:pPr>
        <w:pStyle w:val="14"/>
      </w:pPr>
    </w:p>
    <w:p w14:paraId="63D489FD">
      <w:pPr>
        <w:pStyle w:val="14"/>
      </w:pPr>
    </w:p>
    <w:p w14:paraId="33371DD4">
      <w:pPr>
        <w:pStyle w:val="14"/>
      </w:pPr>
    </w:p>
    <w:p w14:paraId="7059A637">
      <w:pPr>
        <w:pStyle w:val="14"/>
      </w:pPr>
    </w:p>
    <w:p w14:paraId="6603C1A2">
      <w:pPr>
        <w:pStyle w:val="14"/>
      </w:pPr>
    </w:p>
    <w:p w14:paraId="339CDC78">
      <w:pPr>
        <w:pStyle w:val="14"/>
      </w:pPr>
    </w:p>
    <w:p w14:paraId="5D8D43D7">
      <w:pPr>
        <w:pStyle w:val="14"/>
      </w:pPr>
    </w:p>
    <w:p w14:paraId="65BA9ABF">
      <w:pPr>
        <w:spacing w:line="360" w:lineRule="auto"/>
        <w:jc w:val="center"/>
        <w:outlineLvl w:val="1"/>
        <w:rPr>
          <w:rFonts w:ascii="宋体" w:hAnsi="宋体"/>
          <w:b/>
          <w:sz w:val="24"/>
        </w:rPr>
      </w:pPr>
      <w:bookmarkStart w:id="2" w:name="_Toc136589617"/>
      <w:bookmarkStart w:id="3" w:name="_Toc40859862"/>
      <w:bookmarkStart w:id="4" w:name="_Toc102119634"/>
      <w:bookmarkStart w:id="5" w:name="_Toc525116396"/>
      <w:bookmarkStart w:id="6" w:name="_Toc389553740"/>
      <w:bookmarkStart w:id="7" w:name="_Toc40879824"/>
      <w:bookmarkStart w:id="8" w:name="_Toc40859976"/>
      <w:bookmarkStart w:id="9" w:name="_Toc19465"/>
    </w:p>
    <w:p w14:paraId="5906896D">
      <w:pPr>
        <w:jc w:val="left"/>
        <w:rPr>
          <w:rFonts w:ascii="宋体" w:hAnsi="宋体"/>
          <w:b/>
          <w:sz w:val="24"/>
        </w:rPr>
      </w:pPr>
      <w:r>
        <w:rPr>
          <w:rFonts w:ascii="宋体" w:hAnsi="宋体"/>
          <w:b/>
          <w:sz w:val="24"/>
        </w:rPr>
        <w:br w:type="page"/>
      </w:r>
    </w:p>
    <w:p w14:paraId="426FE3A7">
      <w:pPr>
        <w:spacing w:line="360" w:lineRule="auto"/>
        <w:jc w:val="center"/>
        <w:outlineLvl w:val="1"/>
        <w:rPr>
          <w:rFonts w:ascii="宋体" w:hAnsi="宋体"/>
          <w:b/>
          <w:sz w:val="24"/>
        </w:rPr>
      </w:pPr>
      <w:r>
        <w:rPr>
          <w:rFonts w:hint="eastAsia" w:ascii="宋体" w:hAnsi="宋体"/>
          <w:b/>
          <w:sz w:val="24"/>
        </w:rPr>
        <w:t>第二节 合同条款</w:t>
      </w:r>
      <w:bookmarkEnd w:id="2"/>
      <w:bookmarkEnd w:id="3"/>
      <w:bookmarkEnd w:id="4"/>
      <w:bookmarkEnd w:id="5"/>
      <w:bookmarkEnd w:id="6"/>
      <w:bookmarkEnd w:id="7"/>
      <w:bookmarkEnd w:id="8"/>
    </w:p>
    <w:p w14:paraId="539DFDE4">
      <w:pPr>
        <w:tabs>
          <w:tab w:val="left" w:pos="1155"/>
        </w:tabs>
        <w:overflowPunct w:val="0"/>
        <w:topLinePunct/>
        <w:spacing w:line="440" w:lineRule="exact"/>
        <w:ind w:firstLine="513" w:firstLineChars="213"/>
        <w:rPr>
          <w:rFonts w:ascii="宋体" w:hAnsi="宋体"/>
          <w:b/>
          <w:bCs/>
          <w:color w:val="000000"/>
          <w:sz w:val="24"/>
        </w:rPr>
      </w:pPr>
      <w:bookmarkStart w:id="10" w:name="_Toc8194596"/>
      <w:bookmarkStart w:id="11" w:name="_Toc389553741"/>
      <w:r>
        <w:rPr>
          <w:rFonts w:hint="eastAsia" w:ascii="宋体" w:hAnsi="宋体"/>
          <w:b/>
          <w:bCs/>
          <w:color w:val="000000"/>
          <w:sz w:val="24"/>
        </w:rPr>
        <w:t>1．词语定义</w:t>
      </w:r>
      <w:bookmarkEnd w:id="10"/>
      <w:bookmarkEnd w:id="11"/>
    </w:p>
    <w:p w14:paraId="0365CFC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本合同条款下述定义和解释仅限于本采购文件使用。</w:t>
      </w:r>
    </w:p>
    <w:p w14:paraId="43517AA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  发包人：即合同书中的“甲方”，是指本合同条款中指明的指定的负责管理建设项目的代表机构，以及取得该当事人（单位）资格的合法继承人。</w:t>
      </w:r>
    </w:p>
    <w:p w14:paraId="22D5B2B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14:paraId="285837D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1.3  分包人: 是指经发包人批准，具有相应资质，承担合同中项目核准程序规定的部分内容的咨询机构。</w:t>
      </w:r>
    </w:p>
    <w:p w14:paraId="72AEC81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1.5　工作合同: 是指合同协议书、成交通知书、采购文件、投标文件、合同条款、技术标准与规范、报价清单，以及构成合同组成部分的其它文件。</w:t>
      </w:r>
    </w:p>
    <w:p w14:paraId="2E8085E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1.6 技术标准与规范: 是本次项目编制的依据，指中华人民共和国国家标准和国家发改委等主管部门颁布的现行标准、规范、规程、定额、办法、示例等，以及发包人有关书面要求。</w:t>
      </w:r>
    </w:p>
    <w:p w14:paraId="52DEBFC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1.7　成果: 指乙方按合同的规定而编写的有关本项目的报告、标准、定额等。</w:t>
      </w:r>
    </w:p>
    <w:p w14:paraId="2899876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1.10　不可抗力：指甲方与乙方不能预见、或不能采取措施避免并不能克服的自然灾害或社会政治因素等。</w:t>
      </w:r>
    </w:p>
    <w:p w14:paraId="0AC15C4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1.11　甲方风险：因不可抗力或应由甲方单方承担责任而产生的风险。</w:t>
      </w:r>
    </w:p>
    <w:p w14:paraId="6458C85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 合同文件及解释顺序</w:t>
      </w:r>
    </w:p>
    <w:p w14:paraId="58112FB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0353DB7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1.12.1合同协议书及其附件（含采购期间和合同谈判过程中的澄清文件和补充资料；编制人提交的经发包人审核通过的工作大纲或进度计划以及双方协商同意的补充及修改文件等）；</w:t>
      </w:r>
    </w:p>
    <w:p w14:paraId="7BA355C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1.12.2 中标通知书；</w:t>
      </w:r>
    </w:p>
    <w:p w14:paraId="6B1CBA4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1.12.3 投标文件；</w:t>
      </w:r>
    </w:p>
    <w:p w14:paraId="7D4544A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1.12.4 合同条款；</w:t>
      </w:r>
    </w:p>
    <w:p w14:paraId="6F074CE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1.12.5 双方协商同意的变更、纪要、协议；</w:t>
      </w:r>
    </w:p>
    <w:p w14:paraId="7D1F93A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1.12.6 发包人在《采购文件》中提供的技术资料。</w:t>
      </w:r>
    </w:p>
    <w:p w14:paraId="71AA4AD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03BE806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1.13　天: 指日历日。年、月、日按公历计算。</w:t>
      </w:r>
    </w:p>
    <w:p w14:paraId="0EDD456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1.14　时间：本采购文件所指时间均为北京时间。</w:t>
      </w:r>
    </w:p>
    <w:p w14:paraId="2523A357">
      <w:pPr>
        <w:tabs>
          <w:tab w:val="left" w:pos="1155"/>
        </w:tabs>
        <w:overflowPunct w:val="0"/>
        <w:topLinePunct/>
        <w:spacing w:line="440" w:lineRule="exact"/>
        <w:ind w:firstLine="513" w:firstLineChars="213"/>
        <w:rPr>
          <w:rFonts w:ascii="宋体" w:hAnsi="宋体"/>
          <w:b/>
          <w:bCs/>
          <w:color w:val="000000"/>
          <w:sz w:val="24"/>
        </w:rPr>
      </w:pPr>
      <w:bookmarkStart w:id="12" w:name="_Toc389553742"/>
      <w:bookmarkStart w:id="13" w:name="_Toc8194597"/>
      <w:r>
        <w:rPr>
          <w:rFonts w:hint="eastAsia" w:ascii="宋体" w:hAnsi="宋体"/>
          <w:b/>
          <w:bCs/>
          <w:color w:val="000000"/>
          <w:sz w:val="24"/>
        </w:rPr>
        <w:t>2．双方责任</w:t>
      </w:r>
      <w:bookmarkEnd w:id="12"/>
      <w:bookmarkEnd w:id="13"/>
    </w:p>
    <w:p w14:paraId="5C9A18AF">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 发包人责任</w:t>
      </w:r>
    </w:p>
    <w:p w14:paraId="07BE6B8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2.1.1 发包人应尊重编制人根据国家或行业有关标准规定进行编制工作的权力，不应提出与国家或行业标准、规定相抵触的要求；</w:t>
      </w:r>
    </w:p>
    <w:p w14:paraId="60155D3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2.1.2 发包人有义务配合编制人收集项目前期已形成的基础资料。</w:t>
      </w:r>
    </w:p>
    <w:p w14:paraId="08B152E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2.1.3 发包人应按合同规定向编制人支付项目开展编制工作所需的费用；</w:t>
      </w:r>
    </w:p>
    <w:p w14:paraId="6131D03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2.1.4 发包人需要保护编制人的版权、未经编制人同意，发包人对编制人交付的报告不得复制或向第三方转让或用于本合同外的项目；</w:t>
      </w:r>
    </w:p>
    <w:p w14:paraId="103E772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 编制人责任</w:t>
      </w:r>
    </w:p>
    <w:p w14:paraId="388C079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 xml:space="preserve">2.2.1 按照国家或行业现行标准、规程、规范、技术条例进行本采购项目的编制工作，严格掌握编制内容； </w:t>
      </w:r>
    </w:p>
    <w:p w14:paraId="788BD2B5">
      <w:pPr>
        <w:tabs>
          <w:tab w:val="left" w:pos="1155"/>
        </w:tabs>
        <w:overflowPunct w:val="0"/>
        <w:topLinePunct/>
        <w:spacing w:line="440" w:lineRule="exact"/>
        <w:ind w:firstLine="511" w:firstLineChars="213"/>
        <w:rPr>
          <w:rFonts w:ascii="宋体" w:hAnsi="宋体"/>
          <w:szCs w:val="21"/>
        </w:rPr>
      </w:pPr>
      <w:r>
        <w:rPr>
          <w:rFonts w:hint="eastAsia" w:ascii="宋体" w:hAnsi="宋体"/>
          <w:bCs/>
          <w:color w:val="000000"/>
          <w:sz w:val="24"/>
        </w:rPr>
        <w:t>2.2.2进度计划的提交：编制人在接到成交通知书后7日内，向发包人提供工作大纲或进度计划；</w:t>
      </w:r>
    </w:p>
    <w:p w14:paraId="21E3FF44">
      <w:pPr>
        <w:tabs>
          <w:tab w:val="left" w:pos="1155"/>
        </w:tabs>
        <w:overflowPunct w:val="0"/>
        <w:topLinePunct/>
        <w:spacing w:line="440" w:lineRule="exact"/>
        <w:ind w:firstLine="480" w:firstLineChars="200"/>
        <w:rPr>
          <w:rFonts w:ascii="宋体" w:hAnsi="宋体"/>
          <w:bCs/>
          <w:color w:val="000000"/>
          <w:sz w:val="24"/>
        </w:rPr>
      </w:pPr>
      <w:r>
        <w:rPr>
          <w:rFonts w:hint="eastAsia" w:ascii="宋体" w:hAnsi="宋体"/>
          <w:bCs/>
          <w:color w:val="000000"/>
          <w:sz w:val="24"/>
        </w:rPr>
        <w:t>2.2.3 编制人应按照合同的规定和投标文件中的承诺进行工作，并对提交的成果负责。</w:t>
      </w:r>
    </w:p>
    <w:p w14:paraId="63A0CB7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2.2.4编制人对于项目需要的基础资料应自行搜集，可能发生的费用应包含在报价中，发包人不再支付。</w:t>
      </w:r>
    </w:p>
    <w:p w14:paraId="4BE8363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2.2.5 转包和分包</w:t>
      </w:r>
    </w:p>
    <w:p w14:paraId="21CC519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（1）编制人不得将本合同转包。</w:t>
      </w:r>
    </w:p>
    <w:p w14:paraId="5A49321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（2）编制人不得将主体工作分包给第三人。经发包人同意，编制人可将任务中有特殊要求的工作进行分包。</w:t>
      </w:r>
    </w:p>
    <w:p w14:paraId="24711E0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（3）分包人的资质和能力均应与其承担的工程规模和标准相适应，分包人不得再将该分包项目再次分包或转包。</w:t>
      </w:r>
    </w:p>
    <w:p w14:paraId="5A3DB3A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（4）即使采购人同意分包，也不应解除编制人根据合同规定应承担的全部责任和义务，编制人应对其分包人的工作负全部责任。</w:t>
      </w:r>
    </w:p>
    <w:p w14:paraId="314BE18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（5）任何分包合同须在签订之日7天内报发包人备案。</w:t>
      </w:r>
    </w:p>
    <w:p w14:paraId="615B9A8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（6）发包人对编制人与各分包人之间的法律和经济纠纷不承担任何责任和义务。</w:t>
      </w:r>
    </w:p>
    <w:p w14:paraId="524D5D0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2.2.6人员保证与变更</w:t>
      </w:r>
    </w:p>
    <w:p w14:paraId="2353781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 编制人应安排投标文件中承诺的人员投入工作，并在工作过程中保持人员的相对稳定。</w:t>
      </w:r>
    </w:p>
    <w:p w14:paraId="6112D8C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14:paraId="0F11F78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 编制人的工作进度没有达到投标文件中承诺的进度计划时，甲方有权提出要求增加人员，编制人应立即安排，其费用被认为已包含在合同价格之中。</w:t>
      </w:r>
    </w:p>
    <w:p w14:paraId="20C56FE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 由于发包人提出加快工作进度，提前完成而增加人员时，其增加的费用由双方协商确定。</w:t>
      </w:r>
    </w:p>
    <w:p w14:paraId="0542E6C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2.2.7 编制人未经发包人同意不得向第三方扩散、转让发包人提交的报告等技术经济资料。</w:t>
      </w:r>
    </w:p>
    <w:p w14:paraId="685BCA9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2.2.8对于编制人在工作过程中发生的人员伤亡，或者造成第三方的人员伤亡，或财产损失，或由此而引起的其他一切损害和损失，发包人均不承担责任，由编制人负责。</w:t>
      </w:r>
    </w:p>
    <w:p w14:paraId="3953D95E">
      <w:pPr>
        <w:tabs>
          <w:tab w:val="left" w:pos="1155"/>
        </w:tabs>
        <w:overflowPunct w:val="0"/>
        <w:topLinePunct/>
        <w:spacing w:line="440" w:lineRule="exact"/>
        <w:ind w:firstLine="513" w:firstLineChars="213"/>
        <w:rPr>
          <w:rFonts w:ascii="宋体" w:hAnsi="宋体"/>
          <w:b/>
          <w:bCs/>
          <w:color w:val="000000"/>
          <w:sz w:val="24"/>
        </w:rPr>
      </w:pPr>
      <w:bookmarkStart w:id="14" w:name="_Toc8194598"/>
      <w:bookmarkStart w:id="15" w:name="_Toc389553743"/>
      <w:r>
        <w:rPr>
          <w:rFonts w:hint="eastAsia" w:ascii="宋体" w:hAnsi="宋体"/>
          <w:b/>
          <w:bCs/>
          <w:color w:val="000000"/>
          <w:sz w:val="24"/>
        </w:rPr>
        <w:t>3．工作进度</w:t>
      </w:r>
      <w:bookmarkEnd w:id="14"/>
      <w:bookmarkEnd w:id="15"/>
    </w:p>
    <w:p w14:paraId="7148719F">
      <w:pPr>
        <w:tabs>
          <w:tab w:val="left" w:pos="1155"/>
        </w:tabs>
        <w:overflowPunct w:val="0"/>
        <w:topLinePunct/>
        <w:spacing w:line="440" w:lineRule="exact"/>
        <w:ind w:firstLine="871" w:firstLineChars="363"/>
        <w:rPr>
          <w:rFonts w:ascii="宋体" w:hAnsi="宋体"/>
          <w:bCs/>
          <w:color w:val="0000FF"/>
          <w:sz w:val="24"/>
        </w:rPr>
      </w:pPr>
      <w:r>
        <w:rPr>
          <w:rFonts w:hint="eastAsia" w:ascii="宋体" w:hAnsi="宋体"/>
          <w:bCs/>
          <w:color w:val="0000FF"/>
          <w:sz w:val="24"/>
        </w:rPr>
        <w:t>服务期：</w:t>
      </w:r>
      <w:r>
        <w:rPr>
          <w:rFonts w:hint="eastAsia"/>
          <w:color w:val="0000FF"/>
          <w:sz w:val="24"/>
          <w:u w:val="single"/>
        </w:rPr>
        <w:t>自合同签订之日起90日历天</w:t>
      </w:r>
      <w:r>
        <w:rPr>
          <w:rFonts w:hint="eastAsia"/>
          <w:color w:val="0000FF"/>
          <w:sz w:val="24"/>
        </w:rPr>
        <w:t>。</w:t>
      </w:r>
    </w:p>
    <w:p w14:paraId="36BADC74">
      <w:pPr>
        <w:tabs>
          <w:tab w:val="left" w:pos="1155"/>
        </w:tabs>
        <w:overflowPunct w:val="0"/>
        <w:topLinePunct/>
        <w:spacing w:line="440" w:lineRule="exact"/>
        <w:ind w:firstLine="513" w:firstLineChars="213"/>
        <w:rPr>
          <w:rFonts w:ascii="宋体" w:hAnsi="宋体"/>
          <w:b/>
          <w:bCs/>
          <w:color w:val="000000"/>
          <w:sz w:val="24"/>
        </w:rPr>
      </w:pPr>
      <w:bookmarkStart w:id="16" w:name="_Toc389553744"/>
      <w:bookmarkStart w:id="17" w:name="_Toc8194599"/>
      <w:r>
        <w:rPr>
          <w:rFonts w:hint="eastAsia" w:ascii="宋体" w:hAnsi="宋体"/>
          <w:b/>
          <w:bCs/>
          <w:color w:val="000000"/>
          <w:sz w:val="24"/>
        </w:rPr>
        <w:t>4．</w:t>
      </w:r>
      <w:bookmarkEnd w:id="16"/>
      <w:r>
        <w:rPr>
          <w:rFonts w:hint="eastAsia" w:ascii="宋体" w:hAnsi="宋体"/>
          <w:b/>
          <w:bCs/>
          <w:color w:val="000000"/>
          <w:sz w:val="24"/>
        </w:rPr>
        <w:t>提交的成果</w:t>
      </w:r>
      <w:bookmarkEnd w:id="17"/>
    </w:p>
    <w:p w14:paraId="07103399">
      <w:pPr>
        <w:shd w:val="clear" w:color="auto" w:fill="FFFFFF"/>
        <w:spacing w:line="360" w:lineRule="auto"/>
        <w:ind w:firstLine="960" w:firstLineChars="400"/>
        <w:rPr>
          <w:rFonts w:hint="eastAsia" w:ascii="宋体" w:hAnsi="宋体"/>
          <w:color w:val="0000FF"/>
          <w:sz w:val="24"/>
          <w:szCs w:val="24"/>
          <w:lang w:val="en-US" w:eastAsia="zh-CN"/>
        </w:rPr>
      </w:pPr>
      <w:bookmarkStart w:id="18" w:name="_Toc389553745"/>
      <w:bookmarkStart w:id="19" w:name="_Toc8194600"/>
      <w:r>
        <w:rPr>
          <w:rFonts w:hint="eastAsia" w:ascii="宋体" w:hAnsi="宋体"/>
          <w:color w:val="0000FF"/>
          <w:sz w:val="24"/>
          <w:szCs w:val="24"/>
          <w:lang w:val="en-US" w:eastAsia="zh-CN"/>
        </w:rPr>
        <w:t>⑴《陕西省北洛河、红碱淖、韦水河、东川河、牟子河、东河、方西河、崖畔沟、保安河、文峪河、王家湾、清溪河（洋县）、任家河、王老河共14条省级河（湖）健康评价报告》（一河（湖）一册）；</w:t>
      </w:r>
    </w:p>
    <w:p w14:paraId="081AAB84">
      <w:pPr>
        <w:shd w:val="clear" w:color="auto" w:fill="FFFFFF"/>
        <w:spacing w:line="360" w:lineRule="auto"/>
        <w:ind w:firstLine="960" w:firstLineChars="400"/>
        <w:rPr>
          <w:rFonts w:hint="eastAsia" w:ascii="宋体" w:hAnsi="宋体"/>
          <w:color w:val="0000FF"/>
          <w:sz w:val="24"/>
          <w:szCs w:val="24"/>
        </w:rPr>
      </w:pPr>
      <w:r>
        <w:rPr>
          <w:rFonts w:hint="eastAsia" w:ascii="宋体" w:hAnsi="宋体"/>
          <w:color w:val="0000FF"/>
          <w:sz w:val="24"/>
          <w:szCs w:val="24"/>
        </w:rPr>
        <w:t>⑵</w:t>
      </w:r>
      <w:r>
        <w:rPr>
          <w:rFonts w:hint="eastAsia" w:ascii="宋体" w:hAnsi="宋体"/>
          <w:color w:val="0000FF"/>
          <w:sz w:val="24"/>
          <w:szCs w:val="24"/>
          <w:lang w:val="en-US" w:eastAsia="zh-CN"/>
        </w:rPr>
        <w:t>完成黄河、渭河、汉江等38条省级河湖健康档案建立</w:t>
      </w:r>
      <w:r>
        <w:rPr>
          <w:rFonts w:hint="eastAsia" w:ascii="宋体" w:hAnsi="宋体"/>
          <w:color w:val="0000FF"/>
          <w:sz w:val="24"/>
          <w:szCs w:val="24"/>
        </w:rPr>
        <w:t>。</w:t>
      </w:r>
    </w:p>
    <w:p w14:paraId="11D1C118">
      <w:pPr>
        <w:shd w:val="clear" w:color="auto" w:fill="FFFFFF"/>
        <w:spacing w:line="360" w:lineRule="auto"/>
        <w:ind w:firstLine="960" w:firstLineChars="400"/>
        <w:rPr>
          <w:rFonts w:hint="eastAsia" w:ascii="仿宋" w:hAnsi="仿宋" w:eastAsia="仿宋" w:cs="Times New Roman"/>
          <w:color w:val="E97132" w:themeColor="accent2"/>
          <w:szCs w:val="28"/>
          <w:lang w:val="en-US" w:eastAsia="zh-CN"/>
          <w14:textFill>
            <w14:solidFill>
              <w14:schemeClr w14:val="accent2"/>
            </w14:solidFill>
          </w14:textFill>
        </w:rPr>
      </w:pPr>
      <w:r>
        <w:rPr>
          <w:rFonts w:hint="eastAsia" w:ascii="宋体" w:hAnsi="宋体"/>
          <w:color w:val="E97132" w:themeColor="accent2"/>
          <w:sz w:val="24"/>
          <w:szCs w:val="24"/>
          <w14:textFill>
            <w14:solidFill>
              <w14:schemeClr w14:val="accent2"/>
            </w14:solidFill>
          </w14:textFill>
        </w:rPr>
        <w:t>⑴《</w:t>
      </w:r>
      <w:r>
        <w:rPr>
          <w:rFonts w:hint="eastAsia" w:ascii="宋体" w:hAnsi="宋体"/>
          <w:color w:val="E97132" w:themeColor="accent2"/>
          <w:sz w:val="24"/>
          <w:szCs w:val="24"/>
          <w:lang w:val="en-US" w:eastAsia="zh-CN"/>
          <w14:textFill>
            <w14:solidFill>
              <w14:schemeClr w14:val="accent2"/>
            </w14:solidFill>
          </w14:textFill>
        </w:rPr>
        <w:t>陕西省黄河、无定河、渭河、泾河、零河、浊峪河、焦家河、寇家河、八里庄河、董家河、巡检市河、赵老峪河等12条河健康评价</w:t>
      </w:r>
      <w:r>
        <w:rPr>
          <w:rFonts w:hint="eastAsia" w:ascii="宋体" w:hAnsi="宋体"/>
          <w:color w:val="E97132" w:themeColor="accent2"/>
          <w:sz w:val="24"/>
          <w:szCs w:val="24"/>
          <w14:textFill>
            <w14:solidFill>
              <w14:schemeClr w14:val="accent2"/>
            </w14:solidFill>
          </w14:textFill>
        </w:rPr>
        <w:t>报告</w:t>
      </w:r>
      <w:r>
        <w:rPr>
          <w:rFonts w:hint="eastAsia" w:ascii="宋体" w:hAnsi="宋体"/>
          <w:color w:val="E97132" w:themeColor="accent2"/>
          <w:sz w:val="24"/>
          <w:szCs w:val="24"/>
          <w:lang w:val="en-US" w:eastAsia="zh-CN"/>
          <w14:textFill>
            <w14:solidFill>
              <w14:schemeClr w14:val="accent2"/>
            </w14:solidFill>
          </w14:textFill>
        </w:rPr>
        <w:t>》（一河（湖）一册）。</w:t>
      </w:r>
    </w:p>
    <w:p w14:paraId="45F3CFD8">
      <w:pPr>
        <w:shd w:val="clear" w:color="auto" w:fill="FFFFFF"/>
        <w:spacing w:line="360" w:lineRule="auto"/>
        <w:ind w:firstLine="960" w:firstLineChars="400"/>
        <w:rPr>
          <w:rFonts w:hint="eastAsia" w:ascii="宋体" w:hAnsi="宋体"/>
          <w:color w:val="00B050"/>
          <w:sz w:val="24"/>
          <w:szCs w:val="24"/>
        </w:rPr>
      </w:pPr>
      <w:r>
        <w:rPr>
          <w:rFonts w:hint="eastAsia" w:ascii="宋体" w:hAnsi="宋体"/>
          <w:color w:val="00B050"/>
          <w:sz w:val="24"/>
          <w:szCs w:val="24"/>
        </w:rPr>
        <w:t>⑴《</w:t>
      </w:r>
      <w:r>
        <w:rPr>
          <w:rFonts w:hint="eastAsia" w:ascii="宋体" w:hAnsi="宋体"/>
          <w:color w:val="00B050"/>
          <w:sz w:val="24"/>
          <w:szCs w:val="24"/>
          <w:lang w:val="en-US" w:eastAsia="zh-CN"/>
        </w:rPr>
        <w:t>陕西省汉江、清涧河、淮宁河、洛驾河、富水河、麻柳河、麻坪河、西川河、朱溪河、清溪河（汉阴、西乡）、小河、牛羊河等12条河健康评价</w:t>
      </w:r>
      <w:r>
        <w:rPr>
          <w:rFonts w:hint="eastAsia" w:ascii="宋体" w:hAnsi="宋体"/>
          <w:color w:val="00B050"/>
          <w:sz w:val="24"/>
          <w:szCs w:val="24"/>
        </w:rPr>
        <w:t>报</w:t>
      </w:r>
      <w:r>
        <w:rPr>
          <w:rFonts w:hint="eastAsia" w:ascii="宋体" w:hAnsi="宋体"/>
          <w:color w:val="00B050"/>
          <w:sz w:val="24"/>
          <w:szCs w:val="24"/>
          <w:lang w:val="en-US" w:eastAsia="zh-CN"/>
        </w:rPr>
        <w:t>告》（一河（湖）一册）；</w:t>
      </w:r>
    </w:p>
    <w:p w14:paraId="12C35C26">
      <w:pPr>
        <w:shd w:val="clear" w:color="auto" w:fill="FFFFFF"/>
        <w:spacing w:line="360" w:lineRule="auto"/>
        <w:ind w:firstLine="960" w:firstLineChars="400"/>
        <w:rPr>
          <w:rFonts w:hint="eastAsia" w:ascii="宋体" w:hAnsi="宋体"/>
          <w:color w:val="00B050"/>
          <w:sz w:val="24"/>
          <w:szCs w:val="24"/>
        </w:rPr>
      </w:pPr>
    </w:p>
    <w:p w14:paraId="109FAA43">
      <w:pPr>
        <w:tabs>
          <w:tab w:val="left" w:pos="1155"/>
        </w:tabs>
        <w:overflowPunct w:val="0"/>
        <w:topLinePunct/>
        <w:spacing w:line="440" w:lineRule="exact"/>
        <w:ind w:firstLine="513" w:firstLineChars="213"/>
        <w:rPr>
          <w:rFonts w:ascii="宋体" w:hAnsi="宋体"/>
          <w:b/>
          <w:bCs/>
          <w:color w:val="000000"/>
          <w:sz w:val="24"/>
        </w:rPr>
      </w:pPr>
      <w:r>
        <w:rPr>
          <w:rFonts w:hint="eastAsia" w:ascii="宋体" w:hAnsi="宋体"/>
          <w:b/>
          <w:bCs/>
          <w:color w:val="000000"/>
          <w:sz w:val="24"/>
        </w:rPr>
        <w:t>5．其它服务</w:t>
      </w:r>
      <w:bookmarkEnd w:id="18"/>
      <w:bookmarkEnd w:id="19"/>
    </w:p>
    <w:p w14:paraId="5EE0F902">
      <w:pPr>
        <w:tabs>
          <w:tab w:val="left" w:pos="1155"/>
        </w:tabs>
        <w:overflowPunct w:val="0"/>
        <w:topLinePunct/>
        <w:spacing w:line="440" w:lineRule="exact"/>
        <w:ind w:firstLine="511" w:firstLineChars="213"/>
        <w:rPr>
          <w:rFonts w:ascii="宋体" w:hAnsi="宋体"/>
          <w:bCs/>
          <w:color w:val="000000"/>
          <w:sz w:val="24"/>
        </w:rPr>
      </w:pPr>
      <w:bookmarkStart w:id="20" w:name="_Toc389553746"/>
      <w:r>
        <w:rPr>
          <w:rFonts w:hint="eastAsia" w:ascii="宋体" w:hAnsi="宋体"/>
          <w:bCs/>
          <w:color w:val="000000"/>
          <w:sz w:val="24"/>
        </w:rPr>
        <w:t>5.1其它服务包括但不限于以下工作：</w:t>
      </w:r>
    </w:p>
    <w:p w14:paraId="06CAD7DF">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（1）根据采购人要求的服务期提前交付的成果；</w:t>
      </w:r>
    </w:p>
    <w:p w14:paraId="229D79B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（2）增加成果份数超过规定的部分；</w:t>
      </w:r>
    </w:p>
    <w:p w14:paraId="24BEA2B5">
      <w:pPr>
        <w:tabs>
          <w:tab w:val="left" w:pos="1155"/>
        </w:tabs>
        <w:overflowPunct w:val="0"/>
        <w:topLinePunct/>
        <w:spacing w:line="440" w:lineRule="exact"/>
        <w:ind w:firstLine="513" w:firstLineChars="213"/>
        <w:rPr>
          <w:rFonts w:ascii="宋体" w:hAnsi="宋体"/>
          <w:b/>
          <w:bCs/>
          <w:color w:val="000000"/>
          <w:sz w:val="24"/>
        </w:rPr>
      </w:pPr>
      <w:bookmarkStart w:id="21" w:name="_Toc8194601"/>
      <w:r>
        <w:rPr>
          <w:rFonts w:hint="eastAsia" w:ascii="宋体" w:hAnsi="宋体"/>
          <w:b/>
          <w:bCs/>
          <w:color w:val="000000"/>
          <w:sz w:val="24"/>
        </w:rPr>
        <w:t>6．合同价款支付</w:t>
      </w:r>
      <w:bookmarkEnd w:id="20"/>
      <w:bookmarkEnd w:id="21"/>
    </w:p>
    <w:p w14:paraId="20B107DE">
      <w:pPr>
        <w:tabs>
          <w:tab w:val="left" w:pos="1155"/>
        </w:tabs>
        <w:overflowPunct w:val="0"/>
        <w:topLinePunct/>
        <w:spacing w:line="440" w:lineRule="exact"/>
        <w:ind w:firstLine="511" w:firstLineChars="213"/>
        <w:rPr>
          <w:rFonts w:ascii="宋体" w:hAnsi="宋体"/>
          <w:bCs/>
          <w:sz w:val="24"/>
        </w:rPr>
      </w:pPr>
      <w:r>
        <w:rPr>
          <w:rFonts w:hint="eastAsia" w:ascii="宋体" w:hAnsi="宋体"/>
          <w:bCs/>
          <w:sz w:val="24"/>
        </w:rPr>
        <w:t>6.1费用支付方式为：</w:t>
      </w:r>
      <w:r>
        <w:rPr>
          <w:rFonts w:hint="eastAsia" w:ascii="宋体"/>
          <w:bCs/>
          <w:sz w:val="24"/>
          <w:u w:val="single"/>
        </w:rPr>
        <w:t>合同签订后支付合同价的</w:t>
      </w:r>
      <w:r>
        <w:rPr>
          <w:rFonts w:hint="eastAsia" w:ascii="宋体"/>
          <w:bCs/>
          <w:sz w:val="24"/>
          <w:u w:val="single"/>
          <w:lang w:val="en-US" w:eastAsia="zh-CN"/>
        </w:rPr>
        <w:t>4</w:t>
      </w:r>
      <w:r>
        <w:rPr>
          <w:rFonts w:hint="eastAsia" w:ascii="宋体"/>
          <w:bCs/>
          <w:sz w:val="24"/>
          <w:u w:val="single"/>
        </w:rPr>
        <w:t>0%，成果提交后支付合同价的</w:t>
      </w:r>
      <w:r>
        <w:rPr>
          <w:rFonts w:hint="eastAsia" w:ascii="宋体"/>
          <w:bCs/>
          <w:sz w:val="24"/>
          <w:u w:val="single"/>
          <w:lang w:val="en-US" w:eastAsia="zh-CN"/>
        </w:rPr>
        <w:t>5</w:t>
      </w:r>
      <w:bookmarkStart w:id="30" w:name="_GoBack"/>
      <w:bookmarkEnd w:id="30"/>
      <w:r>
        <w:rPr>
          <w:rFonts w:hint="eastAsia" w:ascii="宋体"/>
          <w:bCs/>
          <w:sz w:val="24"/>
          <w:u w:val="single"/>
        </w:rPr>
        <w:t>0%，提交最终成果并经发包人验收通过后支付剩余合同价的10%</w:t>
      </w:r>
      <w:r>
        <w:rPr>
          <w:rFonts w:hint="eastAsia" w:ascii="宋体"/>
          <w:bCs/>
          <w:sz w:val="24"/>
        </w:rPr>
        <w:t>。</w:t>
      </w:r>
    </w:p>
    <w:p w14:paraId="577CA275">
      <w:pPr>
        <w:tabs>
          <w:tab w:val="left" w:pos="1155"/>
        </w:tabs>
        <w:overflowPunct w:val="0"/>
        <w:topLinePunct/>
        <w:spacing w:line="440" w:lineRule="exact"/>
        <w:ind w:firstLine="511" w:firstLineChars="213"/>
        <w:rPr>
          <w:rFonts w:ascii="宋体" w:hAnsi="宋体"/>
          <w:bCs/>
          <w:sz w:val="24"/>
        </w:rPr>
      </w:pPr>
      <w:r>
        <w:rPr>
          <w:rFonts w:hint="eastAsia" w:ascii="宋体" w:hAnsi="宋体"/>
          <w:bCs/>
          <w:sz w:val="24"/>
        </w:rPr>
        <w:t>6.2 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14:paraId="3C82C58E">
      <w:pPr>
        <w:tabs>
          <w:tab w:val="left" w:pos="1155"/>
        </w:tabs>
        <w:overflowPunct w:val="0"/>
        <w:topLinePunct/>
        <w:spacing w:line="440" w:lineRule="exact"/>
        <w:ind w:firstLine="513" w:firstLineChars="213"/>
        <w:rPr>
          <w:rFonts w:ascii="宋体" w:hAnsi="宋体"/>
          <w:b/>
          <w:bCs/>
          <w:color w:val="000000"/>
          <w:sz w:val="24"/>
        </w:rPr>
      </w:pPr>
      <w:bookmarkStart w:id="22" w:name="_Toc389553747"/>
      <w:bookmarkStart w:id="23" w:name="_Toc8194602"/>
      <w:r>
        <w:rPr>
          <w:rFonts w:hint="eastAsia" w:ascii="宋体" w:hAnsi="宋体"/>
          <w:b/>
          <w:bCs/>
          <w:color w:val="000000"/>
          <w:sz w:val="24"/>
        </w:rPr>
        <w:t>7．违约与赔偿</w:t>
      </w:r>
      <w:bookmarkEnd w:id="22"/>
      <w:bookmarkEnd w:id="23"/>
      <w:r>
        <w:rPr>
          <w:rFonts w:hint="eastAsia" w:ascii="宋体" w:hAnsi="宋体"/>
          <w:b/>
          <w:bCs/>
          <w:color w:val="000000"/>
          <w:sz w:val="24"/>
        </w:rPr>
        <w:t xml:space="preserve"> </w:t>
      </w:r>
    </w:p>
    <w:p w14:paraId="7E7D530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7.1 发包人或编制人违反合同规定造成损失的应承担违约责任；</w:t>
      </w:r>
    </w:p>
    <w:p w14:paraId="5E304C3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7.2 因成果报告深度不够、资料不足而被要求返工从而造成问题的，除由编制人负责继续完善报告外，甲方还可视造成的时间延误和费用损失，计扣编制人合同价</w:t>
      </w:r>
      <w:r>
        <w:rPr>
          <w:rFonts w:hint="eastAsia" w:ascii="宋体" w:hAnsi="宋体"/>
          <w:bCs/>
          <w:color w:val="000000"/>
          <w:sz w:val="24"/>
          <w:u w:val="single"/>
        </w:rPr>
        <w:t xml:space="preserve"> 1 </w:t>
      </w:r>
      <w:r>
        <w:rPr>
          <w:rFonts w:hint="eastAsia" w:ascii="宋体" w:hAnsi="宋体"/>
          <w:bCs/>
          <w:color w:val="000000"/>
          <w:sz w:val="24"/>
        </w:rPr>
        <w:t>%～</w:t>
      </w:r>
      <w:r>
        <w:rPr>
          <w:rFonts w:hint="eastAsia" w:ascii="宋体" w:hAnsi="宋体"/>
          <w:bCs/>
          <w:color w:val="000000"/>
          <w:sz w:val="24"/>
          <w:u w:val="single"/>
        </w:rPr>
        <w:t xml:space="preserve"> 3 </w:t>
      </w:r>
      <w:r>
        <w:rPr>
          <w:rFonts w:hint="eastAsia" w:ascii="宋体" w:hAnsi="宋体"/>
          <w:bCs/>
          <w:color w:val="000000"/>
          <w:sz w:val="24"/>
        </w:rPr>
        <w:t>%的违约金。</w:t>
      </w:r>
    </w:p>
    <w:p w14:paraId="496EDF8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7.3 由于编制人自身原因，延误了成果交付时间，视延误情况酌情扣除费用的1%～3%。</w:t>
      </w:r>
    </w:p>
    <w:p w14:paraId="23E8F503">
      <w:pPr>
        <w:tabs>
          <w:tab w:val="left" w:pos="1155"/>
        </w:tabs>
        <w:overflowPunct w:val="0"/>
        <w:topLinePunct/>
        <w:spacing w:line="440" w:lineRule="exact"/>
        <w:ind w:firstLine="513" w:firstLineChars="213"/>
        <w:rPr>
          <w:rFonts w:ascii="宋体" w:hAnsi="宋体"/>
          <w:b/>
          <w:bCs/>
          <w:color w:val="000000"/>
          <w:sz w:val="24"/>
        </w:rPr>
      </w:pPr>
      <w:bookmarkStart w:id="24" w:name="_Toc389553748"/>
      <w:bookmarkStart w:id="25" w:name="_Toc8194603"/>
      <w:r>
        <w:rPr>
          <w:rFonts w:hint="eastAsia" w:ascii="宋体" w:hAnsi="宋体"/>
          <w:b/>
          <w:bCs/>
          <w:color w:val="000000"/>
          <w:sz w:val="24"/>
        </w:rPr>
        <w:t>8．成果的交付</w:t>
      </w:r>
      <w:bookmarkEnd w:id="24"/>
      <w:bookmarkEnd w:id="25"/>
    </w:p>
    <w:p w14:paraId="33EDD09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编制人根据有关成果的出版份数规定和双方根据本项目采购文件和投标文件约定的交付时间向发包人提供成果。</w:t>
      </w:r>
    </w:p>
    <w:p w14:paraId="412E95D9">
      <w:pPr>
        <w:tabs>
          <w:tab w:val="left" w:pos="1155"/>
        </w:tabs>
        <w:overflowPunct w:val="0"/>
        <w:topLinePunct/>
        <w:spacing w:line="440" w:lineRule="exact"/>
        <w:ind w:firstLine="513" w:firstLineChars="213"/>
        <w:rPr>
          <w:rFonts w:ascii="宋体" w:hAnsi="宋体"/>
          <w:b/>
          <w:bCs/>
          <w:color w:val="000000"/>
          <w:sz w:val="24"/>
        </w:rPr>
      </w:pPr>
      <w:bookmarkStart w:id="26" w:name="_Toc389553749"/>
      <w:bookmarkStart w:id="27" w:name="_Toc8194604"/>
      <w:r>
        <w:rPr>
          <w:rFonts w:hint="eastAsia" w:ascii="宋体" w:hAnsi="宋体"/>
          <w:b/>
          <w:bCs/>
          <w:color w:val="000000"/>
          <w:sz w:val="24"/>
        </w:rPr>
        <w:t>9．争议与索赔</w:t>
      </w:r>
      <w:bookmarkEnd w:id="26"/>
      <w:bookmarkEnd w:id="27"/>
    </w:p>
    <w:p w14:paraId="4D472CE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9.1 争议与索赔：发包人、编制人双方因合同发生争议时，双方应通过友好协商解决，协商不能达成协议，要求调解、仲裁、或诉讼的，采用调解或仲裁方式解决：向有管辖权的人民法院起诉。</w:t>
      </w:r>
    </w:p>
    <w:p w14:paraId="5191DA3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仲裁期间，除与仲裁有关的部分外，双方应继续履行合同规定的各自的义务。</w:t>
      </w:r>
    </w:p>
    <w:p w14:paraId="533683BF">
      <w:pPr>
        <w:tabs>
          <w:tab w:val="left" w:pos="1155"/>
        </w:tabs>
        <w:overflowPunct w:val="0"/>
        <w:topLinePunct/>
        <w:spacing w:line="440" w:lineRule="exact"/>
        <w:ind w:firstLine="513" w:firstLineChars="213"/>
        <w:rPr>
          <w:rFonts w:ascii="宋体" w:hAnsi="宋体"/>
          <w:b/>
          <w:bCs/>
          <w:color w:val="000000"/>
          <w:sz w:val="24"/>
        </w:rPr>
      </w:pPr>
      <w:r>
        <w:rPr>
          <w:rFonts w:hint="eastAsia" w:ascii="宋体" w:hAnsi="宋体"/>
          <w:b/>
          <w:bCs/>
          <w:color w:val="000000"/>
          <w:sz w:val="24"/>
        </w:rPr>
        <w:t>10、知识产权归属</w:t>
      </w:r>
    </w:p>
    <w:p w14:paraId="43ECB47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本项目的编制成果归发包人与编制人共同所有，任何一方未经同意不得转让、出售或任意处理编制成果。</w:t>
      </w:r>
    </w:p>
    <w:p w14:paraId="64E43B6B">
      <w:pPr>
        <w:tabs>
          <w:tab w:val="left" w:pos="1155"/>
        </w:tabs>
        <w:overflowPunct w:val="0"/>
        <w:topLinePunct/>
        <w:spacing w:line="440" w:lineRule="exact"/>
        <w:ind w:firstLine="513" w:firstLineChars="213"/>
        <w:rPr>
          <w:rFonts w:ascii="宋体" w:hAnsi="宋体"/>
          <w:b/>
          <w:bCs/>
          <w:color w:val="000000"/>
          <w:sz w:val="24"/>
        </w:rPr>
      </w:pPr>
      <w:bookmarkStart w:id="28" w:name="_Toc8194605"/>
      <w:bookmarkStart w:id="29" w:name="_Toc389553750"/>
      <w:r>
        <w:rPr>
          <w:rFonts w:hint="eastAsia" w:ascii="宋体" w:hAnsi="宋体"/>
          <w:b/>
          <w:bCs/>
          <w:color w:val="000000"/>
          <w:sz w:val="24"/>
        </w:rPr>
        <w:t>11．其它</w:t>
      </w:r>
      <w:bookmarkEnd w:id="28"/>
      <w:bookmarkEnd w:id="29"/>
    </w:p>
    <w:p w14:paraId="4BF237F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11.1 保险（如有时）：编制人办理自己在现场人员生命财产和有关设备的保险并支付一切费用；</w:t>
      </w:r>
    </w:p>
    <w:p w14:paraId="653CB73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 由于不可抗力因素致使合同无法履行时，双方应及时协商解决；</w:t>
      </w:r>
    </w:p>
    <w:p w14:paraId="28CEF54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11.3 编制人为本合同项目所采用的国家或地方标准图，由编制人自费向有关出版部门购买；</w:t>
      </w:r>
    </w:p>
    <w:p w14:paraId="4358A7B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11.4 本合同未尽事宜，双方可签订补充协议作为附件，补充协议与合同具有同等法律效力；</w:t>
      </w:r>
    </w:p>
    <w:p w14:paraId="050C40E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11.5 合同有效期：本合同经双方代表签字盖章后生效，在全部项目实施完成和双方结清所有合同费用后自行失效 ；</w:t>
      </w:r>
    </w:p>
    <w:p w14:paraId="6133783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11.6 份数：合同正本2份，副本6份，合同正本、副本具有同等效力，由委托、被委托双方签字盖章后分别保存，份数由双方协定。</w:t>
      </w:r>
    </w:p>
    <w:bookmarkEnd w:id="9"/>
    <w:p w14:paraId="2C0B81D7">
      <w:pPr>
        <w:pStyle w:val="14"/>
        <w:rPr>
          <w:rFonts w:ascii="宋体"/>
          <w:sz w:val="24"/>
          <w:szCs w:val="24"/>
        </w:rPr>
      </w:pPr>
    </w:p>
    <w:p w14:paraId="282EE81D">
      <w:pPr>
        <w:pStyle w:val="14"/>
        <w:rPr>
          <w:rFonts w:ascii="宋体"/>
          <w:sz w:val="24"/>
          <w:szCs w:val="24"/>
        </w:rPr>
      </w:pPr>
    </w:p>
    <w:p w14:paraId="4BC345F1">
      <w:pPr>
        <w:pStyle w:val="14"/>
        <w:rPr>
          <w:rFonts w:ascii="宋体"/>
          <w:sz w:val="24"/>
          <w:szCs w:val="24"/>
        </w:rPr>
      </w:pPr>
    </w:p>
    <w:p w14:paraId="7B37B4FE">
      <w:pPr>
        <w:pStyle w:val="14"/>
        <w:rPr>
          <w:rFonts w:ascii="宋体"/>
          <w:sz w:val="24"/>
          <w:szCs w:val="24"/>
        </w:rPr>
      </w:pPr>
    </w:p>
    <w:p w14:paraId="2DCE581B">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563"/>
    <w:rsid w:val="00130006"/>
    <w:rsid w:val="003E23DD"/>
    <w:rsid w:val="00402563"/>
    <w:rsid w:val="005C3B53"/>
    <w:rsid w:val="00823F67"/>
    <w:rsid w:val="00911A38"/>
    <w:rsid w:val="00A234CF"/>
    <w:rsid w:val="00A67F85"/>
    <w:rsid w:val="00BA73D0"/>
    <w:rsid w:val="00D975DB"/>
    <w:rsid w:val="00F57FDB"/>
    <w:rsid w:val="01AB450B"/>
    <w:rsid w:val="02366F81"/>
    <w:rsid w:val="044450E2"/>
    <w:rsid w:val="0D396039"/>
    <w:rsid w:val="188D2E2C"/>
    <w:rsid w:val="19F75529"/>
    <w:rsid w:val="1D7A13B1"/>
    <w:rsid w:val="28004255"/>
    <w:rsid w:val="2B2D2CB7"/>
    <w:rsid w:val="301B2BA8"/>
    <w:rsid w:val="30575C8E"/>
    <w:rsid w:val="36D34786"/>
    <w:rsid w:val="403D2344"/>
    <w:rsid w:val="4E9B2F9B"/>
    <w:rsid w:val="53BC6070"/>
    <w:rsid w:val="55345ED8"/>
    <w:rsid w:val="5A2A17D6"/>
    <w:rsid w:val="64A47475"/>
    <w:rsid w:val="773B0589"/>
    <w:rsid w:val="77536FD7"/>
    <w:rsid w:val="79303049"/>
    <w:rsid w:val="7F2D5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0"/>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0"/>
    <w:qFormat/>
    <w:uiPriority w:val="0"/>
    <w:pPr>
      <w:spacing w:after="120"/>
    </w:pPr>
    <w:rPr>
      <w:rFonts w:eastAsia="仿宋_GB2312"/>
    </w:rPr>
  </w:style>
  <w:style w:type="paragraph" w:styleId="3">
    <w:name w:val="Body Text Indent"/>
    <w:basedOn w:val="1"/>
    <w:link w:val="12"/>
    <w:unhideWhenUsed/>
    <w:qFormat/>
    <w:uiPriority w:val="99"/>
    <w:pPr>
      <w:spacing w:after="120"/>
      <w:ind w:left="420" w:leftChars="200"/>
    </w:pPr>
  </w:style>
  <w:style w:type="paragraph" w:styleId="4">
    <w:name w:val="Plain Text"/>
    <w:basedOn w:val="1"/>
    <w:link w:val="11"/>
    <w:qFormat/>
    <w:uiPriority w:val="0"/>
    <w:pPr>
      <w:autoSpaceDE w:val="0"/>
      <w:autoSpaceDN w:val="0"/>
      <w:adjustRightInd w:val="0"/>
    </w:pPr>
    <w:rPr>
      <w:rFonts w:ascii="宋体" w:hAnsi="Times New Roman"/>
      <w:kern w:val="0"/>
      <w:sz w:val="20"/>
      <w:szCs w:val="21"/>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next w:val="1"/>
    <w:link w:val="13"/>
    <w:qFormat/>
    <w:uiPriority w:val="0"/>
    <w:pPr>
      <w:widowControl w:val="0"/>
      <w:ind w:firstLine="420" w:firstLineChars="200"/>
    </w:pPr>
    <w:rPr>
      <w:rFonts w:cs="宋体"/>
      <w:szCs w:val="22"/>
    </w:rPr>
  </w:style>
  <w:style w:type="character" w:customStyle="1" w:styleId="10">
    <w:name w:val="正文文本 Char"/>
    <w:basedOn w:val="9"/>
    <w:link w:val="2"/>
    <w:qFormat/>
    <w:uiPriority w:val="0"/>
    <w:rPr>
      <w:rFonts w:ascii="Calibri" w:hAnsi="Calibri" w:eastAsia="仿宋_GB2312" w:cs="Times New Roman"/>
      <w:szCs w:val="20"/>
    </w:rPr>
  </w:style>
  <w:style w:type="character" w:customStyle="1" w:styleId="11">
    <w:name w:val="纯文本 Char"/>
    <w:basedOn w:val="9"/>
    <w:link w:val="4"/>
    <w:qFormat/>
    <w:uiPriority w:val="0"/>
    <w:rPr>
      <w:rFonts w:ascii="宋体" w:hAnsi="Times New Roman" w:eastAsia="宋体" w:cs="Times New Roman"/>
      <w:kern w:val="0"/>
      <w:sz w:val="20"/>
      <w:szCs w:val="21"/>
    </w:rPr>
  </w:style>
  <w:style w:type="character" w:customStyle="1" w:styleId="12">
    <w:name w:val="正文文本缩进 Char"/>
    <w:basedOn w:val="9"/>
    <w:link w:val="3"/>
    <w:semiHidden/>
    <w:qFormat/>
    <w:uiPriority w:val="99"/>
    <w:rPr>
      <w:rFonts w:ascii="Calibri" w:hAnsi="Calibri" w:eastAsia="宋体" w:cs="Times New Roman"/>
      <w:szCs w:val="20"/>
    </w:rPr>
  </w:style>
  <w:style w:type="character" w:customStyle="1" w:styleId="13">
    <w:name w:val="正文首行缩进 2 Char"/>
    <w:basedOn w:val="12"/>
    <w:link w:val="7"/>
    <w:qFormat/>
    <w:uiPriority w:val="0"/>
    <w:rPr>
      <w:rFonts w:ascii="Calibri" w:hAnsi="Calibri" w:eastAsia="宋体" w:cs="宋体"/>
      <w:szCs w:val="20"/>
    </w:rPr>
  </w:style>
  <w:style w:type="paragraph" w:customStyle="1" w:styleId="14">
    <w:name w:val="样式1"/>
    <w:basedOn w:val="1"/>
    <w:qFormat/>
    <w:uiPriority w:val="0"/>
    <w:rPr>
      <w:rFonts w:ascii="黑体" w:hAnsi="宋体" w:cs="黑体"/>
    </w:rPr>
  </w:style>
  <w:style w:type="paragraph" w:customStyle="1" w:styleId="15">
    <w:name w:val="List Paragraph"/>
    <w:basedOn w:val="1"/>
    <w:qFormat/>
    <w:uiPriority w:val="99"/>
    <w:pPr>
      <w:ind w:firstLine="420" w:firstLineChars="200"/>
    </w:pPr>
  </w:style>
  <w:style w:type="table" w:customStyle="1" w:styleId="16">
    <w:name w:val="Table Normal"/>
    <w:qFormat/>
    <w:uiPriority w:val="2"/>
    <w:pPr>
      <w:widowControl w:val="0"/>
      <w:autoSpaceDE w:val="0"/>
      <w:autoSpaceDN w:val="0"/>
    </w:pPr>
    <w:rPr>
      <w:rFonts w:ascii="Calibri" w:hAnsi="Calibri" w:eastAsia="宋体" w:cs="宋体"/>
      <w:kern w:val="0"/>
      <w:sz w:val="22"/>
      <w:lang w:eastAsia="en-US"/>
    </w:rPr>
    <w:tblPr>
      <w:tblCellMar>
        <w:top w:w="0" w:type="dxa"/>
        <w:left w:w="0" w:type="dxa"/>
        <w:bottom w:w="0" w:type="dxa"/>
        <w:right w:w="0" w:type="dxa"/>
      </w:tblCellMar>
    </w:tblPr>
  </w:style>
  <w:style w:type="character" w:customStyle="1" w:styleId="17">
    <w:name w:val="页眉 Char"/>
    <w:basedOn w:val="9"/>
    <w:link w:val="6"/>
    <w:qFormat/>
    <w:uiPriority w:val="99"/>
    <w:rPr>
      <w:rFonts w:ascii="Calibri" w:hAnsi="Calibri" w:eastAsia="宋体" w:cs="Times New Roman"/>
      <w:sz w:val="18"/>
      <w:szCs w:val="18"/>
    </w:rPr>
  </w:style>
  <w:style w:type="character" w:customStyle="1" w:styleId="18">
    <w:name w:val="页脚 Char"/>
    <w:basedOn w:val="9"/>
    <w:link w:val="5"/>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3723</Words>
  <Characters>3894</Characters>
  <Lines>59</Lines>
  <Paragraphs>16</Paragraphs>
  <TotalTime>4</TotalTime>
  <ScaleCrop>false</ScaleCrop>
  <LinksUpToDate>false</LinksUpToDate>
  <CharactersWithSpaces>4939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2024-08-30T07:51:00Z</dcterms:created>
  <dc:creator>tongli liu</dc:creator>
  <cp:lastModifiedBy>栀子</cp:lastModifiedBy>
  <dcterms:modified xsi:type="dcterms:W3CDTF">2025-10-04T03:54:01Z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eyJoZGlkIjoiM2Y2MWNhYjUxNGVmMWYyM2FlZjkxYzM3NjJmZjVmYWMiLCJ1c2VySWQiOiI2ODkwMjgwODIifQ==</vt:lpwstr>
  </property>
  <property fmtid="{D5CDD505-2E9C-101B-9397-08002B2CF9AE}" pid="4" name="ICV">
    <vt:lpwstr>34714E68CB484D57AD6668ABB9833A24_12</vt:lpwstr>
  </property>
</Properties>
</file>