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版本号：DHZ-SXSLTCG2025-01.1B220251128001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陕西省省级河湖健康评价、省级河湖健康档案建立项目(第二批)(三次)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DHZ-SXSLTCG2025-01.1B2</w:t>
      </w:r>
      <w:r>
        <w:br/>
      </w:r>
      <w:r>
        <w:br/>
      </w:r>
      <w:r>
        <w:br/>
      </w:r>
    </w:p>
    <w:p>
      <w:pPr>
        <w:pStyle w:val="null3"/>
        <w:jc w:val="center"/>
        <w:outlineLvl w:val="2"/>
      </w:pPr>
      <w:r>
        <w:rPr>
          <w:rFonts w:ascii="仿宋_GB2312" w:hAnsi="仿宋_GB2312" w:cs="仿宋_GB2312" w:eastAsia="仿宋_GB2312"/>
          <w:sz w:val="28"/>
          <w:b/>
        </w:rPr>
        <w:t>陕西省水利厅机关</w:t>
      </w:r>
    </w:p>
    <w:p>
      <w:pPr>
        <w:pStyle w:val="null3"/>
        <w:jc w:val="center"/>
        <w:outlineLvl w:val="2"/>
      </w:pPr>
      <w:r>
        <w:rPr>
          <w:rFonts w:ascii="仿宋_GB2312" w:hAnsi="仿宋_GB2312" w:cs="仿宋_GB2312" w:eastAsia="仿宋_GB2312"/>
          <w:sz w:val="28"/>
          <w:b/>
        </w:rPr>
        <w:t>河南大河招标有限公司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河南大河招标有限公司</w:t>
      </w:r>
      <w:r>
        <w:rPr>
          <w:rFonts w:ascii="仿宋_GB2312" w:hAnsi="仿宋_GB2312" w:cs="仿宋_GB2312" w:eastAsia="仿宋_GB2312"/>
        </w:rPr>
        <w:t>（以下简称“代理机构”）受</w:t>
      </w:r>
      <w:r>
        <w:rPr>
          <w:rFonts w:ascii="仿宋_GB2312" w:hAnsi="仿宋_GB2312" w:cs="仿宋_GB2312" w:eastAsia="仿宋_GB2312"/>
        </w:rPr>
        <w:t>陕西省水利厅机关</w:t>
      </w:r>
      <w:r>
        <w:rPr>
          <w:rFonts w:ascii="仿宋_GB2312" w:hAnsi="仿宋_GB2312" w:cs="仿宋_GB2312" w:eastAsia="仿宋_GB2312"/>
        </w:rPr>
        <w:t>委托，拟对</w:t>
      </w:r>
      <w:r>
        <w:rPr>
          <w:rFonts w:ascii="仿宋_GB2312" w:hAnsi="仿宋_GB2312" w:cs="仿宋_GB2312" w:eastAsia="仿宋_GB2312"/>
        </w:rPr>
        <w:t>陕西省省级河湖健康评价、省级河湖健康档案建立项目(第二批)(三次)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DHZ-SXSLTCG2025-01.1B2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陕西省省级河湖健康评价、省级河湖健康档案建立项目(第二批)(三次)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河湖健康评价是河湖管理的重要内容，是强化落实河湖长制、评估河湖健康状态和科学分析河湖问题的重要技术手段，是河湖长组织领导河湖管理保护工作的重要参考。按照水利部办公厅《关于开展河湖健康评价建立河湖健康档案工作的通知》〔办河湖〔2022〕324号〕和《陕西省河湖健康评价指南〔试行〕》规定，本次开展黄河、渭河、无定河、泾河、北洛河、汉江、韦水河、东川河、牟子河、东河、方西河、崖畔沟、保安河、文峪河、王家湾、清溪河〔洋县〕、任家河、王老河、零河、浊峪河、焦家河、寇家河、八里庄河、董家河、巡检市河、赵老峪河、清涧河、淮宁河、洛驾河、富水河、麻柳河、麻坪河、西川河、朱溪河、清溪河〔汉阴、西乡〕、小河、牛羊河、红碱淖共38条河〔湖〕健康评价及河湖健康档案建立，配合系统填报等工作。通过“盆”、“水”、生物、社会服务功能等四个准则层评价指标体系，围绕水域岸线利用管理、水量、水质、生物多样性和防洪等方面，对河流健康状况进行“体检”，提出河湖健康问题诊断和保护对策，逐步建立动态河湖健康档案，为各级河长治理与保护河湖提供重要科学依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信用：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陕西省水利厅机关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陕西省西安市尚德路150号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029-61835921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河南大河招标有限公司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河南省郑州市金水区城东路112号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450000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0371-66028051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代理服务费收费标准：中标人在领取中标通知书时，向招标代理公司交纳招标代理服务费。服务费收费标准参照原《国家计委关于印发&lt;招标代理服务收费管理暂行办法&gt;的通知》 (计价格〔2002〕1980号)、《国家发展改革委关于降低部分建设项目收费标准规范收费行为等有关问题的通知》(发改价格〔2011〕534号)规定执行。 代理服务费接收账号及银行： 采购代理机构：河南大河招标有限公司 开户银行：兴业银行郑州合作大厦支行 帐 号：462060100100078354 财务部联系人：葛老师 电话：0371-66028436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陕西省水利厅机关</w:t>
      </w:r>
      <w:r>
        <w:rPr>
          <w:rFonts w:ascii="仿宋_GB2312" w:hAnsi="仿宋_GB2312" w:cs="仿宋_GB2312" w:eastAsia="仿宋_GB2312"/>
        </w:rPr>
        <w:t>和</w:t>
      </w:r>
      <w:r>
        <w:rPr>
          <w:rFonts w:ascii="仿宋_GB2312" w:hAnsi="仿宋_GB2312" w:cs="仿宋_GB2312" w:eastAsia="仿宋_GB2312"/>
        </w:rPr>
        <w:t>河南大河招标有限公司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陕西省水利厅机关</w:t>
      </w:r>
      <w:r>
        <w:rPr>
          <w:rFonts w:ascii="仿宋_GB2312" w:hAnsi="仿宋_GB2312" w:cs="仿宋_GB2312" w:eastAsia="仿宋_GB2312"/>
        </w:rPr>
        <w:t>负责解释。除上述招标文件内容，其他内容由</w:t>
      </w:r>
      <w:r>
        <w:rPr>
          <w:rFonts w:ascii="仿宋_GB2312" w:hAnsi="仿宋_GB2312" w:cs="仿宋_GB2312" w:eastAsia="仿宋_GB2312"/>
        </w:rPr>
        <w:t>河南大河招标有限公司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陕西省水利厅机关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河南大河招标有限公司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满足采购需求中的技术参数与性能指标要求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河南大河招标有限公司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河南大河招标有限公司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河南大河招标有限公司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联系人：吴丽</w:t>
      </w:r>
    </w:p>
    <w:p>
      <w:pPr>
        <w:pStyle w:val="null3"/>
      </w:pPr>
      <w:r>
        <w:rPr>
          <w:rFonts w:ascii="仿宋_GB2312" w:hAnsi="仿宋_GB2312" w:cs="仿宋_GB2312" w:eastAsia="仿宋_GB2312"/>
        </w:rPr>
        <w:t>联系电话：0371-66028051</w:t>
      </w:r>
    </w:p>
    <w:p>
      <w:pPr>
        <w:pStyle w:val="null3"/>
      </w:pPr>
      <w:r>
        <w:rPr>
          <w:rFonts w:ascii="仿宋_GB2312" w:hAnsi="仿宋_GB2312" w:cs="仿宋_GB2312" w:eastAsia="仿宋_GB2312"/>
        </w:rPr>
        <w:t>地址：河南省郑州市金水区城东路112号</w:t>
      </w:r>
    </w:p>
    <w:p>
      <w:pPr>
        <w:pStyle w:val="null3"/>
      </w:pPr>
      <w:r>
        <w:rPr>
          <w:rFonts w:ascii="仿宋_GB2312" w:hAnsi="仿宋_GB2312" w:cs="仿宋_GB2312" w:eastAsia="仿宋_GB2312"/>
        </w:rPr>
        <w:t>邮编：450000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河湖健康评价是河湖管理的重要内容，是强化落实河湖长制、评估河湖健康状态和科学分析河湖问题的重要技术手段，是河湖长组织领导河湖管理保护工作的重要参考。按照水利部办公厅《关于开展河湖健康评价建立河湖健康档案工作的通知》〔办河湖〔2022〕324号〕和《陕西省河湖健康评价指南〔试行〕》规定，本次开展黄河、渭河、无定河、泾河、北洛河、汉江、韦水河、东川河、牟子河、东河、方西河、崖畔沟、保安河、文峪河、王家湾、清溪河〔洋县〕、任家河、王老河、零河、浊峪河、焦家河、寇家河、八里庄河、董家河、巡检市河、赵老峪河、清涧河、淮宁河、洛驾河、富水河、麻柳河、麻坪河、西川河、朱溪河、清溪河〔汉阴、西乡〕、小河、牛羊河、红碱淖共38条河〔湖〕健康评价及河湖健康档案建立，配合系统填报等工作。通过“盆”、“水”、生物、社会服务功能等四个准则层评价指标体系，围绕水域岸线利用管理、水量、水质、生物多样性和防洪等方面，对河流健康状况进行“体检”，提出河湖健康问题诊断和保护对策，逐步建立动态河湖健康档案，为各级河长治理与保护河湖提供重要科学依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2,160,000.00</w:t>
      </w:r>
    </w:p>
    <w:p>
      <w:pPr>
        <w:pStyle w:val="null3"/>
      </w:pPr>
      <w:r>
        <w:rPr>
          <w:rFonts w:ascii="仿宋_GB2312" w:hAnsi="仿宋_GB2312" w:cs="仿宋_GB2312" w:eastAsia="仿宋_GB2312"/>
        </w:rPr>
        <w:t>采购包最高限价（元）: 2,160,000.00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陕西省省级河湖健康评价、省级河湖健康档案建立项目（第二批）Ⅲ标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标的名称：陕西省省级河湖健康评价、省级河湖健康档案建立项目（第二批）Ⅲ标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一</w:t>
            </w:r>
            <w:r>
              <w:rPr>
                <w:rFonts w:ascii="仿宋_GB2312" w:hAnsi="仿宋_GB2312" w:cs="仿宋_GB2312" w:eastAsia="仿宋_GB2312"/>
                <w:sz w:val="24"/>
                <w:shd w:fill="FFFFFF" w:val="clear"/>
              </w:rPr>
              <w:t>〕</w:t>
            </w:r>
            <w:r>
              <w:rPr>
                <w:rFonts w:ascii="仿宋_GB2312" w:hAnsi="仿宋_GB2312" w:cs="仿宋_GB2312" w:eastAsia="仿宋_GB2312"/>
                <w:sz w:val="24"/>
                <w:b/>
                <w:shd w:fill="FFFFFF" w:val="clear"/>
              </w:rPr>
              <w:t>采购项目实施必要性论述：</w:t>
            </w:r>
            <w:r>
              <w:rPr>
                <w:rFonts w:ascii="仿宋_GB2312" w:hAnsi="仿宋_GB2312" w:cs="仿宋_GB2312" w:eastAsia="仿宋_GB2312"/>
                <w:sz w:val="24"/>
                <w:shd w:fill="FFFFFF" w:val="clear"/>
              </w:rPr>
              <w:t>为贯彻落实</w:t>
            </w:r>
            <w:r>
              <w:rPr>
                <w:rFonts w:ascii="仿宋_GB2312" w:hAnsi="仿宋_GB2312" w:cs="仿宋_GB2312" w:eastAsia="仿宋_GB2312"/>
                <w:sz w:val="24"/>
                <w:shd w:fill="FFFFFF" w:val="clear"/>
              </w:rPr>
              <w:t>总书记生态文明思想以及</w:t>
            </w:r>
            <w:r>
              <w:rPr>
                <w:rFonts w:ascii="仿宋_GB2312" w:hAnsi="仿宋_GB2312" w:cs="仿宋_GB2312" w:eastAsia="仿宋_GB2312"/>
                <w:sz w:val="24"/>
                <w:shd w:fill="FFFFFF" w:val="clear"/>
              </w:rPr>
              <w:t>“必须牢固树立和践行绿水青山就是金山银山的理念，全面推进美丽中国建设，加快推进人与自然和谐共生的现代化”的</w:t>
            </w:r>
            <w:r>
              <w:rPr>
                <w:rFonts w:ascii="仿宋_GB2312" w:hAnsi="仿宋_GB2312" w:cs="仿宋_GB2312" w:eastAsia="仿宋_GB2312"/>
                <w:sz w:val="24"/>
                <w:shd w:fill="FFFFFF" w:val="clear"/>
              </w:rPr>
              <w:t>要求</w:t>
            </w:r>
            <w:r>
              <w:rPr>
                <w:rFonts w:ascii="仿宋_GB2312" w:hAnsi="仿宋_GB2312" w:cs="仿宋_GB2312" w:eastAsia="仿宋_GB2312"/>
                <w:sz w:val="24"/>
                <w:shd w:fill="FFFFFF" w:val="clear"/>
              </w:rPr>
              <w:t>。是科学评估、动态掌握我省河湖健康状态、系统分析河湖问题的重要技术手段，为滚动编制</w:t>
            </w:r>
            <w:r>
              <w:rPr>
                <w:rFonts w:ascii="仿宋_GB2312" w:hAnsi="仿宋_GB2312" w:cs="仿宋_GB2312" w:eastAsia="仿宋_GB2312"/>
                <w:sz w:val="24"/>
                <w:shd w:fill="FFFFFF" w:val="clear"/>
              </w:rPr>
              <w:t>“一河</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湖</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一策</w:t>
            </w:r>
            <w:r>
              <w:rPr>
                <w:rFonts w:ascii="仿宋_GB2312" w:hAnsi="仿宋_GB2312" w:cs="仿宋_GB2312" w:eastAsia="仿宋_GB2312"/>
                <w:sz w:val="24"/>
                <w:shd w:fill="FFFFFF" w:val="clear"/>
              </w:rPr>
              <w:t>”、实施河湖系统治理提供有力支撑。是河湖长组织领导河湖管理保护工作、检验河湖管理保护工作成效、推动我省河湖长制从“有名有责”向“有能有效”转变的重要参考。是全面强化河湖长制、维护河湖生命健康、实现河湖功能永续利用、打造人民满意幸福河湖的重要抓手。是我省经济高质量绿色发展的有力保障。开展陕西省省级河湖健康评价及和河湖健康档案建立工作非常必要。</w:t>
            </w:r>
          </w:p>
          <w:p>
            <w:pPr>
              <w:pStyle w:val="null3"/>
              <w:ind w:firstLine="601"/>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二</w:t>
            </w:r>
            <w:r>
              <w:rPr>
                <w:rFonts w:ascii="仿宋_GB2312" w:hAnsi="仿宋_GB2312" w:cs="仿宋_GB2312" w:eastAsia="仿宋_GB2312"/>
                <w:sz w:val="24"/>
                <w:shd w:fill="FFFFFF" w:val="clear"/>
              </w:rPr>
              <w:t>〕</w:t>
            </w:r>
            <w:r>
              <w:rPr>
                <w:rFonts w:ascii="仿宋_GB2312" w:hAnsi="仿宋_GB2312" w:cs="仿宋_GB2312" w:eastAsia="仿宋_GB2312"/>
                <w:sz w:val="24"/>
                <w:b/>
                <w:shd w:fill="FFFFFF" w:val="clear"/>
              </w:rPr>
              <w:t>采购项目实施依据：</w:t>
            </w:r>
            <w:r>
              <w:rPr>
                <w:rFonts w:ascii="仿宋_GB2312" w:hAnsi="仿宋_GB2312" w:cs="仿宋_GB2312" w:eastAsia="仿宋_GB2312"/>
                <w:sz w:val="24"/>
              </w:rPr>
              <w:t>2022年全国水利工作会议明确提出“要推动河湖长制有能有效，加大开展河湖健康评价力度，解决河湖管护“最后一公里”问题，建设健康美丽河湖”。2023年全国水利工作会议进一步提出</w:t>
            </w:r>
            <w:r>
              <w:rPr>
                <w:rFonts w:ascii="仿宋_GB2312" w:hAnsi="仿宋_GB2312" w:cs="仿宋_GB2312" w:eastAsia="仿宋_GB2312"/>
                <w:sz w:val="24"/>
                <w:b/>
              </w:rPr>
              <w:t>“全面开展河湖健康评价，建立全国河湖健康档案”</w:t>
            </w:r>
            <w:r>
              <w:rPr>
                <w:rFonts w:ascii="仿宋_GB2312" w:hAnsi="仿宋_GB2312" w:cs="仿宋_GB2312" w:eastAsia="仿宋_GB2312"/>
                <w:sz w:val="24"/>
              </w:rPr>
              <w:t>。</w:t>
            </w:r>
          </w:p>
          <w:p>
            <w:pPr>
              <w:pStyle w:val="null3"/>
              <w:ind w:firstLine="720"/>
              <w:jc w:val="left"/>
            </w:pPr>
            <w:r>
              <w:rPr>
                <w:rFonts w:ascii="仿宋_GB2312" w:hAnsi="仿宋_GB2312" w:cs="仿宋_GB2312" w:eastAsia="仿宋_GB2312"/>
                <w:sz w:val="24"/>
              </w:rPr>
              <w:t>《</w:t>
            </w:r>
            <w:r>
              <w:rPr>
                <w:rFonts w:ascii="仿宋_GB2312" w:hAnsi="仿宋_GB2312" w:cs="仿宋_GB2312" w:eastAsia="仿宋_GB2312"/>
                <w:sz w:val="24"/>
              </w:rPr>
              <w:t>2021年河湖管理工作要点》</w:t>
            </w:r>
            <w:r>
              <w:rPr>
                <w:rFonts w:ascii="仿宋_GB2312" w:hAnsi="仿宋_GB2312" w:cs="仿宋_GB2312" w:eastAsia="仿宋_GB2312"/>
                <w:sz w:val="24"/>
              </w:rPr>
              <w:t>〔</w:t>
            </w:r>
            <w:r>
              <w:rPr>
                <w:rFonts w:ascii="仿宋_GB2312" w:hAnsi="仿宋_GB2312" w:cs="仿宋_GB2312" w:eastAsia="仿宋_GB2312"/>
                <w:sz w:val="24"/>
              </w:rPr>
              <w:t>办河湖〔</w:t>
            </w:r>
            <w:r>
              <w:rPr>
                <w:rFonts w:ascii="仿宋_GB2312" w:hAnsi="仿宋_GB2312" w:cs="仿宋_GB2312" w:eastAsia="仿宋_GB2312"/>
                <w:sz w:val="24"/>
              </w:rPr>
              <w:t>2021〕132号</w:t>
            </w:r>
            <w:r>
              <w:rPr>
                <w:rFonts w:ascii="仿宋_GB2312" w:hAnsi="仿宋_GB2312" w:cs="仿宋_GB2312" w:eastAsia="仿宋_GB2312"/>
                <w:sz w:val="24"/>
              </w:rPr>
              <w:t>〕</w:t>
            </w:r>
            <w:r>
              <w:rPr>
                <w:rFonts w:ascii="仿宋_GB2312" w:hAnsi="仿宋_GB2312" w:cs="仿宋_GB2312" w:eastAsia="仿宋_GB2312"/>
                <w:sz w:val="24"/>
              </w:rPr>
              <w:t>明确要求，开展河湖健康评价，是河湖管理夯实</w:t>
            </w:r>
            <w:r>
              <w:rPr>
                <w:rFonts w:ascii="仿宋_GB2312" w:hAnsi="仿宋_GB2312" w:cs="仿宋_GB2312" w:eastAsia="仿宋_GB2312"/>
                <w:sz w:val="24"/>
              </w:rPr>
              <w:t>“四个基础”之一，是2021年度推动河湖治理保护的重要抓手。《2022年河湖管理工作要点》</w:t>
            </w:r>
            <w:r>
              <w:rPr>
                <w:rFonts w:ascii="仿宋_GB2312" w:hAnsi="仿宋_GB2312" w:cs="仿宋_GB2312" w:eastAsia="仿宋_GB2312"/>
                <w:sz w:val="24"/>
              </w:rPr>
              <w:t>〔</w:t>
            </w:r>
            <w:r>
              <w:rPr>
                <w:rFonts w:ascii="仿宋_GB2312" w:hAnsi="仿宋_GB2312" w:cs="仿宋_GB2312" w:eastAsia="仿宋_GB2312"/>
                <w:sz w:val="24"/>
              </w:rPr>
              <w:t>办河湖〔</w:t>
            </w:r>
            <w:r>
              <w:rPr>
                <w:rFonts w:ascii="仿宋_GB2312" w:hAnsi="仿宋_GB2312" w:cs="仿宋_GB2312" w:eastAsia="仿宋_GB2312"/>
                <w:sz w:val="24"/>
              </w:rPr>
              <w:t>2022〕45号</w:t>
            </w:r>
            <w:r>
              <w:rPr>
                <w:rFonts w:ascii="仿宋_GB2312" w:hAnsi="仿宋_GB2312" w:cs="仿宋_GB2312" w:eastAsia="仿宋_GB2312"/>
                <w:sz w:val="24"/>
              </w:rPr>
              <w:t>〕</w:t>
            </w:r>
            <w:r>
              <w:rPr>
                <w:rFonts w:ascii="仿宋_GB2312" w:hAnsi="仿宋_GB2312" w:cs="仿宋_GB2312" w:eastAsia="仿宋_GB2312"/>
                <w:sz w:val="24"/>
              </w:rPr>
              <w:t>明确要求</w:t>
            </w:r>
            <w:r>
              <w:rPr>
                <w:rFonts w:ascii="仿宋_GB2312" w:hAnsi="仿宋_GB2312" w:cs="仿宋_GB2312" w:eastAsia="仿宋_GB2312"/>
                <w:sz w:val="24"/>
              </w:rPr>
              <w:t>“各省级河长办要组织开展河湖健康评价，积极推进河湖健康档案建设”。《2023年河湖管理工作要点》</w:t>
            </w:r>
            <w:r>
              <w:rPr>
                <w:rFonts w:ascii="仿宋_GB2312" w:hAnsi="仿宋_GB2312" w:cs="仿宋_GB2312" w:eastAsia="仿宋_GB2312"/>
                <w:sz w:val="24"/>
              </w:rPr>
              <w:t>〔</w:t>
            </w:r>
            <w:r>
              <w:rPr>
                <w:rFonts w:ascii="仿宋_GB2312" w:hAnsi="仿宋_GB2312" w:cs="仿宋_GB2312" w:eastAsia="仿宋_GB2312"/>
                <w:sz w:val="24"/>
              </w:rPr>
              <w:t>办河湖〔</w:t>
            </w:r>
            <w:r>
              <w:rPr>
                <w:rFonts w:ascii="仿宋_GB2312" w:hAnsi="仿宋_GB2312" w:cs="仿宋_GB2312" w:eastAsia="仿宋_GB2312"/>
                <w:sz w:val="24"/>
              </w:rPr>
              <w:t>2023〕33号</w:t>
            </w:r>
            <w:r>
              <w:rPr>
                <w:rFonts w:ascii="仿宋_GB2312" w:hAnsi="仿宋_GB2312" w:cs="仿宋_GB2312" w:eastAsia="仿宋_GB2312"/>
                <w:sz w:val="24"/>
              </w:rPr>
              <w:t>〕</w:t>
            </w:r>
            <w:r>
              <w:rPr>
                <w:rFonts w:ascii="仿宋_GB2312" w:hAnsi="仿宋_GB2312" w:cs="仿宋_GB2312" w:eastAsia="仿宋_GB2312"/>
                <w:sz w:val="24"/>
              </w:rPr>
              <w:t>要求</w:t>
            </w:r>
            <w:r>
              <w:rPr>
                <w:rFonts w:ascii="仿宋_GB2312" w:hAnsi="仿宋_GB2312" w:cs="仿宋_GB2312" w:eastAsia="仿宋_GB2312"/>
                <w:sz w:val="24"/>
              </w:rPr>
              <w:t>“总结河湖健康评价试点工作成果，推动完善河湖健康评价技术标准。2023年全面启动河湖健康评价工作，逐步建立全国河湖健康档案库”。</w:t>
            </w:r>
          </w:p>
          <w:p>
            <w:pPr>
              <w:pStyle w:val="null3"/>
              <w:ind w:firstLine="480"/>
              <w:jc w:val="left"/>
            </w:pPr>
            <w:r>
              <w:rPr>
                <w:rFonts w:ascii="仿宋_GB2312" w:hAnsi="仿宋_GB2312" w:cs="仿宋_GB2312" w:eastAsia="仿宋_GB2312"/>
                <w:sz w:val="24"/>
              </w:rPr>
              <w:t>水利部河长办印发《关于开展</w:t>
            </w:r>
            <w:r>
              <w:rPr>
                <w:rFonts w:ascii="仿宋_GB2312" w:hAnsi="仿宋_GB2312" w:cs="仿宋_GB2312" w:eastAsia="仿宋_GB2312"/>
                <w:sz w:val="24"/>
              </w:rPr>
              <w:t>2021年河湖健康评价工作的通知》</w:t>
            </w:r>
            <w:r>
              <w:rPr>
                <w:rFonts w:ascii="仿宋_GB2312" w:hAnsi="仿宋_GB2312" w:cs="仿宋_GB2312" w:eastAsia="仿宋_GB2312"/>
                <w:sz w:val="24"/>
              </w:rPr>
              <w:t>〔</w:t>
            </w:r>
            <w:r>
              <w:rPr>
                <w:rFonts w:ascii="仿宋_GB2312" w:hAnsi="仿宋_GB2312" w:cs="仿宋_GB2312" w:eastAsia="仿宋_GB2312"/>
                <w:sz w:val="24"/>
              </w:rPr>
              <w:t>第</w:t>
            </w:r>
            <w:r>
              <w:rPr>
                <w:rFonts w:ascii="仿宋_GB2312" w:hAnsi="仿宋_GB2312" w:cs="仿宋_GB2312" w:eastAsia="仿宋_GB2312"/>
                <w:sz w:val="24"/>
              </w:rPr>
              <w:t>79号</w:t>
            </w:r>
            <w:r>
              <w:rPr>
                <w:rFonts w:ascii="仿宋_GB2312" w:hAnsi="仿宋_GB2312" w:cs="仿宋_GB2312" w:eastAsia="仿宋_GB2312"/>
                <w:sz w:val="24"/>
              </w:rPr>
              <w:t>〕</w:t>
            </w:r>
            <w:r>
              <w:rPr>
                <w:rFonts w:ascii="仿宋_GB2312" w:hAnsi="仿宋_GB2312" w:cs="仿宋_GB2312" w:eastAsia="仿宋_GB2312"/>
                <w:sz w:val="24"/>
              </w:rPr>
              <w:t>要求</w:t>
            </w:r>
            <w:r>
              <w:rPr>
                <w:rFonts w:ascii="仿宋_GB2312" w:hAnsi="仿宋_GB2312" w:cs="仿宋_GB2312" w:eastAsia="仿宋_GB2312"/>
                <w:sz w:val="24"/>
              </w:rPr>
              <w:t>“由各省级河长制办公室牵头组织，因地制宜，选择1条或多条省内河湖进行健康评价”。为指导各地开展河湖健康评价工作，推动河长制湖长制“有名”“有实”“有能”，水利部组织编制印发《河湖健康评价指南</w:t>
            </w:r>
            <w:r>
              <w:rPr>
                <w:rFonts w:ascii="仿宋_GB2312" w:hAnsi="仿宋_GB2312" w:cs="仿宋_GB2312" w:eastAsia="仿宋_GB2312"/>
                <w:sz w:val="24"/>
              </w:rPr>
              <w:t>〔</w:t>
            </w:r>
            <w:r>
              <w:rPr>
                <w:rFonts w:ascii="仿宋_GB2312" w:hAnsi="仿宋_GB2312" w:cs="仿宋_GB2312" w:eastAsia="仿宋_GB2312"/>
                <w:sz w:val="24"/>
              </w:rPr>
              <w:t>试行</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2020年</w:t>
            </w:r>
            <w:r>
              <w:rPr>
                <w:rFonts w:ascii="仿宋_GB2312" w:hAnsi="仿宋_GB2312" w:cs="仿宋_GB2312" w:eastAsia="仿宋_GB2312"/>
                <w:sz w:val="24"/>
              </w:rPr>
              <w:t>〕</w:t>
            </w:r>
            <w:r>
              <w:rPr>
                <w:rFonts w:ascii="仿宋_GB2312" w:hAnsi="仿宋_GB2312" w:cs="仿宋_GB2312" w:eastAsia="仿宋_GB2312"/>
                <w:sz w:val="24"/>
              </w:rPr>
              <w:t>、《河湖健康评估技术导则》</w:t>
            </w:r>
            <w:r>
              <w:rPr>
                <w:rFonts w:ascii="仿宋_GB2312" w:hAnsi="仿宋_GB2312" w:cs="仿宋_GB2312" w:eastAsia="仿宋_GB2312"/>
                <w:sz w:val="24"/>
              </w:rPr>
              <w:t>〔</w:t>
            </w:r>
            <w:r>
              <w:rPr>
                <w:rFonts w:ascii="仿宋_GB2312" w:hAnsi="仿宋_GB2312" w:cs="仿宋_GB2312" w:eastAsia="仿宋_GB2312"/>
                <w:sz w:val="24"/>
              </w:rPr>
              <w:t>SL/T-2020</w:t>
            </w:r>
            <w:r>
              <w:rPr>
                <w:rFonts w:ascii="仿宋_GB2312" w:hAnsi="仿宋_GB2312" w:cs="仿宋_GB2312" w:eastAsia="仿宋_GB2312"/>
                <w:sz w:val="24"/>
              </w:rPr>
              <w:t>〕</w:t>
            </w:r>
            <w:r>
              <w:rPr>
                <w:rFonts w:ascii="仿宋_GB2312" w:hAnsi="仿宋_GB2312" w:cs="仿宋_GB2312" w:eastAsia="仿宋_GB2312"/>
                <w:sz w:val="24"/>
              </w:rPr>
              <w:t>等规程规范。</w:t>
            </w:r>
          </w:p>
          <w:p>
            <w:pPr>
              <w:pStyle w:val="null3"/>
              <w:ind w:firstLine="480"/>
              <w:jc w:val="both"/>
            </w:pPr>
            <w:r>
              <w:rPr>
                <w:rFonts w:ascii="仿宋_GB2312" w:hAnsi="仿宋_GB2312" w:cs="仿宋_GB2312" w:eastAsia="仿宋_GB2312"/>
                <w:sz w:val="24"/>
                <w:shd w:fill="FFFFFF" w:val="clear"/>
              </w:rPr>
              <w:t>2022年12月13日，水利部办公厅印发《关于开展河湖健康评价建立河湖健康档案的通知》</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办河湖〔</w:t>
            </w:r>
            <w:r>
              <w:rPr>
                <w:rFonts w:ascii="仿宋_GB2312" w:hAnsi="仿宋_GB2312" w:cs="仿宋_GB2312" w:eastAsia="仿宋_GB2312"/>
                <w:sz w:val="24"/>
                <w:shd w:fill="FFFFFF" w:val="clear"/>
              </w:rPr>
              <w:t>2022〕324号</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要求各省区</w:t>
            </w:r>
            <w:r>
              <w:rPr>
                <w:rFonts w:ascii="仿宋_GB2312" w:hAnsi="仿宋_GB2312" w:cs="仿宋_GB2312" w:eastAsia="仿宋_GB2312"/>
                <w:sz w:val="24"/>
                <w:shd w:fill="FFFFFF" w:val="clear"/>
              </w:rPr>
              <w:t>2023年全面启动河湖健康评价、建立河湖健康档案等相关工作，2024年底前完成第一次全国水利普查河湖名录内流域面积1000平方公里以上河流、水面面积1平方公里以上湖泊的健康评价工作，填报相应河湖健康档案；2025年底前完成第一次全国水利普查名录内河湖</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无人区、交通特别不便地区的河湖，以及监测设施不完善、监测数据无法获取的河湖除外</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健康评价工作，建立全国河湖健康档案。原则上，河湖健康评价工作每</w:t>
            </w:r>
            <w:r>
              <w:rPr>
                <w:rFonts w:ascii="仿宋_GB2312" w:hAnsi="仿宋_GB2312" w:cs="仿宋_GB2312" w:eastAsia="仿宋_GB2312"/>
                <w:sz w:val="24"/>
                <w:shd w:fill="FFFFFF" w:val="clear"/>
              </w:rPr>
              <w:t>5年至少开展一次。</w:t>
            </w:r>
          </w:p>
          <w:p>
            <w:pPr>
              <w:pStyle w:val="null3"/>
              <w:ind w:firstLine="480"/>
              <w:jc w:val="left"/>
            </w:pPr>
            <w:r>
              <w:rPr>
                <w:rFonts w:ascii="仿宋_GB2312" w:hAnsi="仿宋_GB2312" w:cs="仿宋_GB2312" w:eastAsia="仿宋_GB2312"/>
                <w:sz w:val="24"/>
              </w:rPr>
              <w:t>2023年6月，陕西省河长办发布了《陕西省河湖健康评价指南</w:t>
            </w:r>
            <w:r>
              <w:rPr>
                <w:rFonts w:ascii="仿宋_GB2312" w:hAnsi="仿宋_GB2312" w:cs="仿宋_GB2312" w:eastAsia="仿宋_GB2312"/>
                <w:sz w:val="24"/>
              </w:rPr>
              <w:t>〔</w:t>
            </w:r>
            <w:r>
              <w:rPr>
                <w:rFonts w:ascii="仿宋_GB2312" w:hAnsi="仿宋_GB2312" w:cs="仿宋_GB2312" w:eastAsia="仿宋_GB2312"/>
                <w:sz w:val="24"/>
              </w:rPr>
              <w:t>试行</w:t>
            </w:r>
            <w:r>
              <w:rPr>
                <w:rFonts w:ascii="仿宋_GB2312" w:hAnsi="仿宋_GB2312" w:cs="仿宋_GB2312" w:eastAsia="仿宋_GB2312"/>
                <w:sz w:val="24"/>
              </w:rPr>
              <w:t>〕</w:t>
            </w:r>
            <w:r>
              <w:rPr>
                <w:rFonts w:ascii="仿宋_GB2312" w:hAnsi="仿宋_GB2312" w:cs="仿宋_GB2312" w:eastAsia="仿宋_GB2312"/>
                <w:sz w:val="24"/>
              </w:rPr>
              <w:t>》，作为我省各级河</w:t>
            </w:r>
            <w:r>
              <w:rPr>
                <w:rFonts w:ascii="仿宋_GB2312" w:hAnsi="仿宋_GB2312" w:cs="仿宋_GB2312" w:eastAsia="仿宋_GB2312"/>
                <w:sz w:val="24"/>
              </w:rPr>
              <w:t>〔</w:t>
            </w:r>
            <w:r>
              <w:rPr>
                <w:rFonts w:ascii="仿宋_GB2312" w:hAnsi="仿宋_GB2312" w:cs="仿宋_GB2312" w:eastAsia="仿宋_GB2312"/>
                <w:sz w:val="24"/>
              </w:rPr>
              <w:t>湖</w:t>
            </w:r>
            <w:r>
              <w:rPr>
                <w:rFonts w:ascii="仿宋_GB2312" w:hAnsi="仿宋_GB2312" w:cs="仿宋_GB2312" w:eastAsia="仿宋_GB2312"/>
                <w:sz w:val="24"/>
              </w:rPr>
              <w:t>〕</w:t>
            </w:r>
            <w:r>
              <w:rPr>
                <w:rFonts w:ascii="仿宋_GB2312" w:hAnsi="仿宋_GB2312" w:cs="仿宋_GB2312" w:eastAsia="仿宋_GB2312"/>
                <w:sz w:val="24"/>
              </w:rPr>
              <w:t>长办开展河湖健康评价的依据。</w:t>
            </w:r>
            <w:r>
              <w:rPr>
                <w:rFonts w:ascii="仿宋_GB2312" w:hAnsi="仿宋_GB2312" w:cs="仿宋_GB2312" w:eastAsia="仿宋_GB2312"/>
                <w:sz w:val="24"/>
              </w:rPr>
              <w:t>2023年7月5日，水利部河湖管理司印发《关于进一步明确河湖健康评价有关事项的通知》</w:t>
            </w:r>
            <w:r>
              <w:rPr>
                <w:rFonts w:ascii="仿宋_GB2312" w:hAnsi="仿宋_GB2312" w:cs="仿宋_GB2312" w:eastAsia="仿宋_GB2312"/>
                <w:sz w:val="24"/>
              </w:rPr>
              <w:t>〔</w:t>
            </w:r>
            <w:r>
              <w:rPr>
                <w:rFonts w:ascii="仿宋_GB2312" w:hAnsi="仿宋_GB2312" w:cs="仿宋_GB2312" w:eastAsia="仿宋_GB2312"/>
                <w:sz w:val="24"/>
              </w:rPr>
              <w:t>办河湖〔</w:t>
            </w:r>
            <w:r>
              <w:rPr>
                <w:rFonts w:ascii="仿宋_GB2312" w:hAnsi="仿宋_GB2312" w:cs="仿宋_GB2312" w:eastAsia="仿宋_GB2312"/>
                <w:sz w:val="24"/>
              </w:rPr>
              <w:t>2023〕1号</w:t>
            </w:r>
            <w:r>
              <w:rPr>
                <w:rFonts w:ascii="仿宋_GB2312" w:hAnsi="仿宋_GB2312" w:cs="仿宋_GB2312" w:eastAsia="仿宋_GB2312"/>
                <w:sz w:val="24"/>
              </w:rPr>
              <w:t>〕</w:t>
            </w:r>
            <w:r>
              <w:rPr>
                <w:rFonts w:ascii="仿宋_GB2312" w:hAnsi="仿宋_GB2312" w:cs="仿宋_GB2312" w:eastAsia="仿宋_GB2312"/>
                <w:sz w:val="24"/>
              </w:rPr>
              <w:t>，对河湖健康评价指标、监测方法、评价方法等进行了进一步细化和明确。</w:t>
            </w:r>
          </w:p>
          <w:p>
            <w:pPr>
              <w:pStyle w:val="null3"/>
              <w:ind w:firstLine="480"/>
              <w:jc w:val="left"/>
            </w:pPr>
            <w:r>
              <w:rPr>
                <w:rFonts w:ascii="仿宋_GB2312" w:hAnsi="仿宋_GB2312" w:cs="仿宋_GB2312" w:eastAsia="仿宋_GB2312"/>
                <w:sz w:val="24"/>
              </w:rPr>
              <w:t>我省高度重视河流健康评价工作，按照水利部工作安排及具体要求，</w:t>
            </w:r>
            <w:r>
              <w:rPr>
                <w:rFonts w:ascii="仿宋_GB2312" w:hAnsi="仿宋_GB2312" w:cs="仿宋_GB2312" w:eastAsia="仿宋_GB2312"/>
                <w:sz w:val="24"/>
              </w:rPr>
              <w:t>2023年2月17日，省河长办印发《关于开展河湖健康评价建立河湖健康档案工作的通知》</w:t>
            </w:r>
            <w:r>
              <w:rPr>
                <w:rFonts w:ascii="仿宋_GB2312" w:hAnsi="仿宋_GB2312" w:cs="仿宋_GB2312" w:eastAsia="仿宋_GB2312"/>
                <w:sz w:val="24"/>
              </w:rPr>
              <w:t>〔</w:t>
            </w:r>
            <w:r>
              <w:rPr>
                <w:rFonts w:ascii="仿宋_GB2312" w:hAnsi="仿宋_GB2312" w:cs="仿宋_GB2312" w:eastAsia="仿宋_GB2312"/>
                <w:sz w:val="24"/>
              </w:rPr>
              <w:t>陕河湖长发【</w:t>
            </w:r>
            <w:r>
              <w:rPr>
                <w:rFonts w:ascii="仿宋_GB2312" w:hAnsi="仿宋_GB2312" w:cs="仿宋_GB2312" w:eastAsia="仿宋_GB2312"/>
                <w:sz w:val="24"/>
              </w:rPr>
              <w:t>2023】2号</w:t>
            </w:r>
            <w:r>
              <w:rPr>
                <w:rFonts w:ascii="仿宋_GB2312" w:hAnsi="仿宋_GB2312" w:cs="仿宋_GB2312" w:eastAsia="仿宋_GB2312"/>
                <w:sz w:val="24"/>
              </w:rPr>
              <w:t>〕</w:t>
            </w:r>
            <w:r>
              <w:rPr>
                <w:rFonts w:ascii="仿宋_GB2312" w:hAnsi="仿宋_GB2312" w:cs="仿宋_GB2312" w:eastAsia="仿宋_GB2312"/>
                <w:sz w:val="24"/>
              </w:rPr>
              <w:t>，并同步印发工作实施方案，正式启动全省河湖健康评价、建立河湖健康档案工作。</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w:t>
            </w:r>
            <w:r>
              <w:rPr>
                <w:rFonts w:ascii="仿宋_GB2312" w:hAnsi="仿宋_GB2312" w:cs="仿宋_GB2312" w:eastAsia="仿宋_GB2312"/>
                <w:sz w:val="24"/>
                <w:b/>
              </w:rPr>
              <w:t>采购标的需实现的采购目标：</w:t>
            </w:r>
            <w:r>
              <w:rPr>
                <w:rFonts w:ascii="仿宋_GB2312" w:hAnsi="仿宋_GB2312" w:cs="仿宋_GB2312" w:eastAsia="仿宋_GB2312"/>
                <w:sz w:val="24"/>
              </w:rPr>
              <w:t>按照《陕西省河湖健康评价指南</w:t>
            </w:r>
            <w:r>
              <w:rPr>
                <w:rFonts w:ascii="仿宋_GB2312" w:hAnsi="仿宋_GB2312" w:cs="仿宋_GB2312" w:eastAsia="仿宋_GB2312"/>
                <w:sz w:val="24"/>
              </w:rPr>
              <w:t>〔</w:t>
            </w:r>
            <w:r>
              <w:rPr>
                <w:rFonts w:ascii="仿宋_GB2312" w:hAnsi="仿宋_GB2312" w:cs="仿宋_GB2312" w:eastAsia="仿宋_GB2312"/>
                <w:sz w:val="24"/>
              </w:rPr>
              <w:t>试行</w:t>
            </w:r>
            <w:r>
              <w:rPr>
                <w:rFonts w:ascii="仿宋_GB2312" w:hAnsi="仿宋_GB2312" w:cs="仿宋_GB2312" w:eastAsia="仿宋_GB2312"/>
                <w:sz w:val="24"/>
              </w:rPr>
              <w:t>〕</w:t>
            </w:r>
            <w:r>
              <w:rPr>
                <w:rFonts w:ascii="仿宋_GB2312" w:hAnsi="仿宋_GB2312" w:cs="仿宋_GB2312" w:eastAsia="仿宋_GB2312"/>
                <w:sz w:val="24"/>
              </w:rPr>
              <w:t>》规范要求，编制工作大纲；调查</w:t>
            </w:r>
            <w:r>
              <w:rPr>
                <w:rFonts w:ascii="仿宋_GB2312" w:hAnsi="仿宋_GB2312" w:cs="仿宋_GB2312" w:eastAsia="仿宋_GB2312"/>
                <w:sz w:val="24"/>
              </w:rPr>
              <w:t>黄河、渭河</w:t>
            </w:r>
            <w:r>
              <w:rPr>
                <w:rFonts w:ascii="仿宋_GB2312" w:hAnsi="仿宋_GB2312" w:cs="仿宋_GB2312" w:eastAsia="仿宋_GB2312"/>
                <w:sz w:val="24"/>
              </w:rPr>
              <w:t>等</w:t>
            </w:r>
            <w:r>
              <w:rPr>
                <w:rFonts w:ascii="仿宋_GB2312" w:hAnsi="仿宋_GB2312" w:cs="仿宋_GB2312" w:eastAsia="仿宋_GB2312"/>
                <w:sz w:val="24"/>
              </w:rPr>
              <w:t>38条河湖</w:t>
            </w:r>
            <w:r>
              <w:rPr>
                <w:rFonts w:ascii="仿宋_GB2312" w:hAnsi="仿宋_GB2312" w:cs="仿宋_GB2312" w:eastAsia="仿宋_GB2312"/>
                <w:sz w:val="24"/>
              </w:rPr>
              <w:t>基本情况；编制河流健康评价技术方案；对河流评价涉及的各项指标开展现场调查、取样试验、必要的监测工作；分析评价</w:t>
            </w:r>
            <w:r>
              <w:rPr>
                <w:rFonts w:ascii="仿宋_GB2312" w:hAnsi="仿宋_GB2312" w:cs="仿宋_GB2312" w:eastAsia="仿宋_GB2312"/>
                <w:sz w:val="24"/>
              </w:rPr>
              <w:t>黄河、渭河</w:t>
            </w:r>
            <w:r>
              <w:rPr>
                <w:rFonts w:ascii="仿宋_GB2312" w:hAnsi="仿宋_GB2312" w:cs="仿宋_GB2312" w:eastAsia="仿宋_GB2312"/>
                <w:sz w:val="24"/>
              </w:rPr>
              <w:t>等</w:t>
            </w:r>
            <w:r>
              <w:rPr>
                <w:rFonts w:ascii="仿宋_GB2312" w:hAnsi="仿宋_GB2312" w:cs="仿宋_GB2312" w:eastAsia="仿宋_GB2312"/>
                <w:sz w:val="24"/>
              </w:rPr>
              <w:t>38条河湖</w:t>
            </w:r>
            <w:r>
              <w:rPr>
                <w:rFonts w:ascii="仿宋_GB2312" w:hAnsi="仿宋_GB2312" w:cs="仿宋_GB2312" w:eastAsia="仿宋_GB2312"/>
                <w:sz w:val="24"/>
              </w:rPr>
              <w:t>健康状况；梳理分析河流存在的问题，提出河流保护的对策建议；编制</w:t>
            </w:r>
            <w:r>
              <w:rPr>
                <w:rFonts w:ascii="仿宋_GB2312" w:hAnsi="仿宋_GB2312" w:cs="仿宋_GB2312" w:eastAsia="仿宋_GB2312"/>
                <w:sz w:val="24"/>
              </w:rPr>
              <w:t>黄河、渭河</w:t>
            </w:r>
            <w:r>
              <w:rPr>
                <w:rFonts w:ascii="仿宋_GB2312" w:hAnsi="仿宋_GB2312" w:cs="仿宋_GB2312" w:eastAsia="仿宋_GB2312"/>
                <w:sz w:val="24"/>
              </w:rPr>
              <w:t>等</w:t>
            </w:r>
            <w:r>
              <w:rPr>
                <w:rFonts w:ascii="仿宋_GB2312" w:hAnsi="仿宋_GB2312" w:cs="仿宋_GB2312" w:eastAsia="仿宋_GB2312"/>
                <w:sz w:val="24"/>
              </w:rPr>
              <w:t>38条河湖</w:t>
            </w:r>
            <w:r>
              <w:rPr>
                <w:rFonts w:ascii="仿宋_GB2312" w:hAnsi="仿宋_GB2312" w:cs="仿宋_GB2312" w:eastAsia="仿宋_GB2312"/>
                <w:sz w:val="24"/>
              </w:rPr>
              <w:t>健康评价报告及河湖健康评价档案建立工作报告，逐步建立动态河湖健康档案，为各级河长治理与保护河湖提供重要科学依据。</w:t>
            </w:r>
          </w:p>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服务质量标准与技术要求：</w:t>
            </w:r>
          </w:p>
          <w:tbl>
            <w:tblPr>
              <w:tblBorders>
                <w:top w:val="none" w:color="000000" w:sz="4"/>
                <w:left w:val="none" w:color="000000" w:sz="4"/>
                <w:bottom w:val="none" w:color="000000" w:sz="4"/>
                <w:right w:val="none" w:color="000000" w:sz="4"/>
                <w:insideH w:val="none"/>
                <w:insideV w:val="none"/>
              </w:tblBorders>
            </w:tblPr>
            <w:tblGrid>
              <w:gridCol w:w="135"/>
              <w:gridCol w:w="423"/>
              <w:gridCol w:w="241"/>
              <w:gridCol w:w="486"/>
              <w:gridCol w:w="368"/>
              <w:gridCol w:w="465"/>
              <w:gridCol w:w="224"/>
              <w:gridCol w:w="194"/>
            </w:tblGrid>
            <w:tr>
              <w:tc>
                <w:tcPr>
                  <w:tcW w:type="dxa" w:w="1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w:t>
                  </w:r>
                </w:p>
              </w:tc>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w:t>
                  </w:r>
                </w:p>
                <w:p>
                  <w:pPr>
                    <w:pStyle w:val="null3"/>
                    <w:jc w:val="center"/>
                  </w:pPr>
                  <w:r>
                    <w:rPr>
                      <w:rFonts w:ascii="仿宋_GB2312" w:hAnsi="仿宋_GB2312" w:cs="仿宋_GB2312" w:eastAsia="仿宋_GB2312"/>
                      <w:sz w:val="21"/>
                      <w:b/>
                    </w:rPr>
                    <w:t>范围</w:t>
                  </w:r>
                </w:p>
              </w:tc>
              <w:tc>
                <w:tcPr>
                  <w:tcW w:type="dxa" w:w="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服务技术</w:t>
                  </w:r>
                </w:p>
                <w:p>
                  <w:pPr>
                    <w:pStyle w:val="null3"/>
                    <w:jc w:val="center"/>
                  </w:pPr>
                  <w:r>
                    <w:rPr>
                      <w:rFonts w:ascii="仿宋_GB2312" w:hAnsi="仿宋_GB2312" w:cs="仿宋_GB2312" w:eastAsia="仿宋_GB2312"/>
                      <w:sz w:val="21"/>
                      <w:b/>
                    </w:rPr>
                    <w:t>要求内容</w:t>
                  </w:r>
                </w:p>
              </w:tc>
              <w:tc>
                <w:tcPr>
                  <w:tcW w:type="dxa" w:w="3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服务时间</w:t>
                  </w:r>
                </w:p>
              </w:tc>
              <w:tc>
                <w:tcPr>
                  <w:tcW w:type="dxa" w:w="4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服务标准</w:t>
                  </w: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预算单价</w:t>
                  </w:r>
                </w:p>
              </w:tc>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预算</w:t>
                  </w:r>
                </w:p>
                <w:p>
                  <w:pPr>
                    <w:pStyle w:val="null3"/>
                    <w:jc w:val="center"/>
                  </w:pPr>
                  <w:r>
                    <w:rPr>
                      <w:rFonts w:ascii="仿宋_GB2312" w:hAnsi="仿宋_GB2312" w:cs="仿宋_GB2312" w:eastAsia="仿宋_GB2312"/>
                      <w:sz w:val="21"/>
                      <w:b/>
                    </w:rPr>
                    <w:t>总价</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陕西省省级河湖健康评价、省级河湖健康档案建立项目</w:t>
                  </w:r>
                  <w:r>
                    <w:rPr>
                      <w:rFonts w:ascii="仿宋_GB2312" w:hAnsi="仿宋_GB2312" w:cs="仿宋_GB2312" w:eastAsia="仿宋_GB2312"/>
                      <w:sz w:val="24"/>
                    </w:rPr>
                    <w:t>〔</w:t>
                  </w:r>
                  <w:r>
                    <w:rPr>
                      <w:rFonts w:ascii="仿宋_GB2312" w:hAnsi="仿宋_GB2312" w:cs="仿宋_GB2312" w:eastAsia="仿宋_GB2312"/>
                      <w:sz w:val="21"/>
                    </w:rPr>
                    <w:t>第</w:t>
                  </w:r>
                  <w:r>
                    <w:rPr>
                      <w:rFonts w:ascii="仿宋_GB2312" w:hAnsi="仿宋_GB2312" w:cs="仿宋_GB2312" w:eastAsia="仿宋_GB2312"/>
                      <w:sz w:val="21"/>
                    </w:rPr>
                    <w:t>二</w:t>
                  </w:r>
                  <w:r>
                    <w:rPr>
                      <w:rFonts w:ascii="仿宋_GB2312" w:hAnsi="仿宋_GB2312" w:cs="仿宋_GB2312" w:eastAsia="仿宋_GB2312"/>
                      <w:sz w:val="21"/>
                    </w:rPr>
                    <w:t>批</w:t>
                  </w:r>
                  <w:r>
                    <w:rPr>
                      <w:rFonts w:ascii="仿宋_GB2312" w:hAnsi="仿宋_GB2312" w:cs="仿宋_GB2312" w:eastAsia="仿宋_GB2312"/>
                      <w:sz w:val="24"/>
                    </w:rPr>
                    <w:t>〕</w:t>
                  </w:r>
                  <w:r>
                    <w:rPr>
                      <w:rFonts w:ascii="仿宋_GB2312" w:hAnsi="仿宋_GB2312" w:cs="仿宋_GB2312" w:eastAsia="仿宋_GB2312"/>
                      <w:sz w:val="21"/>
                    </w:rPr>
                    <w:t>Ⅲ标</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完成汉江、清涧河、淮宁河、洛驾河、富水河、麻柳河、麻坪河、西川河、朱溪河、清溪河</w:t>
                  </w:r>
                  <w:r>
                    <w:rPr>
                      <w:rFonts w:ascii="仿宋_GB2312" w:hAnsi="仿宋_GB2312" w:cs="仿宋_GB2312" w:eastAsia="仿宋_GB2312"/>
                      <w:sz w:val="24"/>
                    </w:rPr>
                    <w:t>〔</w:t>
                  </w:r>
                  <w:r>
                    <w:rPr>
                      <w:rFonts w:ascii="仿宋_GB2312" w:hAnsi="仿宋_GB2312" w:cs="仿宋_GB2312" w:eastAsia="仿宋_GB2312"/>
                      <w:sz w:val="21"/>
                    </w:rPr>
                    <w:t>汉阴、西乡</w:t>
                  </w:r>
                  <w:r>
                    <w:rPr>
                      <w:rFonts w:ascii="仿宋_GB2312" w:hAnsi="仿宋_GB2312" w:cs="仿宋_GB2312" w:eastAsia="仿宋_GB2312"/>
                      <w:sz w:val="24"/>
                    </w:rPr>
                    <w:t>〕</w:t>
                  </w:r>
                  <w:r>
                    <w:rPr>
                      <w:rFonts w:ascii="仿宋_GB2312" w:hAnsi="仿宋_GB2312" w:cs="仿宋_GB2312" w:eastAsia="仿宋_GB2312"/>
                      <w:sz w:val="21"/>
                    </w:rPr>
                    <w:t>、小河、牛羊河，共</w:t>
                  </w:r>
                  <w:r>
                    <w:rPr>
                      <w:rFonts w:ascii="仿宋_GB2312" w:hAnsi="仿宋_GB2312" w:cs="仿宋_GB2312" w:eastAsia="仿宋_GB2312"/>
                      <w:sz w:val="21"/>
                    </w:rPr>
                    <w:t>12条河流健康评价。</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自合同签订之日起</w:t>
                  </w:r>
                  <w:r>
                    <w:rPr>
                      <w:rFonts w:ascii="仿宋_GB2312" w:hAnsi="仿宋_GB2312" w:cs="仿宋_GB2312" w:eastAsia="仿宋_GB2312"/>
                      <w:sz w:val="21"/>
                    </w:rPr>
                    <w:t>90日历天</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满足国家、行业相关规定、规范</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216</w:t>
                  </w:r>
                  <w:r>
                    <w:rPr>
                      <w:rFonts w:ascii="仿宋_GB2312" w:hAnsi="仿宋_GB2312" w:cs="仿宋_GB2312" w:eastAsia="仿宋_GB2312"/>
                      <w:sz w:val="21"/>
                    </w:rPr>
                    <w:t>万元</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216</w:t>
                  </w:r>
                  <w:r>
                    <w:rPr>
                      <w:rFonts w:ascii="仿宋_GB2312" w:hAnsi="仿宋_GB2312" w:cs="仿宋_GB2312" w:eastAsia="仿宋_GB2312"/>
                      <w:sz w:val="21"/>
                    </w:rPr>
                    <w:t>万元</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满足采购人和招标文件规范标准要求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满足采购人和招标文件规范标准要求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满足采购人和招标文件规范标准要求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合同签订后90日历天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陕西省</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满足国家、行业相关规定、规范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成果初稿提交后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提交最终成果并经发包人验收通过后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①发包人或编制人违反合同规定造成损失的应承担违约责任； ②因成果报告深度不够、资料不足而被要求返工从而造成问题的，除由编制人负责继续完善报告外，甲方还可视造成的时间延误和费用损失，计扣编制人合同价 1%～3%的违约金。 ③由于编制人自身原因，延误了成果交付时间，视延误情况酌情扣除费用的1%～3%。</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具体提供以下资料： ①营业执照等主体资格证明文件：提供有效存续的企业营业执照〔副本〕/事业单位法人证书/专业服务机构执业许可证/民办非企业单位登记证书； ②财务状况报告：提供近一年度经审计的财务会计报告〔含四表一注〕，或其开标前三个月内基本开户银行出具的资信证明，或信用担保机构出具的投标担保函〔以上三种形式的资料提供任何一种即可〕； ③社保缴纳证明：提供递交投标文件截止之日前一年内任意一个月的社会保障资金缴存单据或社保机构开具的社会保险参保缴费情况证明。依法不需要缴纳社会保障资金的供应商应提供相关证明文件； ④税收缴纳证明：提供递交投标文件截止之日前一年内任意一个月的依法缴纳税收的相关凭据〔时间以税款所属日期为准〕。依法免税或无须缴纳税收的供应商，应提供相应证明文件； ⑤提供具有履行本合同所必需的设备和专业技术能力的承诺； ⑥提供参加政府采购活动前三年内，在经营活动中没有重大违法记录的投标响应声明书；</w:t>
            </w:r>
          </w:p>
        </w:tc>
        <w:tc>
          <w:tcPr>
            <w:tcW w:type="dxa" w:w="1661"/>
          </w:tcPr>
          <w:p>
            <w:pPr>
              <w:pStyle w:val="null3"/>
            </w:pPr>
            <w:r>
              <w:rPr>
                <w:rFonts w:ascii="仿宋_GB2312" w:hAnsi="仿宋_GB2312" w:cs="仿宋_GB2312" w:eastAsia="仿宋_GB2312"/>
              </w:rPr>
              <w:t>业绩一览表.docx 服务内容及服务邀请应答表 投标函 授权委托书.docx 投标文件封面 项目团队表.docx 陕西省政府采购供应商拒绝政府采购领域商业贿赂承诺书.docx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对本项工作的重点 和难点理解</w:t>
            </w:r>
          </w:p>
        </w:tc>
        <w:tc>
          <w:tcPr>
            <w:tcW w:type="dxa" w:w="2492"/>
          </w:tcPr>
          <w:p>
            <w:pPr>
              <w:pStyle w:val="null3"/>
            </w:pPr>
            <w:r>
              <w:rPr>
                <w:rFonts w:ascii="仿宋_GB2312" w:hAnsi="仿宋_GB2312" w:cs="仿宋_GB2312" w:eastAsia="仿宋_GB2312"/>
              </w:rPr>
              <w:t>1、评审标准：对本项工作重点难点是否理解全面、深刻，特别是对项目的特点、难点分析的准确性进行赋分； 2、赋分标准： ①完全满足评审标准得7～12分； ②基本满足评审标准得2～7分； ③不满足评审标准得0～2分；缺项不得分。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工作方案</w:t>
            </w:r>
          </w:p>
        </w:tc>
        <w:tc>
          <w:tcPr>
            <w:tcW w:type="dxa" w:w="2492"/>
          </w:tcPr>
          <w:p>
            <w:pPr>
              <w:pStyle w:val="null3"/>
            </w:pPr>
            <w:r>
              <w:rPr>
                <w:rFonts w:ascii="仿宋_GB2312" w:hAnsi="仿宋_GB2312" w:cs="仿宋_GB2312" w:eastAsia="仿宋_GB2312"/>
              </w:rPr>
              <w:t>1、评审标准：对工作方案是否科学合理，技术路线是否清晰，评价方法是否可操作性强，报告编制是否思路清晰、内容全面、结构完整等情况进行赋分； 2、赋分标准： ①完全满足评审标准得20～25分； ②较能满足评审标准得15～20分； ③基本满足评审标准得10～15分； ④一般满足评审标准得5-10分； ⑤不满足评审标准得1～5分；缺项不得分。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工作进度计划及保证措施</w:t>
            </w:r>
          </w:p>
        </w:tc>
        <w:tc>
          <w:tcPr>
            <w:tcW w:type="dxa" w:w="2492"/>
          </w:tcPr>
          <w:p>
            <w:pPr>
              <w:pStyle w:val="null3"/>
            </w:pPr>
            <w:r>
              <w:rPr>
                <w:rFonts w:ascii="仿宋_GB2312" w:hAnsi="仿宋_GB2312" w:cs="仿宋_GB2312" w:eastAsia="仿宋_GB2312"/>
              </w:rPr>
              <w:t>1、评审标准：对项目进度计划满足要求，节点清晰，保证措施合理进行赋分； 2、赋分标准： ①完全满足评审标准得7～12分； ②基本满足评审标准得2～7分； ③不满足评审标准得0～2分；缺项不得分。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成果质量及服务 保证措施</w:t>
            </w:r>
          </w:p>
        </w:tc>
        <w:tc>
          <w:tcPr>
            <w:tcW w:type="dxa" w:w="2492"/>
          </w:tcPr>
          <w:p>
            <w:pPr>
              <w:pStyle w:val="null3"/>
            </w:pPr>
            <w:r>
              <w:rPr>
                <w:rFonts w:ascii="仿宋_GB2312" w:hAnsi="仿宋_GB2312" w:cs="仿宋_GB2312" w:eastAsia="仿宋_GB2312"/>
              </w:rPr>
              <w:t>1、评审标准：对项目是否有完善的组织管理、质量管理、项目保证措施等，要求针对本项目的质量保证可控、控制程序规范、保证措施得当，并对项目组人员安排有具体方案，分工合理、责任明确，能确保项目顺利实施进行赋分； 2、赋分标准： ①完全满足评审标准得5～8分； ②基本满足评审标准得2～5分； ③不满足评审标准得0～2分；缺项不得分。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对本工作的建议及意见</w:t>
            </w:r>
          </w:p>
        </w:tc>
        <w:tc>
          <w:tcPr>
            <w:tcW w:type="dxa" w:w="2492"/>
          </w:tcPr>
          <w:p>
            <w:pPr>
              <w:pStyle w:val="null3"/>
            </w:pPr>
            <w:r>
              <w:rPr>
                <w:rFonts w:ascii="仿宋_GB2312" w:hAnsi="仿宋_GB2312" w:cs="仿宋_GB2312" w:eastAsia="仿宋_GB2312"/>
              </w:rPr>
              <w:t>1、评审标准：所提出的建议及意见合理、针对性强、利于本项目目标进行赋分； 2、赋分标准： ①完全满足评审标准得3～5分； ②基本满足评审标准得2～3分； ③不满足评审标准得0～2分；缺项不得分。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近五年〔以合同签订日期为准〕承担的类似相关业绩，每个业绩得2分，最高得8分。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项目负责人职称</w:t>
            </w:r>
          </w:p>
        </w:tc>
        <w:tc>
          <w:tcPr>
            <w:tcW w:type="dxa" w:w="2492"/>
          </w:tcPr>
          <w:p>
            <w:pPr>
              <w:pStyle w:val="null3"/>
            </w:pPr>
            <w:r>
              <w:rPr>
                <w:rFonts w:ascii="仿宋_GB2312" w:hAnsi="仿宋_GB2312" w:cs="仿宋_GB2312" w:eastAsia="仿宋_GB2312"/>
              </w:rPr>
              <w:t>项目负责人具有高级或以上水利相关 高级职称得3分，具有中级水利类职称得2分，其它不得分。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项目负责人学历</w:t>
            </w:r>
          </w:p>
        </w:tc>
        <w:tc>
          <w:tcPr>
            <w:tcW w:type="dxa" w:w="2492"/>
          </w:tcPr>
          <w:p>
            <w:pPr>
              <w:pStyle w:val="null3"/>
            </w:pPr>
            <w:r>
              <w:rPr>
                <w:rFonts w:ascii="仿宋_GB2312" w:hAnsi="仿宋_GB2312" w:cs="仿宋_GB2312" w:eastAsia="仿宋_GB2312"/>
              </w:rPr>
              <w:t>项目负责人具有水利类本科或以上学历，得2分；否则，不得分。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团队其他人员具有高级或以上职称每1人得1分，中级职称每一人得0.5分，具有注册类资格证书的人员，每人得1分，本项最多可得8分。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获奖情况</w:t>
            </w:r>
          </w:p>
        </w:tc>
        <w:tc>
          <w:tcPr>
            <w:tcW w:type="dxa" w:w="2492"/>
          </w:tcPr>
          <w:p>
            <w:pPr>
              <w:pStyle w:val="null3"/>
            </w:pPr>
            <w:r>
              <w:rPr>
                <w:rFonts w:ascii="仿宋_GB2312" w:hAnsi="仿宋_GB2312" w:cs="仿宋_GB2312" w:eastAsia="仿宋_GB2312"/>
              </w:rPr>
              <w:t>近五年获省部级〔含省部级〕以上表彰或项目获省部级〔含省部级〕以上奖励的，得2分。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合格供应商的有效报价得分=〔评标基准价/投标报价〕×价格权值×100 评标基准价=满足文件要求且价格最低的供应商报价 符合招标文件规定的小微企业、监狱企业、残疾人福利企业等优惠条件的供应商，价格给予10%的扣除，用扣除后的价格参与评审。</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详见附件：项目团队表.docx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