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版本号：HCXM-GK-2509-02.1B120251128001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2024年力学技术能力提升装备项目（六）(二次)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HCXM-GK-2509-02.1B1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2024年力学技术能力提升装备项目（六）(二次)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HCXM-GK-2509-02.1B1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2024年力学技术能力提升装备项目（六）(二次)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采购2024年力学技术能力提升装备项目（六）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采购包1（2024年力学技术能力提升装备项目（六））：属于专门面向中小企业采购。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①供应商提供2024年度经会计事务所或审计机构审计的完整的财务审计报告（成立时间至提供响应文件截止时间不足一年的可提供成立后任意时段的资产负债表）；（审计报告应由在中国注册会计师协会备案且信誉良好的会计师事务所出具。拥有健全的质量控制制度和内部管理制度，确保制度有效执行，同时保持良好的执业质量和职业道德记录。例如，事务所过往未受到财政部门、中注协等监管机构的重大行政处罚或行业惩戒。）②在开标截止时间前三个月内其开户银行出具的资信证明（附开户许可证或基本账户存款信息）； （3）、税收缴纳证明：提供2025年1月1日至今连续三个月的纳税证明或完税证明，依法免税的单位应提供相关证明材料; （4）、社会保障资金缴纳证明：提供2025年1月1日至今连续三个月的社会保障资金缴存单据或社保机构开具的社会保险参保缴费情况证明，依法不需要缴纳社会保障资金的单位应提供相关证明材料;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及投标前一个月的（不含投标当月）由投标供应商缴纳社保证明材料的复印件； （7）、供应商应出具参加政府采购活动前3年内在经营活动中没有重大违法记录的书面声明;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国家计委关于《招标代理服务收费管理暂行办法》的通知（计价格[2002]1980号）、《国家发展改革委办公厅关于招标代理服务收费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采购2024年力学技术能力提升装备项目（六）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年力学技术能力提升装备项目（六）</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r>
                    <w:rPr>
                      <w:rFonts w:ascii="仿宋_GB2312" w:hAnsi="仿宋_GB2312" w:cs="仿宋_GB2312" w:eastAsia="仿宋_GB2312"/>
                      <w:sz w:val="21"/>
                    </w:rPr>
                    <w:t>级测力仪标准装置技术改造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标准测力仪</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F2</w:t>
                  </w:r>
                  <w:r>
                    <w:rPr>
                      <w:rFonts w:ascii="仿宋_GB2312" w:hAnsi="仿宋_GB2312" w:cs="仿宋_GB2312" w:eastAsia="仿宋_GB2312"/>
                      <w:sz w:val="21"/>
                    </w:rPr>
                    <w:t>等级大砝码标准装置技术改造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二吨多量程电磁天平</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1"/>
                <w:b/>
              </w:rPr>
              <w:t xml:space="preserve">  </w:t>
            </w:r>
            <w:r>
              <w:rPr>
                <w:rFonts w:ascii="仿宋_GB2312" w:hAnsi="仿宋_GB2312" w:cs="仿宋_GB2312" w:eastAsia="仿宋_GB2312"/>
                <w:sz w:val="24"/>
                <w:b/>
              </w:rPr>
              <w:t>0.3级测力仪标准装置技术改造</w:t>
            </w:r>
          </w:p>
          <w:p>
            <w:pPr>
              <w:pStyle w:val="null3"/>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标准测力仪（</w:t>
            </w:r>
            <w:r>
              <w:rPr>
                <w:rFonts w:ascii="仿宋_GB2312" w:hAnsi="仿宋_GB2312" w:cs="仿宋_GB2312" w:eastAsia="仿宋_GB2312"/>
                <w:sz w:val="21"/>
              </w:rPr>
              <w:t>50MN）</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 准确度等级： 0.3级；</w:t>
            </w:r>
          </w:p>
          <w:p>
            <w:pPr>
              <w:pStyle w:val="null3"/>
              <w:ind w:firstLine="630"/>
            </w:pPr>
            <w:r>
              <w:rPr>
                <w:rFonts w:ascii="仿宋_GB2312" w:hAnsi="仿宋_GB2312" w:cs="仿宋_GB2312" w:eastAsia="仿宋_GB2312"/>
                <w:sz w:val="21"/>
              </w:rPr>
              <w:t>2.柱式结构，受力方向压向；</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 测量范围：（5～50）MN；</w:t>
            </w:r>
          </w:p>
          <w:p>
            <w:pPr>
              <w:pStyle w:val="null3"/>
              <w:ind w:firstLine="630"/>
            </w:pPr>
            <w:r>
              <w:rPr>
                <w:rFonts w:ascii="仿宋_GB2312" w:hAnsi="仿宋_GB2312" w:cs="仿宋_GB2312" w:eastAsia="仿宋_GB2312"/>
                <w:sz w:val="21"/>
              </w:rPr>
              <w:t>4. 满足JJG144-2007《标准测力仪》检定规程中对0.3级标准测力仪的各项指标要求；</w:t>
            </w:r>
          </w:p>
          <w:p>
            <w:pPr>
              <w:pStyle w:val="null3"/>
              <w:ind w:firstLine="630"/>
            </w:pPr>
            <w:r>
              <w:rPr>
                <w:rFonts w:ascii="仿宋_GB2312" w:hAnsi="仿宋_GB2312" w:cs="仿宋_GB2312" w:eastAsia="仿宋_GB2312"/>
                <w:sz w:val="21"/>
              </w:rPr>
              <w:t>5. 质保期2年；</w:t>
            </w:r>
          </w:p>
          <w:p>
            <w:pPr>
              <w:pStyle w:val="null3"/>
              <w:ind w:firstLine="630"/>
            </w:pPr>
            <w:r>
              <w:rPr>
                <w:rFonts w:ascii="仿宋_GB2312" w:hAnsi="仿宋_GB2312" w:cs="仿宋_GB2312" w:eastAsia="仿宋_GB2312"/>
                <w:sz w:val="21"/>
              </w:rPr>
              <w:t>6. 验收时提供省级及以上法定计量技术机构检定证书。</w:t>
            </w:r>
          </w:p>
          <w:p>
            <w:pPr>
              <w:pStyle w:val="null3"/>
              <w:ind w:left="630"/>
            </w:pPr>
            <w:r>
              <w:rPr>
                <w:rFonts w:ascii="仿宋_GB2312" w:hAnsi="仿宋_GB2312" w:cs="仿宋_GB2312" w:eastAsia="仿宋_GB2312"/>
                <w:sz w:val="21"/>
              </w:rPr>
              <w:t>（因标准测力仪首次送检，检测机构出校准证书，需二次送检数据稳定后出检定证书，验收周期</w:t>
            </w:r>
            <w:r>
              <w:rPr>
                <w:rFonts w:ascii="仿宋_GB2312" w:hAnsi="仿宋_GB2312" w:cs="仿宋_GB2312" w:eastAsia="仿宋_GB2312"/>
                <w:sz w:val="21"/>
              </w:rPr>
              <w:t>18个月）</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序号二</w:t>
            </w:r>
            <w:r>
              <w:rPr>
                <w:rFonts w:ascii="仿宋_GB2312" w:hAnsi="仿宋_GB2312" w:cs="仿宋_GB2312" w:eastAsia="仿宋_GB2312"/>
                <w:sz w:val="24"/>
                <w:b/>
              </w:rPr>
              <w:t xml:space="preserve">  </w:t>
            </w:r>
            <w:r>
              <w:rPr>
                <w:rFonts w:ascii="仿宋_GB2312" w:hAnsi="仿宋_GB2312" w:cs="仿宋_GB2312" w:eastAsia="仿宋_GB2312"/>
                <w:sz w:val="24"/>
                <w:b/>
              </w:rPr>
              <w:t>F2等级大砝码标准装置技术改造</w:t>
            </w:r>
          </w:p>
          <w:p>
            <w:pPr>
              <w:pStyle w:val="null3"/>
            </w:pPr>
            <w:r>
              <w:rPr>
                <w:rFonts w:ascii="仿宋_GB2312" w:hAnsi="仿宋_GB2312" w:cs="仿宋_GB2312" w:eastAsia="仿宋_GB2312"/>
                <w:sz w:val="24"/>
              </w:rPr>
              <w:t>二、二吨多量程电磁天平</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可读性：</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g/0.</w:t>
            </w:r>
            <w:r>
              <w:rPr>
                <w:rFonts w:ascii="仿宋_GB2312" w:hAnsi="仿宋_GB2312" w:cs="仿宋_GB2312" w:eastAsia="仿宋_GB2312"/>
                <w:sz w:val="21"/>
              </w:rPr>
              <w:t>1</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05</w:t>
            </w:r>
            <w:r>
              <w:rPr>
                <w:rFonts w:ascii="仿宋_GB2312" w:hAnsi="仿宋_GB2312" w:cs="仿宋_GB2312" w:eastAsia="仿宋_GB2312"/>
                <w:sz w:val="21"/>
              </w:rPr>
              <w:t>g/0.0</w:t>
            </w:r>
            <w:r>
              <w:rPr>
                <w:rFonts w:ascii="仿宋_GB2312" w:hAnsi="仿宋_GB2312" w:cs="仿宋_GB2312" w:eastAsia="仿宋_GB2312"/>
                <w:sz w:val="21"/>
              </w:rPr>
              <w:t>2</w:t>
            </w:r>
            <w:r>
              <w:rPr>
                <w:rFonts w:ascii="仿宋_GB2312" w:hAnsi="仿宋_GB2312" w:cs="仿宋_GB2312" w:eastAsia="仿宋_GB2312"/>
                <w:sz w:val="21"/>
              </w:rPr>
              <w:t xml:space="preserve">g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相应最大量程：</w:t>
            </w:r>
            <w:r>
              <w:rPr>
                <w:rFonts w:ascii="仿宋_GB2312" w:hAnsi="仿宋_GB2312" w:cs="仿宋_GB2312" w:eastAsia="仿宋_GB2312"/>
                <w:sz w:val="21"/>
              </w:rPr>
              <w:t>2000k</w:t>
            </w:r>
            <w:r>
              <w:rPr>
                <w:rFonts w:ascii="仿宋_GB2312" w:hAnsi="仿宋_GB2312" w:cs="仿宋_GB2312" w:eastAsia="仿宋_GB2312"/>
                <w:sz w:val="21"/>
              </w:rPr>
              <w:t>g/</w:t>
            </w:r>
            <w:r>
              <w:rPr>
                <w:rFonts w:ascii="仿宋_GB2312" w:hAnsi="仿宋_GB2312" w:cs="仿宋_GB2312" w:eastAsia="仿宋_GB2312"/>
                <w:sz w:val="21"/>
              </w:rPr>
              <w:t>1000k</w:t>
            </w:r>
            <w:r>
              <w:rPr>
                <w:rFonts w:ascii="仿宋_GB2312" w:hAnsi="仿宋_GB2312" w:cs="仿宋_GB2312" w:eastAsia="仿宋_GB2312"/>
                <w:sz w:val="21"/>
              </w:rPr>
              <w:t>g/</w:t>
            </w:r>
            <w:r>
              <w:rPr>
                <w:rFonts w:ascii="仿宋_GB2312" w:hAnsi="仿宋_GB2312" w:cs="仿宋_GB2312" w:eastAsia="仿宋_GB2312"/>
                <w:sz w:val="21"/>
              </w:rPr>
              <w:t>500k</w:t>
            </w:r>
            <w:r>
              <w:rPr>
                <w:rFonts w:ascii="仿宋_GB2312" w:hAnsi="仿宋_GB2312" w:cs="仿宋_GB2312" w:eastAsia="仿宋_GB2312"/>
                <w:sz w:val="21"/>
              </w:rPr>
              <w:t>g/</w:t>
            </w:r>
            <w:r>
              <w:rPr>
                <w:rFonts w:ascii="仿宋_GB2312" w:hAnsi="仿宋_GB2312" w:cs="仿宋_GB2312" w:eastAsia="仿宋_GB2312"/>
                <w:sz w:val="21"/>
              </w:rPr>
              <w:t>200k</w:t>
            </w:r>
            <w:r>
              <w:rPr>
                <w:rFonts w:ascii="仿宋_GB2312" w:hAnsi="仿宋_GB2312" w:cs="仿宋_GB2312" w:eastAsia="仿宋_GB2312"/>
                <w:sz w:val="21"/>
              </w:rPr>
              <w:t>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重复性</w:t>
            </w:r>
            <w:r>
              <w:rPr>
                <w:rFonts w:ascii="仿宋_GB2312" w:hAnsi="仿宋_GB2312" w:cs="仿宋_GB2312" w:eastAsia="仿宋_GB2312"/>
                <w:sz w:val="21"/>
              </w:rPr>
              <w:t>(</w:t>
            </w:r>
            <w:r>
              <w:rPr>
                <w:rFonts w:ascii="仿宋_GB2312" w:hAnsi="仿宋_GB2312" w:cs="仿宋_GB2312" w:eastAsia="仿宋_GB2312"/>
                <w:sz w:val="21"/>
              </w:rPr>
              <w:t>连续</w:t>
            </w:r>
            <w:r>
              <w:rPr>
                <w:rFonts w:ascii="仿宋_GB2312" w:hAnsi="仿宋_GB2312" w:cs="仿宋_GB2312" w:eastAsia="仿宋_GB2312"/>
                <w:sz w:val="21"/>
              </w:rPr>
              <w:t>10个读数的极差值</w:t>
            </w: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1"/>
              </w:rPr>
              <w:t>2.0</w:t>
            </w:r>
            <w:r>
              <w:rPr>
                <w:rFonts w:ascii="仿宋_GB2312" w:hAnsi="仿宋_GB2312" w:cs="仿宋_GB2312" w:eastAsia="仿宋_GB2312"/>
                <w:sz w:val="21"/>
              </w:rPr>
              <w:t xml:space="preserve"> </w:t>
            </w:r>
            <w:r>
              <w:rPr>
                <w:rFonts w:ascii="仿宋_GB2312" w:hAnsi="仿宋_GB2312" w:cs="仿宋_GB2312" w:eastAsia="仿宋_GB2312"/>
                <w:sz w:val="21"/>
              </w:rPr>
              <w:t>g（</w:t>
            </w:r>
            <w:r>
              <w:rPr>
                <w:rFonts w:ascii="仿宋_GB2312" w:hAnsi="仿宋_GB2312" w:cs="仿宋_GB2312" w:eastAsia="仿宋_GB2312"/>
                <w:sz w:val="21"/>
              </w:rPr>
              <w:t>2000k</w:t>
            </w:r>
            <w:r>
              <w:rPr>
                <w:rFonts w:ascii="仿宋_GB2312" w:hAnsi="仿宋_GB2312" w:cs="仿宋_GB2312" w:eastAsia="仿宋_GB2312"/>
                <w:sz w:val="21"/>
              </w:rPr>
              <w:t>g）；≤</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g（</w:t>
            </w:r>
            <w:r>
              <w:rPr>
                <w:rFonts w:ascii="仿宋_GB2312" w:hAnsi="仿宋_GB2312" w:cs="仿宋_GB2312" w:eastAsia="仿宋_GB2312"/>
                <w:sz w:val="21"/>
              </w:rPr>
              <w:t>1000k</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g（</w:t>
            </w:r>
            <w:r>
              <w:rPr>
                <w:rFonts w:ascii="仿宋_GB2312" w:hAnsi="仿宋_GB2312" w:cs="仿宋_GB2312" w:eastAsia="仿宋_GB2312"/>
                <w:sz w:val="21"/>
              </w:rPr>
              <w:t>500k</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g（</w:t>
            </w:r>
            <w:r>
              <w:rPr>
                <w:rFonts w:ascii="仿宋_GB2312" w:hAnsi="仿宋_GB2312" w:cs="仿宋_GB2312" w:eastAsia="仿宋_GB2312"/>
                <w:sz w:val="21"/>
              </w:rPr>
              <w:t>200k</w:t>
            </w:r>
            <w:r>
              <w:rPr>
                <w:rFonts w:ascii="仿宋_GB2312" w:hAnsi="仿宋_GB2312" w:cs="仿宋_GB2312" w:eastAsia="仿宋_GB2312"/>
                <w:sz w:val="21"/>
              </w:rPr>
              <w:t>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功能要求：</w:t>
            </w:r>
            <w:r>
              <w:rPr>
                <w:rFonts w:ascii="仿宋_GB2312" w:hAnsi="仿宋_GB2312" w:cs="仿宋_GB2312" w:eastAsia="仿宋_GB2312"/>
                <w:sz w:val="21"/>
              </w:rPr>
              <w:t>触摸屏操作界面及数字显示系统；</w:t>
            </w:r>
            <w:r>
              <w:rPr>
                <w:rFonts w:ascii="仿宋_GB2312" w:hAnsi="仿宋_GB2312" w:cs="仿宋_GB2312" w:eastAsia="仿宋_GB2312"/>
                <w:sz w:val="21"/>
              </w:rPr>
              <w:t>具有消除四角误差的机构；具有消除影响天平精密测量的减震机构；具有达到微米量级的定位调整机构；具有超限、超载保护机构；具有配衡砝码自动加载系统；具有检定非标称不同质量时手动加载标准砝码及配衡砝码的功能；具有天平托盘自动升降机构；具有被测物自动居中系统；具有标准砝码库及标准砝码自动加载系统；具有标准砝码与被检砝码交换系统。</w:t>
            </w:r>
            <w:r>
              <w:rPr>
                <w:rFonts w:ascii="仿宋_GB2312" w:hAnsi="仿宋_GB2312" w:cs="仿宋_GB2312" w:eastAsia="仿宋_GB2312"/>
                <w:sz w:val="21"/>
              </w:rPr>
              <w:t>具有</w:t>
            </w:r>
            <w:r>
              <w:rPr>
                <w:rFonts w:ascii="仿宋_GB2312" w:hAnsi="仿宋_GB2312" w:cs="仿宋_GB2312" w:eastAsia="仿宋_GB2312"/>
                <w:sz w:val="21"/>
              </w:rPr>
              <w:t>天平自动检定软件。自动采集检定数据，实现天平重复性的自动检定，自动生成原始检定记录。</w:t>
            </w:r>
            <w:r>
              <w:rPr>
                <w:rFonts w:ascii="仿宋_GB2312" w:hAnsi="仿宋_GB2312" w:cs="仿宋_GB2312" w:eastAsia="仿宋_GB2312"/>
                <w:sz w:val="21"/>
              </w:rPr>
              <w:t>具有</w:t>
            </w:r>
            <w:r>
              <w:rPr>
                <w:rFonts w:ascii="仿宋_GB2312" w:hAnsi="仿宋_GB2312" w:cs="仿宋_GB2312" w:eastAsia="仿宋_GB2312"/>
                <w:sz w:val="21"/>
              </w:rPr>
              <w:t>砝码自动检定软件。自动采集检定数据，对被检砝码能自动生成</w:t>
            </w:r>
            <w:r>
              <w:rPr>
                <w:rFonts w:ascii="仿宋_GB2312" w:hAnsi="仿宋_GB2312" w:cs="仿宋_GB2312" w:eastAsia="仿宋_GB2312"/>
                <w:sz w:val="21"/>
              </w:rPr>
              <w:t>ABA或ABBA等原始检定记录。</w:t>
            </w:r>
          </w:p>
          <w:p>
            <w:pPr>
              <w:pStyle w:val="null3"/>
              <w:jc w:val="both"/>
            </w:pPr>
            <w:r>
              <w:rPr>
                <w:rFonts w:ascii="仿宋_GB2312" w:hAnsi="仿宋_GB2312" w:cs="仿宋_GB2312" w:eastAsia="仿宋_GB2312"/>
                <w:sz w:val="21"/>
              </w:rPr>
              <w:t>5.质保期一年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提供中国计量科学研究院有效溯源证书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自合同签订之日起十二个月。供应商逾期交付货物的，每逾期1天，供应商向采购方偿付货款总额的5‱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①供应商提供2024年度经会计事务所或审计机构审计的完整的财务审计报告（成立时间至提供响应文件截止时间不足一年的可提供成立后任意时段的资产负债表）；（审计报告应由在中国注册会计师协会备案且信誉良好的会计师事务所出具。拥有健全的质量控制制度和内部管理制度，确保制度有效执行，同时保持良好的执业质量和职业道德记录。例如，事务所过往未受到财政部门、中注协等监管机构的重大行政处罚或行业惩戒。）②在开标截止时间前三个月内其开户银行出具的资信证明（附开户许可证或基本账户存款信息）； （3）、税收缴纳证明：提供2025年1月1日至今连续三个月的纳税证明或完税证明，依法免税的单位应提供相关证明材料; （4）、社会保障资金缴纳证明：提供2025年1月1日至今连续三个月的社会保障资金缴存单据或社保机构开具的社会保险参保缴费情况证明，依法不需要缴纳社会保障资金的单位应提供相关证明材料;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及投标前一个月的（不含投标当月）由投标供应商缴纳社保证明材料的复印件； （7）、供应商应出具参加政府采购活动前3年内在经营活动中没有重大违法记录的书面声明;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非联合体声明.docx 投标函 中小企业声明函 残疾人福利性单位声明函 拒绝政府采购领域商业贿赂承诺书.docx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满足招标文件中规定的全部要求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1、基本分（满分24分），完全响应招标文件要求，满足采购需求、技术参数没有负偏离，计基本分24分；参数中每有一条技术指标负偏离扣2分，扣完为止。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供应商有必要提供的其他说明.docx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质量维保.docx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详见附件：供应商有必要提供的其他说明.docx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详见附件：质量维保.docx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详见附件：合同模板(提升六).docx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