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版本号：SXZZ-采-【H2025-102201】.1B120251128001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2025年罪犯米面油物资采购项目(二次)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SXZZ-采-【H2025-102201】.1B1</w:t>
      </w:r>
      <w:r>
        <w:br/>
      </w:r>
      <w:r>
        <w:br/>
      </w:r>
      <w:r>
        <w:br/>
      </w:r>
    </w:p>
    <w:p>
      <w:pPr>
        <w:pStyle w:val="null3"/>
        <w:jc w:val="center"/>
        <w:outlineLvl w:val="2"/>
      </w:pPr>
      <w:r>
        <w:rPr>
          <w:rFonts w:ascii="仿宋_GB2312" w:hAnsi="仿宋_GB2312" w:cs="仿宋_GB2312" w:eastAsia="仿宋_GB2312"/>
          <w:sz w:val="28"/>
          <w:b/>
        </w:rPr>
        <w:t>陕西省杨凌监狱</w:t>
      </w:r>
    </w:p>
    <w:p>
      <w:pPr>
        <w:pStyle w:val="null3"/>
        <w:jc w:val="center"/>
        <w:outlineLvl w:val="2"/>
      </w:pPr>
      <w:r>
        <w:rPr>
          <w:rFonts w:ascii="仿宋_GB2312" w:hAnsi="仿宋_GB2312" w:cs="仿宋_GB2312" w:eastAsia="仿宋_GB2312"/>
          <w:sz w:val="28"/>
          <w:b/>
        </w:rPr>
        <w:t>陕西中招招标有限责任公司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陕西中招招标有限责任公司</w:t>
      </w:r>
      <w:r>
        <w:rPr>
          <w:rFonts w:ascii="仿宋_GB2312" w:hAnsi="仿宋_GB2312" w:cs="仿宋_GB2312" w:eastAsia="仿宋_GB2312"/>
        </w:rPr>
        <w:t>（以下简称“代理机构”）受</w:t>
      </w:r>
      <w:r>
        <w:rPr>
          <w:rFonts w:ascii="仿宋_GB2312" w:hAnsi="仿宋_GB2312" w:cs="仿宋_GB2312" w:eastAsia="仿宋_GB2312"/>
        </w:rPr>
        <w:t>陕西省杨凌监狱</w:t>
      </w:r>
      <w:r>
        <w:rPr>
          <w:rFonts w:ascii="仿宋_GB2312" w:hAnsi="仿宋_GB2312" w:cs="仿宋_GB2312" w:eastAsia="仿宋_GB2312"/>
        </w:rPr>
        <w:t>委托，拟对</w:t>
      </w:r>
      <w:r>
        <w:rPr>
          <w:rFonts w:ascii="仿宋_GB2312" w:hAnsi="仿宋_GB2312" w:cs="仿宋_GB2312" w:eastAsia="仿宋_GB2312"/>
        </w:rPr>
        <w:t>2025年罪犯米面油物资采购项目(二次)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SXZZ-采-【H2025-102201】.1B1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2025年罪犯米面油物资采购项目(二次)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对陕西省杨凌监狱监区内生活物资（米、面、油）的采购、配送及伴随服务等。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采购包1（米面油1包）：属于专门面向中小企业采购。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1、法定代表人资格证明：提供法定代表人资格证明。</w:t>
      </w:r>
    </w:p>
    <w:p>
      <w:pPr>
        <w:pStyle w:val="null3"/>
      </w:pPr>
      <w:r>
        <w:rPr>
          <w:rFonts w:ascii="仿宋_GB2312" w:hAnsi="仿宋_GB2312" w:cs="仿宋_GB2312" w:eastAsia="仿宋_GB2312"/>
        </w:rPr>
        <w:t>2、营业执照或等同：国内合法注册，具有独立承担民事责任能力的法人或其他组织。</w:t>
      </w:r>
    </w:p>
    <w:p>
      <w:pPr>
        <w:pStyle w:val="null3"/>
      </w:pPr>
      <w:r>
        <w:rPr>
          <w:rFonts w:ascii="仿宋_GB2312" w:hAnsi="仿宋_GB2312" w:cs="仿宋_GB2312" w:eastAsia="仿宋_GB2312"/>
        </w:rPr>
        <w:t>3、财务状况报告：提供2024年年度财务报表（至少包含资产负债表、利润表、现金流量表）或供应商开户行针对本项目开具的资信证明。</w:t>
      </w:r>
    </w:p>
    <w:p>
      <w:pPr>
        <w:pStyle w:val="null3"/>
      </w:pPr>
      <w:r>
        <w:rPr>
          <w:rFonts w:ascii="仿宋_GB2312" w:hAnsi="仿宋_GB2312" w:cs="仿宋_GB2312" w:eastAsia="仿宋_GB2312"/>
        </w:rPr>
        <w:t>4、完税证明及社保缴纳凭证：提供2025年1月至今任意一个月完税证明及社保缴纳凭证（须含养老），依法免税或至投标截止时间成立不足一月的企业提供相关有效证明材料，时间以税款所属日期为准；凭证应有税务机关或代收机关的公章或业务专用章。</w:t>
      </w:r>
    </w:p>
    <w:p>
      <w:pPr>
        <w:pStyle w:val="null3"/>
      </w:pPr>
      <w:r>
        <w:rPr>
          <w:rFonts w:ascii="仿宋_GB2312" w:hAnsi="仿宋_GB2312" w:cs="仿宋_GB2312" w:eastAsia="仿宋_GB2312"/>
        </w:rPr>
        <w:t>5、资质要求：供应商为生产厂家的须提供食品生产许可证及食品经营备案证明或食品经营许可证；为经销商的须提供其食品经营备案证明或食品经营许可证。</w:t>
      </w:r>
    </w:p>
    <w:p>
      <w:pPr>
        <w:pStyle w:val="null3"/>
      </w:pPr>
      <w:r>
        <w:rPr>
          <w:rFonts w:ascii="仿宋_GB2312" w:hAnsi="仿宋_GB2312" w:cs="仿宋_GB2312" w:eastAsia="仿宋_GB2312"/>
        </w:rPr>
        <w:t>6、供应商信用查询：供应商不得在“信用中国”（www.creditchina.gov.cn）和“中国政府采购网”（www.ccgp.gov.cn）有失信记录。（1.“信用中国：未被列入失信被执行人和重大税收违法案件当事人;2.“中国政府采购网”:未被列入严重违法失信行为记录名单。）以现场查询结果为准。</w:t>
      </w:r>
    </w:p>
    <w:p>
      <w:pPr>
        <w:pStyle w:val="null3"/>
      </w:pPr>
      <w:r>
        <w:rPr>
          <w:rFonts w:ascii="仿宋_GB2312" w:hAnsi="仿宋_GB2312" w:cs="仿宋_GB2312" w:eastAsia="仿宋_GB2312"/>
        </w:rPr>
        <w:t>7、无重大违法违规记录等的声明：供应商在参加本采购活动前三年内（2022年11月至投标截止时间止）在经营活动中无重大违法违规记录、无重大行政处罚、无重大安全事故、无围标串标行为的书面声明。</w:t>
      </w:r>
    </w:p>
    <w:p>
      <w:pPr>
        <w:pStyle w:val="null3"/>
      </w:pPr>
      <w:r>
        <w:rPr>
          <w:rFonts w:ascii="仿宋_GB2312" w:hAnsi="仿宋_GB2312" w:cs="仿宋_GB2312" w:eastAsia="仿宋_GB2312"/>
        </w:rPr>
        <w:t>8、提供投标保证金凭证或投标保函：缴纳投标保证金。</w:t>
      </w:r>
    </w:p>
    <w:p>
      <w:pPr>
        <w:pStyle w:val="null3"/>
      </w:pPr>
      <w:r>
        <w:rPr>
          <w:rFonts w:ascii="仿宋_GB2312" w:hAnsi="仿宋_GB2312" w:cs="仿宋_GB2312" w:eastAsia="仿宋_GB2312"/>
        </w:rPr>
        <w:t>9、禁止投标：禁止投标情形：①法定代表人或负责人为同一人或存在直接控股、管理关系的不同单位，不得参加本项目投标；②与采购人存在利害关系的单位不得参加本项目投标；③法律法规规定的其他禁止投标情形。</w:t>
      </w:r>
    </w:p>
    <w:p>
      <w:pPr>
        <w:pStyle w:val="null3"/>
      </w:pPr>
      <w:r>
        <w:rPr>
          <w:rFonts w:ascii="仿宋_GB2312" w:hAnsi="仿宋_GB2312" w:cs="仿宋_GB2312" w:eastAsia="仿宋_GB2312"/>
        </w:rPr>
        <w:t>10、提供非联合体投标声明函：非联合体投标。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陕西省杨凌监狱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陕西省杨凌示范区滨河路东段2号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68005222-5583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陕西中招招标有限责任公司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陕西省西安市莲湖区沣惠路南段艺腾国际商务大厦10楼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招标二部-张佳豪、左金娟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029-81510957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采购包1：947,000.00元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开户名称：陕西中招招标有限责任公司</w:t>
            </w:r>
          </w:p>
          <w:p>
            <w:pPr>
              <w:pStyle w:val="null3"/>
            </w:pPr>
            <w:r>
              <w:rPr>
                <w:rFonts w:ascii="仿宋_GB2312" w:hAnsi="仿宋_GB2312" w:cs="仿宋_GB2312" w:eastAsia="仿宋_GB2312"/>
              </w:rPr>
              <w:t>开户银行：中国工商银行股份有限公司西安市解放路支行</w:t>
            </w:r>
          </w:p>
          <w:p>
            <w:pPr>
              <w:pStyle w:val="null3"/>
            </w:pPr>
            <w:r>
              <w:rPr>
                <w:rFonts w:ascii="仿宋_GB2312" w:hAnsi="仿宋_GB2312" w:cs="仿宋_GB2312" w:eastAsia="仿宋_GB2312"/>
              </w:rPr>
              <w:t>银行账号：3700020619005074459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说明：中标人签订合同前缴纳，合同履行期限结束后7个工作日内退还。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代理服务费收费标准：1.以采购人与代理机构委托协议为准。参照《招标代理服务收费管理暂行办法》计价格[2002]1980号文及发改价格[2015]299号文件相关规定，以项目预算金额为基准计算收取。 2.支付时间：中标人确定之日起2日内一次性全额支付。费用包含在投标报价中，无论计算与否，均视为已知（中标人确定之日应当收取）。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陕西省杨凌监狱</w:t>
      </w:r>
      <w:r>
        <w:rPr>
          <w:rFonts w:ascii="仿宋_GB2312" w:hAnsi="仿宋_GB2312" w:cs="仿宋_GB2312" w:eastAsia="仿宋_GB2312"/>
        </w:rPr>
        <w:t>和</w:t>
      </w:r>
      <w:r>
        <w:rPr>
          <w:rFonts w:ascii="仿宋_GB2312" w:hAnsi="仿宋_GB2312" w:cs="仿宋_GB2312" w:eastAsia="仿宋_GB2312"/>
        </w:rPr>
        <w:t>陕西中招招标有限责任公司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陕西省杨凌监狱</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陕西中招招标有限责任公司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陕西省杨凌监狱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陕西中招招标有限责任公司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1.履约争议或违约：供应商在合同履行过程中出现的争议及违约，按合同约定及民法典的规定追究违约方责任。有政府采购法律法规规定的违法违规情形的，采购人应当及时报告财政管理部门。 2.履约验收主体：采购人。3.履约验收依据：招标文件、中标人投标文件、采购合同及送货通知单等验 4.履约验收标准：达到国家强制性要求及国家、行业相关标准规范，满足采购要求。5.履约验收要求：采购人应及时对供应商每次供货内容进行履约验收，不符合质量要求的货品坚决不能收货入库，验收人应对验收过程做好详细记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陕西中招招标有限责任公司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联系人：任老师</w:t>
      </w:r>
    </w:p>
    <w:p>
      <w:pPr>
        <w:pStyle w:val="null3"/>
      </w:pPr>
      <w:r>
        <w:rPr>
          <w:rFonts w:ascii="仿宋_GB2312" w:hAnsi="仿宋_GB2312" w:cs="仿宋_GB2312" w:eastAsia="仿宋_GB2312"/>
        </w:rPr>
        <w:t>联系电话：029-81510917</w:t>
      </w:r>
    </w:p>
    <w:p>
      <w:pPr>
        <w:pStyle w:val="null3"/>
      </w:pPr>
      <w:r>
        <w:rPr>
          <w:rFonts w:ascii="仿宋_GB2312" w:hAnsi="仿宋_GB2312" w:cs="仿宋_GB2312" w:eastAsia="仿宋_GB2312"/>
        </w:rPr>
        <w:t>地址：西安市沣惠路南段艺腾国际商务大厦1015室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对陕西省杨凌监狱监区内生活物资（米、面、油）的采购、配送及伴随服务等。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947,000.00</w:t>
      </w:r>
    </w:p>
    <w:p>
      <w:pPr>
        <w:pStyle w:val="null3"/>
      </w:pPr>
      <w:r>
        <w:rPr>
          <w:rFonts w:ascii="仿宋_GB2312" w:hAnsi="仿宋_GB2312" w:cs="仿宋_GB2312" w:eastAsia="仿宋_GB2312"/>
        </w:rPr>
        <w:t>采购包最高限价（元）: 947,000.00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米面油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947,000.00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标的名称：米面油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rPr>
              <w:t>技术参数</w:t>
            </w:r>
          </w:p>
          <w:tbl>
            <w:tblPr>
              <w:tblInd w:type="dxa" w:w="120"/>
              <w:tblBorders>
                <w:top w:val="none" w:color="000000" w:sz="4"/>
                <w:left w:val="none" w:color="000000" w:sz="4"/>
                <w:bottom w:val="none" w:color="000000" w:sz="4"/>
                <w:right w:val="none" w:color="000000" w:sz="4"/>
                <w:insideH w:val="none"/>
                <w:insideV w:val="none"/>
              </w:tblBorders>
            </w:tblPr>
            <w:tblGrid>
              <w:gridCol w:w="200"/>
              <w:gridCol w:w="302"/>
              <w:gridCol w:w="1513"/>
              <w:gridCol w:w="538"/>
            </w:tblGrid>
            <w:tr>
              <w:tc>
                <w:tcPr>
                  <w:tcW w:type="dxa" w:w="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产品名称</w:t>
                  </w:r>
                </w:p>
              </w:tc>
              <w:tc>
                <w:tcPr>
                  <w:tcW w:type="dxa" w:w="1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技术参数与性能指标（采购需求）</w:t>
                  </w:r>
                </w:p>
              </w:tc>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数量（公斤</w:t>
                  </w:r>
                  <w:r>
                    <w:rPr>
                      <w:rFonts w:ascii="仿宋_GB2312" w:hAnsi="仿宋_GB2312" w:cs="仿宋_GB2312" w:eastAsia="仿宋_GB2312"/>
                      <w:sz w:val="20"/>
                    </w:rPr>
                    <w:t>）</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大米</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质量要求：①质量等级：二级或以上；②外观：呈清白色或半透明，有光泽，大小均匀，颗粒饱满完整，无沙石、糠粉等杂质；③气味：具有新米的清香味，无陈米异味、无霉味；④滋味：口感软糯、醇厚微甜；⑤成分：</w:t>
                  </w:r>
                  <w:r>
                    <w:rPr>
                      <w:rFonts w:ascii="仿宋_GB2312" w:hAnsi="仿宋_GB2312" w:cs="仿宋_GB2312" w:eastAsia="仿宋_GB2312"/>
                      <w:sz w:val="20"/>
                    </w:rPr>
                    <w:t>100%</w:t>
                  </w:r>
                  <w:r>
                    <w:rPr>
                      <w:rFonts w:ascii="仿宋_GB2312" w:hAnsi="仿宋_GB2312" w:cs="仿宋_GB2312" w:eastAsia="仿宋_GB2312"/>
                      <w:sz w:val="20"/>
                    </w:rPr>
                    <w:t>非转基因，水分含量适中；</w:t>
                  </w:r>
                  <w:r>
                    <w:rPr>
                      <w:rFonts w:ascii="仿宋_GB2312" w:hAnsi="仿宋_GB2312" w:cs="仿宋_GB2312" w:eastAsia="仿宋_GB2312"/>
                      <w:sz w:val="20"/>
                    </w:rPr>
                    <w:t>⑥感观、理化、安全等各项指标合格，符合标准要求；无违禁成分；</w:t>
                  </w:r>
                </w:p>
                <w:p>
                  <w:pPr>
                    <w:pStyle w:val="null3"/>
                    <w:jc w:val="left"/>
                  </w:pPr>
                  <w:r>
                    <w:rPr>
                      <w:rFonts w:ascii="仿宋_GB2312" w:hAnsi="仿宋_GB2312" w:cs="仿宋_GB2312" w:eastAsia="仿宋_GB2312"/>
                      <w:sz w:val="20"/>
                    </w:rPr>
                    <w:t>2.包装规格：25kg/袋</w:t>
                  </w:r>
                </w:p>
                <w:p>
                  <w:pPr>
                    <w:pStyle w:val="null3"/>
                    <w:jc w:val="left"/>
                  </w:pPr>
                  <w:r>
                    <w:rPr>
                      <w:rFonts w:ascii="仿宋_GB2312" w:hAnsi="仿宋_GB2312" w:cs="仿宋_GB2312" w:eastAsia="仿宋_GB2312"/>
                      <w:sz w:val="20"/>
                    </w:rPr>
                    <w:t>3.标签标识：标签标识清晰，内容完整，符合行业标准及规范要求；</w:t>
                  </w:r>
                </w:p>
                <w:p>
                  <w:pPr>
                    <w:pStyle w:val="null3"/>
                    <w:jc w:val="left"/>
                  </w:pPr>
                  <w:r>
                    <w:rPr>
                      <w:rFonts w:ascii="仿宋_GB2312" w:hAnsi="仿宋_GB2312" w:cs="仿宋_GB2312" w:eastAsia="仿宋_GB2312"/>
                      <w:sz w:val="20"/>
                    </w:rPr>
                    <w:t>4.包装：独立包装，便于运输、储存，外包装必须符合《粮食销售包装》要求,包装袋清洁无污渍、无破损、无渗漏；</w:t>
                  </w:r>
                </w:p>
                <w:p>
                  <w:pPr>
                    <w:pStyle w:val="null3"/>
                    <w:jc w:val="left"/>
                  </w:pPr>
                  <w:r>
                    <w:rPr>
                      <w:rFonts w:ascii="仿宋_GB2312" w:hAnsi="仿宋_GB2312" w:cs="仿宋_GB2312" w:eastAsia="仿宋_GB2312"/>
                      <w:sz w:val="20"/>
                    </w:rPr>
                    <w:t>5.质量标准：GB/T1354-2018，</w:t>
                  </w:r>
                  <w:r>
                    <w:rPr>
                      <w:rFonts w:ascii="仿宋_GB2312" w:hAnsi="仿宋_GB2312" w:cs="仿宋_GB2312" w:eastAsia="仿宋_GB2312"/>
                      <w:sz w:val="20"/>
                    </w:rPr>
                    <w:t>严禁使用陈化粮及其再加工产品</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6.保证所供货物满足国家强制标准要求，货品剩余保质期不少于标注保质期三分之二，随货提供合格证、批次检测报告等；</w:t>
                  </w:r>
                </w:p>
                <w:p>
                  <w:pPr>
                    <w:pStyle w:val="null3"/>
                    <w:jc w:val="left"/>
                  </w:pPr>
                  <w:r>
                    <w:rPr>
                      <w:rFonts w:ascii="仿宋_GB2312" w:hAnsi="仿宋_GB2312" w:cs="仿宋_GB2312" w:eastAsia="仿宋_GB2312"/>
                      <w:sz w:val="20"/>
                    </w:rPr>
                    <w:t>7.保证货物来源渠道正规，商家信誉良好，未发过重大安全事件，杜绝假冒伪劣产品。</w:t>
                  </w:r>
                </w:p>
                <w:p>
                  <w:pPr>
                    <w:pStyle w:val="null3"/>
                    <w:jc w:val="left"/>
                  </w:pPr>
                  <w:r>
                    <w:rPr>
                      <w:rFonts w:ascii="仿宋_GB2312" w:hAnsi="仿宋_GB2312" w:cs="仿宋_GB2312" w:eastAsia="仿宋_GB2312"/>
                      <w:sz w:val="20"/>
                    </w:rPr>
                    <w:t>8.符合国家及行业相关标准，提供CMA/CNAS检测报告。</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50000公斤</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w:t>
                  </w:r>
                  <w:r>
                    <w:rPr>
                      <w:rFonts w:ascii="仿宋_GB2312" w:hAnsi="仿宋_GB2312" w:cs="仿宋_GB2312" w:eastAsia="仿宋_GB2312"/>
                      <w:sz w:val="20"/>
                    </w:rPr>
                    <w:t>小麦面粉</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质量要求：①等级：特一粉②色泽：白色至微黄色，色泽均匀，无明显杂质；③组织状态：呈粉状，无粗粒感，无生虫，无结块/挂丝，无异物；④气味：具有小麦香味，无异味、无霉味、酸味；⑤滋味：口味正常可口，淡而微甜，无发酸、刺喉、发苦等现象；⑥成分：非转基因。蛋白质、水分含量适中，手抓后易散落，不易成团；⑦感观、理化、安全等各项指标合格，符合标准要求；无违禁成分；</w:t>
                  </w:r>
                </w:p>
                <w:p>
                  <w:pPr>
                    <w:pStyle w:val="null3"/>
                    <w:jc w:val="left"/>
                  </w:pPr>
                  <w:r>
                    <w:rPr>
                      <w:rFonts w:ascii="仿宋_GB2312" w:hAnsi="仿宋_GB2312" w:cs="仿宋_GB2312" w:eastAsia="仿宋_GB2312"/>
                      <w:sz w:val="20"/>
                    </w:rPr>
                    <w:t>2.包装：独立包装，便于运输、储存，外包装必须符合《粮食销售包装》要求,包装袋清洁无污渍、无破损、无渗漏；</w:t>
                  </w:r>
                </w:p>
                <w:p>
                  <w:pPr>
                    <w:pStyle w:val="null3"/>
                    <w:jc w:val="left"/>
                  </w:pPr>
                  <w:r>
                    <w:rPr>
                      <w:rFonts w:ascii="仿宋_GB2312" w:hAnsi="仿宋_GB2312" w:cs="仿宋_GB2312" w:eastAsia="仿宋_GB2312"/>
                      <w:sz w:val="20"/>
                    </w:rPr>
                    <w:t>3.标签标识：标签标识清晰，内容完整，符合行业标准及规范要求；</w:t>
                  </w:r>
                </w:p>
                <w:p>
                  <w:pPr>
                    <w:pStyle w:val="null3"/>
                    <w:jc w:val="left"/>
                  </w:pPr>
                  <w:r>
                    <w:rPr>
                      <w:rFonts w:ascii="仿宋_GB2312" w:hAnsi="仿宋_GB2312" w:cs="仿宋_GB2312" w:eastAsia="仿宋_GB2312"/>
                      <w:sz w:val="20"/>
                    </w:rPr>
                    <w:t>4.质量标准：GB/T 1355-2021；</w:t>
                  </w:r>
                </w:p>
                <w:p>
                  <w:pPr>
                    <w:pStyle w:val="null3"/>
                    <w:jc w:val="left"/>
                  </w:pPr>
                  <w:r>
                    <w:rPr>
                      <w:rFonts w:ascii="仿宋_GB2312" w:hAnsi="仿宋_GB2312" w:cs="仿宋_GB2312" w:eastAsia="仿宋_GB2312"/>
                      <w:sz w:val="20"/>
                    </w:rPr>
                    <w:t>5.保证所供货物满足国家强制标准要求，剩余保质期不少于标注保质期三分之二，随货提供合格证、批次检测报告等；</w:t>
                  </w:r>
                </w:p>
                <w:p>
                  <w:pPr>
                    <w:pStyle w:val="null3"/>
                    <w:jc w:val="left"/>
                  </w:pPr>
                  <w:r>
                    <w:rPr>
                      <w:rFonts w:ascii="仿宋_GB2312" w:hAnsi="仿宋_GB2312" w:cs="仿宋_GB2312" w:eastAsia="仿宋_GB2312"/>
                      <w:sz w:val="20"/>
                    </w:rPr>
                    <w:t>6.保证货物来源渠道正规，商家信誉良好，未发过重大安全事件，杜绝假冒伪劣产品。</w:t>
                  </w:r>
                </w:p>
                <w:p>
                  <w:pPr>
                    <w:pStyle w:val="null3"/>
                    <w:jc w:val="left"/>
                  </w:pPr>
                  <w:r>
                    <w:rPr>
                      <w:rFonts w:ascii="仿宋_GB2312" w:hAnsi="仿宋_GB2312" w:cs="仿宋_GB2312" w:eastAsia="仿宋_GB2312"/>
                      <w:sz w:val="20"/>
                    </w:rPr>
                    <w:t>7.符合国家及行业相关标准，提供CMA/CNAS检测报告。</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150000公斤</w:t>
                  </w:r>
                </w:p>
              </w:tc>
            </w:tr>
            <w:tr>
              <w:tc>
                <w:tcPr>
                  <w:tcW w:type="dxa" w:w="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菜籽油</w:t>
                  </w:r>
                </w:p>
              </w:tc>
              <w:tc>
                <w:tcPr>
                  <w:tcW w:type="dxa" w:w="15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1.质量要求：①</w:t>
                  </w:r>
                  <w:r>
                    <w:rPr>
                      <w:rFonts w:ascii="仿宋_GB2312" w:hAnsi="仿宋_GB2312" w:cs="仿宋_GB2312" w:eastAsia="仿宋_GB2312"/>
                      <w:sz w:val="20"/>
                    </w:rPr>
                    <w:t>等级：二级或以上</w:t>
                  </w:r>
                  <w:r>
                    <w:rPr>
                      <w:rFonts w:ascii="仿宋_GB2312" w:hAnsi="仿宋_GB2312" w:cs="仿宋_GB2312" w:eastAsia="仿宋_GB2312"/>
                      <w:sz w:val="20"/>
                    </w:rPr>
                    <w:t>；加工工艺先进，纯度质量好，健康营养；</w:t>
                  </w:r>
                  <w:r>
                    <w:rPr>
                      <w:rFonts w:ascii="仿宋_GB2312" w:hAnsi="仿宋_GB2312" w:cs="仿宋_GB2312" w:eastAsia="仿宋_GB2312"/>
                      <w:sz w:val="20"/>
                    </w:rPr>
                    <w:t>②色泽、透明度：清亮透明，无雾状、无悬浮物、无杂质；③气味：淡淡的菜籽香味，无异味、无刺鼻怪味；④滋味：无明显沉淀，口感滑润，食用纯香，无苦涩或其他不良味道；⑤成分：非转基因，营养成分含量高。⑥感观、理化、安全等各项指标合格，符合标准要求；无违禁成分；</w:t>
                  </w:r>
                </w:p>
                <w:p>
                  <w:pPr>
                    <w:pStyle w:val="null3"/>
                    <w:jc w:val="left"/>
                  </w:pPr>
                  <w:r>
                    <w:rPr>
                      <w:rFonts w:ascii="仿宋_GB2312" w:hAnsi="仿宋_GB2312" w:cs="仿宋_GB2312" w:eastAsia="仿宋_GB2312"/>
                      <w:sz w:val="20"/>
                    </w:rPr>
                    <w:t>2.包装要求：独立包装，包装桶清洁透明、无污渍，无破损、无渗漏，符合国家现行食品卫生标准的规定；</w:t>
                  </w:r>
                </w:p>
                <w:p>
                  <w:pPr>
                    <w:pStyle w:val="null3"/>
                    <w:jc w:val="left"/>
                  </w:pPr>
                  <w:r>
                    <w:rPr>
                      <w:rFonts w:ascii="仿宋_GB2312" w:hAnsi="仿宋_GB2312" w:cs="仿宋_GB2312" w:eastAsia="仿宋_GB2312"/>
                      <w:sz w:val="20"/>
                    </w:rPr>
                    <w:t>3.标签标识：标签标识清晰，内容完整，符合行业标准及规范要求；</w:t>
                  </w:r>
                </w:p>
                <w:p>
                  <w:pPr>
                    <w:pStyle w:val="null3"/>
                    <w:jc w:val="left"/>
                  </w:pPr>
                  <w:r>
                    <w:rPr>
                      <w:rFonts w:ascii="仿宋_GB2312" w:hAnsi="仿宋_GB2312" w:cs="仿宋_GB2312" w:eastAsia="仿宋_GB2312"/>
                      <w:sz w:val="20"/>
                    </w:rPr>
                    <w:t xml:space="preserve">4.质量标准：GB/T </w:t>
                  </w:r>
                  <w:r>
                    <w:rPr>
                      <w:rFonts w:ascii="仿宋_GB2312" w:hAnsi="仿宋_GB2312" w:cs="仿宋_GB2312" w:eastAsia="仿宋_GB2312"/>
                      <w:sz w:val="20"/>
                    </w:rPr>
                    <w:t>1536-2021</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5.保证所供货物满足国家强制标准要求，剩余保质期不少于标注保质期三分之二，提供合格证、批次检测报告等；</w:t>
                  </w:r>
                </w:p>
                <w:p>
                  <w:pPr>
                    <w:pStyle w:val="null3"/>
                    <w:jc w:val="left"/>
                  </w:pPr>
                  <w:r>
                    <w:rPr>
                      <w:rFonts w:ascii="仿宋_GB2312" w:hAnsi="仿宋_GB2312" w:cs="仿宋_GB2312" w:eastAsia="仿宋_GB2312"/>
                      <w:sz w:val="20"/>
                    </w:rPr>
                    <w:t>6.保证货物来源渠道正规，商家信誉良好，未发过重大安全事件，杜绝假冒伪劣产品。</w:t>
                  </w:r>
                </w:p>
                <w:p>
                  <w:pPr>
                    <w:pStyle w:val="null3"/>
                    <w:jc w:val="left"/>
                  </w:pPr>
                  <w:r>
                    <w:rPr>
                      <w:rFonts w:ascii="仿宋_GB2312" w:hAnsi="仿宋_GB2312" w:cs="仿宋_GB2312" w:eastAsia="仿宋_GB2312"/>
                      <w:sz w:val="20"/>
                    </w:rPr>
                    <w:t>7.符合国家及行业相关标准，提供CMA/CNAS检测报告。</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9000公斤</w:t>
                  </w:r>
                </w:p>
              </w:tc>
            </w:tr>
          </w:tbl>
          <w:p>
            <w:pPr>
              <w:pStyle w:val="null3"/>
            </w:pPr>
            <w:r>
              <w:rPr>
                <w:rFonts w:ascii="仿宋_GB2312" w:hAnsi="仿宋_GB2312" w:cs="仿宋_GB2312" w:eastAsia="仿宋_GB2312"/>
              </w:rPr>
              <w:t>二、其他说明</w:t>
            </w:r>
          </w:p>
          <w:p>
            <w:pPr>
              <w:pStyle w:val="null3"/>
            </w:pPr>
            <w:r>
              <w:rPr>
                <w:rFonts w:ascii="仿宋_GB2312" w:hAnsi="仿宋_GB2312" w:cs="仿宋_GB2312" w:eastAsia="仿宋_GB2312"/>
              </w:rPr>
              <w:t>1.使用场景：陕西省杨凌监狱监区内人员灶社用。</w:t>
            </w:r>
          </w:p>
          <w:p>
            <w:pPr>
              <w:pStyle w:val="null3"/>
            </w:pPr>
            <w:r>
              <w:rPr>
                <w:rFonts w:ascii="仿宋_GB2312" w:hAnsi="仿宋_GB2312" w:cs="仿宋_GB2312" w:eastAsia="仿宋_GB2312"/>
              </w:rPr>
              <w:t>2.“</w:t>
            </w:r>
            <w:r>
              <w:rPr>
                <w:rFonts w:ascii="仿宋_GB2312" w:hAnsi="仿宋_GB2312" w:cs="仿宋_GB2312" w:eastAsia="仿宋_GB2312"/>
                <w:sz w:val="32"/>
                <w:b/>
              </w:rPr>
              <w:t>#</w:t>
            </w:r>
            <w:r>
              <w:rPr>
                <w:rFonts w:ascii="仿宋_GB2312" w:hAnsi="仿宋_GB2312" w:cs="仿宋_GB2312" w:eastAsia="仿宋_GB2312"/>
              </w:rPr>
              <w:t>”为核心产品。</w:t>
            </w:r>
          </w:p>
          <w:p>
            <w:pPr>
              <w:pStyle w:val="null3"/>
              <w:jc w:val="both"/>
            </w:pPr>
            <w:r>
              <w:rPr>
                <w:rFonts w:ascii="仿宋_GB2312" w:hAnsi="仿宋_GB2312" w:cs="仿宋_GB2312" w:eastAsia="仿宋_GB2312"/>
                <w:sz w:val="21"/>
              </w:rPr>
              <w:t>3.包装规格：具体包装规格按照采购人规定执行。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合同履行期限：合同生效之日起一年。按月分批次供货（以采购人下达的送货清单为准）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陕西省杨凌监狱内，并按照采购人要求在指定地点卸车摆放整齐。</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所供产品必须符合国家强制性标准，否则不得销售。 1、按照采购合同和相关国家标准进行验收。 2、验收方法：货物到达陕西省杨凌监狱监区内，由甲方进行现场验收。验收时，甲方有权对货物进行随机抽检、检测，若不合格或不达标，乙方须免费退换货并承担产生的所有费用。3、验收内容：①品种、厂家、产地、数量、生产日期、质保期、 包装、标识等关键核心信息，与投标响应一致，符合标准和招标要求。 ②感官质量验收：不仅限颜色、气味、手感、形态等。③随货技术资料：出厂检验合格证、本批次检测报告、必备证书等。 ④无论何时，若发现货品存在翻新掺假、参数虚标、虚假响应、贴牌、以次充好、恶意竞标等欺诈行为，除退货外，供应商需按合同金额的50%支付违约金，并列入监狱系统采购黑名单。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根据产品特性选择合适规范的包装，满足国家对大米包装的相关标准要求，确保运输过程货物的完整无损无污染，涉及快递包装，应符合财办库〔2020〕123号文《快递包装政府采购需求标准（试行）》的要求，包装应适应于远距离运输、防潮、防震、防锈和防野蛮装卸等，以确保货物安全无损运抵指定地点。 2.包装、标识：符合《食品安全国家标准 预包装食品标签通则》标准要求，标识清晰合规，符合国标或行标要求。包含：产品名称、商标、执行标准、生产许可证、厂家信息、生产日期、质保期限等关键信息。 3.供应商需安排专业有证照且具备运输粮油条件的车辆、人员进行运输，及时供货，确保运输途中的安全。装卸费、码放费、送货费用及运输安全等费用由中标人自行承担；因运输装卸过程中造成的损耗（例如包装严重变形、破损，食品污损、腐败变质等），须无条件更换，并承诺不附加任何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修范围：①正常储存条件下，产品在质保期内质量、品质、包装等发生变化；②无论何时，产品有弄虚作假、信息造假、以次充好、偷工减料、指标不达标等，导致质量不符合国家/行业标准或招标要求/不能食用/食用品质变差/食用后出现安全事故等一切不良后果，均由供应商免费退换，并承担一切责任。 2.质保期：遵循产品质保期。交货时，产品剩余质保期不能少于2/3。</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提供的货物不符合招标文件、投标文件或本合同规定，或乙方怠于履行合同，经催告后，仍未严格按照合同履行相关内容，甲方有权解除合同，已支付的费用乙方应如数退回，且不再支付费用，并且乙方须向甲方支付本合同总价10%的违约金。 2、乙方未能按本合同规定的时间提供货物及服务，从逾期之日起每日按本合同总价0.3%的数额向甲方支付违约金；逾期半个月以上的，甲方有权解除合同，已支付的费用乙方应如数退回，且不再支付费用，由此造成的甲方经济损失由乙方承担。 3、乙方工作人员在履行合同过程中发生的人身伤亡等，与甲方无关，由乙方自行承担。 4、乙方在履行合同过程中产生的民事、行政及刑事责任，与甲方无关，由乙方自行承担。 5、乙方违约造成甲方损失的，乙方除应负法律责任外，还应赔偿给甲方造成的损失(包括直接经济损失、间接经济损失以及可得利益损失)，甲方有权要求乙方赔偿相应损失以及甲方维护合法权益产生的合理费用(包括但不限于律师费、诉讼费、保全费、公告费、公证费、鉴定费差旅费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（一）供货要求： 1.供应商应详细了解项目用途、使用场景，选择正规且信誉度高且有实力的生产厂家，厂家生产工艺先进，生产能力强大，仓储体系完善，能保障项目的需求。2.供应商选择品质优良的产品，来源合法、质量优良、产品票证等佐证全面，所供产品均应符合国家、行业强制性及相关标准规范要求，满足招标要求。3.供应商在选购货品时，应严格查验销售商的许可和食品合格证等，做好进货记录，做好存量准备，及时清理变质或超质保期的食品，确保场所环境整洁等。4.供应商自身有持续供货的能力，供货体系完善，有足够的存货及管理能力；产品采销有严格的质量追溯管理体系，记录台账健全，保障货品产地、批次及报告等信息的有效溯源。5.供应商应严格按招标要求（含品种、质量等）供应，不得随意变更供应商品，否则，监狱有权退货。6.供应商应有很强的应急应变能力，保障满足紧急需求。7.配置经验丰富的采购、配送、运输及售后专业团队，分工明确，保证供货及时，满足合同进度要求。因生产商原因停产、改变生产规格的，供应商凭生产商证明告知监狱，监狱经市场调查确认，选择替换品种、规格，报上级主管部门备案后与供应商协商定价后确认更换的品种、规格、价格。 8.有较强的物流配送能力，配送车辆必须为自有车辆，手续合法合规，数量充足，且满足特种食品的运输条件。9.配送过程中，须无条件满足监狱对于“空车出监”等相关要求，接受监狱的检查，服从监狱各项管理。（二）样品要求 1.样品制作要求：按招标要求进行生产/制作/采购。2.样品种类及数量：样品应为拟投产品：采购包1：大米（25公斤/袋）1袋，（须含自有包装，随样品提供检测报告）。 小麦面粉（25公斤/袋）1袋，（须含自有包装，随样品提供检测报告）。菜籽油（5L/桶）1桶，（须含自有包装，随样品提供检测报告）。3.密封要求：将含有自有包装的样品再进行密封包装，并在密封包装外标注供应商名称。4.提交截止时间：投标截止时间止，逾期拒收。5.提交地点：西安市沣惠路南段艺腾国际商务大厦十楼中招第1会议室。6.提交人要求：持供应商法定代表人授权书及本人身份证明。7.退还、封存：中标人确定后两日内，未中标人的样品自行联系代理机构取回，逾期视为由代理机构自行处理，代理机构不对未中标人的样品承担任何责任。中标人的样品，将由采购人保管、封存，作为履约参考。（三）其他要求1.评标小组：（1）依法从省财政厅专家库中随机抽取相关专业的专家4名，与1名采购人代表组成5人评标小组。（2）评标小组推荐一名专家担任组长，负责项目评审工作。2.（1）本项目所属行业：工业。（2）划型标准：①从业人员≥1000人，营业收入≥40000万元，为大型企业；②300人≤从业人员＜1000人，且2000万元≤营业收入＜40000万元，为中型企业；③20人≤从业人员＜300人，且300万元≤营业收入＜2000万元，为小型企业；④从业人员＜20人，或营业收入＜300万元，为微型企业。3.线上文件编制、提交：供应商以中文编制文件（外文应附中文资料，否则不利后果自负，中外文出现差异和矛盾时，以中文为准）。编制投标文件时应首先按招标文件给定的目录、顺序、内容及格式等进行编制、提交，其次可根据投标响应情况，在招标文件给定的目录下增设多级子目录或其他新目录，内容对应准确，页码清晰。4.线下纸质文件备案：中标供应商确定3个工作日内，中标供应商应提供纸质投标文件（资质、商务、技术编制并胶装成一册）三本，送至代理机构存档备案。线下纸质版文件应与线上电子文件内容及格式保持一致。5.中标候选人推荐：①评标小组按照完全满足招标实质性要求且最后综合得分由高到低推荐3名中标候选人。若出现中标候选人并列情形，则依次以投标报价（由低至高）、技术得分（由高到低）确定推荐。投标报价不是中标的唯一条件。（若与招标文件其他地方相应内容不一致以此为准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提供2024年年度财务报表（至少包含资产负债表、利润表、现金流量表）或供应商开户行针对本项目开具的资信证明。</w:t>
            </w:r>
          </w:p>
        </w:tc>
        <w:tc>
          <w:tcPr>
            <w:tcW w:type="dxa" w:w="1661"/>
          </w:tcPr>
          <w:p>
            <w:pPr>
              <w:pStyle w:val="null3"/>
            </w:pPr>
            <w:r>
              <w:rPr>
                <w:rFonts w:ascii="仿宋_GB2312" w:hAnsi="仿宋_GB2312" w:cs="仿宋_GB2312" w:eastAsia="仿宋_GB2312"/>
              </w:rPr>
              <w:t>财务报表.docx 资信证明.docx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法定代表人资格证明</w:t>
            </w:r>
          </w:p>
        </w:tc>
        <w:tc>
          <w:tcPr>
            <w:tcW w:type="dxa" w:w="3322"/>
          </w:tcPr>
          <w:p>
            <w:pPr>
              <w:pStyle w:val="null3"/>
            </w:pPr>
            <w:r>
              <w:rPr>
                <w:rFonts w:ascii="仿宋_GB2312" w:hAnsi="仿宋_GB2312" w:cs="仿宋_GB2312" w:eastAsia="仿宋_GB2312"/>
              </w:rPr>
              <w:t>提供法定代表人资格证明。</w:t>
            </w:r>
          </w:p>
        </w:tc>
        <w:tc>
          <w:tcPr>
            <w:tcW w:type="dxa" w:w="1661"/>
          </w:tcPr>
          <w:p>
            <w:pPr>
              <w:pStyle w:val="null3"/>
            </w:pPr>
            <w:r>
              <w:rPr>
                <w:rFonts w:ascii="仿宋_GB2312" w:hAnsi="仿宋_GB2312" w:cs="仿宋_GB2312" w:eastAsia="仿宋_GB2312"/>
              </w:rPr>
              <w:t>法定代表人资格证明.docx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营业执照或等同</w:t>
            </w:r>
          </w:p>
        </w:tc>
        <w:tc>
          <w:tcPr>
            <w:tcW w:type="dxa" w:w="3322"/>
          </w:tcPr>
          <w:p>
            <w:pPr>
              <w:pStyle w:val="null3"/>
            </w:pPr>
            <w:r>
              <w:rPr>
                <w:rFonts w:ascii="仿宋_GB2312" w:hAnsi="仿宋_GB2312" w:cs="仿宋_GB2312" w:eastAsia="仿宋_GB2312"/>
              </w:rPr>
              <w:t>国内合法注册，具有独立承担民事责任能力的法人或其他组织。</w:t>
            </w:r>
          </w:p>
        </w:tc>
        <w:tc>
          <w:tcPr>
            <w:tcW w:type="dxa" w:w="1661"/>
          </w:tcPr>
          <w:p>
            <w:pPr>
              <w:pStyle w:val="null3"/>
            </w:pPr>
            <w:r>
              <w:rPr>
                <w:rFonts w:ascii="仿宋_GB2312" w:hAnsi="仿宋_GB2312" w:cs="仿宋_GB2312" w:eastAsia="仿宋_GB2312"/>
              </w:rPr>
              <w:t>营业执照.docx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提供2024年年度财务报表（至少包含资产负债表、利润表、现金流量表）或供应商开户行针对本项目开具的资信证明。</w:t>
            </w:r>
          </w:p>
        </w:tc>
        <w:tc>
          <w:tcPr>
            <w:tcW w:type="dxa" w:w="1661"/>
          </w:tcPr>
          <w:p>
            <w:pPr>
              <w:pStyle w:val="null3"/>
            </w:pPr>
            <w:r>
              <w:rPr>
                <w:rFonts w:ascii="仿宋_GB2312" w:hAnsi="仿宋_GB2312" w:cs="仿宋_GB2312" w:eastAsia="仿宋_GB2312"/>
              </w:rPr>
              <w:t>财务报表.docx 资信证明.docx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完税证明及社保缴纳凭证</w:t>
            </w:r>
          </w:p>
        </w:tc>
        <w:tc>
          <w:tcPr>
            <w:tcW w:type="dxa" w:w="3322"/>
          </w:tcPr>
          <w:p>
            <w:pPr>
              <w:pStyle w:val="null3"/>
            </w:pPr>
            <w:r>
              <w:rPr>
                <w:rFonts w:ascii="仿宋_GB2312" w:hAnsi="仿宋_GB2312" w:cs="仿宋_GB2312" w:eastAsia="仿宋_GB2312"/>
              </w:rPr>
              <w:t>提供2025年1月至今任意一个月完税证明及社保缴纳凭证（须含养老），依法免税或至投标截止时间成立不足一月的企业提供相关有效证明材料，时间以税款所属日期为准；凭证应有税务机关或代收机关的公章或业务专用章。</w:t>
            </w:r>
          </w:p>
        </w:tc>
        <w:tc>
          <w:tcPr>
            <w:tcW w:type="dxa" w:w="1661"/>
          </w:tcPr>
          <w:p>
            <w:pPr>
              <w:pStyle w:val="null3"/>
            </w:pPr>
            <w:r>
              <w:rPr>
                <w:rFonts w:ascii="仿宋_GB2312" w:hAnsi="仿宋_GB2312" w:cs="仿宋_GB2312" w:eastAsia="仿宋_GB2312"/>
              </w:rPr>
              <w:t>完税证明及社保缴纳凭证.docx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供应商为生产厂家的须提供食品生产许可证及食品经营备案证明或食品经营许可证；为经销商的须提供其食品经营备案证明或食品经营许可证。</w:t>
            </w:r>
          </w:p>
        </w:tc>
        <w:tc>
          <w:tcPr>
            <w:tcW w:type="dxa" w:w="1661"/>
          </w:tcPr>
          <w:p>
            <w:pPr>
              <w:pStyle w:val="null3"/>
            </w:pPr>
            <w:r>
              <w:rPr>
                <w:rFonts w:ascii="仿宋_GB2312" w:hAnsi="仿宋_GB2312" w:cs="仿宋_GB2312" w:eastAsia="仿宋_GB2312"/>
              </w:rPr>
              <w:t>食品经营备案证明.docx 食品生产许可证.docx 食品经营许可证.docx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供应商信用查询</w:t>
            </w:r>
          </w:p>
        </w:tc>
        <w:tc>
          <w:tcPr>
            <w:tcW w:type="dxa" w:w="3322"/>
          </w:tcPr>
          <w:p>
            <w:pPr>
              <w:pStyle w:val="null3"/>
            </w:pPr>
            <w:r>
              <w:rPr>
                <w:rFonts w:ascii="仿宋_GB2312" w:hAnsi="仿宋_GB2312" w:cs="仿宋_GB2312" w:eastAsia="仿宋_GB2312"/>
              </w:rPr>
              <w:t>供应商不得在“信用中国”（www.creditchina.gov.cn）和“中国政府采购网”（www.ccgp.gov.cn）有失信记录。（1.“信用中国：未被列入失信被执行人和重大税收违法案件当事人;2.“中国政府采购网”:未被列入严重违法失信行为记录名单。）以现场查询结果为准。</w:t>
            </w:r>
          </w:p>
        </w:tc>
        <w:tc>
          <w:tcPr>
            <w:tcW w:type="dxa" w:w="1661"/>
          </w:tcPr>
          <w:p>
            <w:pPr>
              <w:pStyle w:val="null3"/>
            </w:pPr>
            <w:r>
              <w:rPr>
                <w:rFonts w:ascii="仿宋_GB2312" w:hAnsi="仿宋_GB2312" w:cs="仿宋_GB2312" w:eastAsia="仿宋_GB2312"/>
              </w:rPr>
              <w:t>供应商信用截图.docx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无重大违法违规记录等的声明</w:t>
            </w:r>
          </w:p>
        </w:tc>
        <w:tc>
          <w:tcPr>
            <w:tcW w:type="dxa" w:w="3322"/>
          </w:tcPr>
          <w:p>
            <w:pPr>
              <w:pStyle w:val="null3"/>
            </w:pPr>
            <w:r>
              <w:rPr>
                <w:rFonts w:ascii="仿宋_GB2312" w:hAnsi="仿宋_GB2312" w:cs="仿宋_GB2312" w:eastAsia="仿宋_GB2312"/>
              </w:rPr>
              <w:t>供应商在参加本采购活动前三年内（2022年11月至投标截止时间止）在经营活动中无重大违法违规记录、无重大行政处罚、无重大安全事故、无围标串标行为的书面声明。</w:t>
            </w:r>
          </w:p>
        </w:tc>
        <w:tc>
          <w:tcPr>
            <w:tcW w:type="dxa" w:w="1661"/>
          </w:tcPr>
          <w:p>
            <w:pPr>
              <w:pStyle w:val="null3"/>
            </w:pPr>
            <w:r>
              <w:rPr>
                <w:rFonts w:ascii="仿宋_GB2312" w:hAnsi="仿宋_GB2312" w:cs="仿宋_GB2312" w:eastAsia="仿宋_GB2312"/>
              </w:rPr>
              <w:t>无重大违法违规记录等的声明.docx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提供投标保证金凭证或投标保函</w:t>
            </w:r>
          </w:p>
        </w:tc>
        <w:tc>
          <w:tcPr>
            <w:tcW w:type="dxa" w:w="3322"/>
          </w:tcPr>
          <w:p>
            <w:pPr>
              <w:pStyle w:val="null3"/>
            </w:pPr>
            <w:r>
              <w:rPr>
                <w:rFonts w:ascii="仿宋_GB2312" w:hAnsi="仿宋_GB2312" w:cs="仿宋_GB2312" w:eastAsia="仿宋_GB2312"/>
              </w:rPr>
              <w:t>缴纳投标保证金。</w:t>
            </w:r>
          </w:p>
        </w:tc>
        <w:tc>
          <w:tcPr>
            <w:tcW w:type="dxa" w:w="1661"/>
          </w:tcPr>
          <w:p>
            <w:pPr>
              <w:pStyle w:val="null3"/>
            </w:pPr>
            <w:r>
              <w:rPr>
                <w:rFonts w:ascii="仿宋_GB2312" w:hAnsi="仿宋_GB2312" w:cs="仿宋_GB2312" w:eastAsia="仿宋_GB2312"/>
              </w:rPr>
              <w:t>投标保函.docx 保证金缴纳凭证.docx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禁止投标</w:t>
            </w:r>
          </w:p>
        </w:tc>
        <w:tc>
          <w:tcPr>
            <w:tcW w:type="dxa" w:w="3322"/>
          </w:tcPr>
          <w:p>
            <w:pPr>
              <w:pStyle w:val="null3"/>
            </w:pPr>
            <w:r>
              <w:rPr>
                <w:rFonts w:ascii="仿宋_GB2312" w:hAnsi="仿宋_GB2312" w:cs="仿宋_GB2312" w:eastAsia="仿宋_GB2312"/>
              </w:rPr>
              <w:t>禁止投标情形：①法定代表人或负责人为同一人或存在直接控股、管理关系的不同单位，不得参加本项目投标；②与采购人存在利害关系的单位不得参加本项目投标；③法律法规规定的其他禁止投标情形。</w:t>
            </w:r>
          </w:p>
        </w:tc>
        <w:tc>
          <w:tcPr>
            <w:tcW w:type="dxa" w:w="1661"/>
          </w:tcPr>
          <w:p>
            <w:pPr>
              <w:pStyle w:val="null3"/>
            </w:pPr>
            <w:r>
              <w:rPr>
                <w:rFonts w:ascii="仿宋_GB2312" w:hAnsi="仿宋_GB2312" w:cs="仿宋_GB2312" w:eastAsia="仿宋_GB2312"/>
              </w:rPr>
              <w:t>禁止投标情形承诺书.docx 关联关系声明.docx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提供非联合体投标声明函</w:t>
            </w:r>
          </w:p>
        </w:tc>
        <w:tc>
          <w:tcPr>
            <w:tcW w:type="dxa" w:w="3322"/>
          </w:tcPr>
          <w:p>
            <w:pPr>
              <w:pStyle w:val="null3"/>
            </w:pPr>
            <w:r>
              <w:rPr>
                <w:rFonts w:ascii="仿宋_GB2312" w:hAnsi="仿宋_GB2312" w:cs="仿宋_GB2312" w:eastAsia="仿宋_GB2312"/>
              </w:rPr>
              <w:t>非联合体投标。</w:t>
            </w:r>
          </w:p>
        </w:tc>
        <w:tc>
          <w:tcPr>
            <w:tcW w:type="dxa" w:w="1661"/>
          </w:tcPr>
          <w:p>
            <w:pPr>
              <w:pStyle w:val="null3"/>
            </w:pPr>
            <w:r>
              <w:rPr>
                <w:rFonts w:ascii="仿宋_GB2312" w:hAnsi="仿宋_GB2312" w:cs="仿宋_GB2312" w:eastAsia="仿宋_GB2312"/>
              </w:rPr>
              <w:t>非联合体投标声明.docx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中小企业声明函.docx 残疾人福利性单位声明函.docx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核心产品品牌</w:t>
            </w:r>
          </w:p>
        </w:tc>
        <w:tc>
          <w:tcPr>
            <w:tcW w:type="dxa" w:w="3322"/>
          </w:tcPr>
          <w:p>
            <w:pPr>
              <w:pStyle w:val="null3"/>
            </w:pPr>
            <w:r>
              <w:rPr>
                <w:rFonts w:ascii="仿宋_GB2312" w:hAnsi="仿宋_GB2312" w:cs="仿宋_GB2312" w:eastAsia="仿宋_GB2312"/>
              </w:rPr>
              <w:t>不同投标人提供核心产品品牌满足三家及以上</w:t>
            </w:r>
          </w:p>
        </w:tc>
        <w:tc>
          <w:tcPr>
            <w:tcW w:type="dxa" w:w="1661"/>
          </w:tcPr>
          <w:p>
            <w:pPr>
              <w:pStyle w:val="null3"/>
            </w:pPr>
            <w:r>
              <w:rPr>
                <w:rFonts w:ascii="仿宋_GB2312" w:hAnsi="仿宋_GB2312" w:cs="仿宋_GB2312" w:eastAsia="仿宋_GB2312"/>
              </w:rPr>
              <w:t>拟投标产品明细报价表.docx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产品质量</w:t>
            </w:r>
          </w:p>
        </w:tc>
        <w:tc>
          <w:tcPr>
            <w:tcW w:type="dxa" w:w="3322"/>
          </w:tcPr>
          <w:p>
            <w:pPr>
              <w:pStyle w:val="null3"/>
            </w:pPr>
            <w:r>
              <w:rPr>
                <w:rFonts w:ascii="仿宋_GB2312" w:hAnsi="仿宋_GB2312" w:cs="仿宋_GB2312" w:eastAsia="仿宋_GB2312"/>
              </w:rPr>
              <w:t>经销商提供投标产品生产厂家《食品生产许可证》</w:t>
            </w:r>
          </w:p>
        </w:tc>
        <w:tc>
          <w:tcPr>
            <w:tcW w:type="dxa" w:w="1661"/>
          </w:tcPr>
          <w:p>
            <w:pPr>
              <w:pStyle w:val="null3"/>
            </w:pPr>
            <w:r>
              <w:rPr>
                <w:rFonts w:ascii="仿宋_GB2312" w:hAnsi="仿宋_GB2312" w:cs="仿宋_GB2312" w:eastAsia="仿宋_GB2312"/>
              </w:rPr>
              <w:t>厂家食品生产许可证.docx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唯一且未超过采购包预算</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 款</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实质性响应合同条款要求</w:t>
            </w:r>
          </w:p>
        </w:tc>
        <w:tc>
          <w:tcPr>
            <w:tcW w:type="dxa" w:w="1661"/>
          </w:tcPr>
          <w:p>
            <w:pPr>
              <w:pStyle w:val="null3"/>
            </w:pPr>
            <w:r>
              <w:rPr>
                <w:rFonts w:ascii="仿宋_GB2312" w:hAnsi="仿宋_GB2312" w:cs="仿宋_GB2312" w:eastAsia="仿宋_GB2312"/>
              </w:rPr>
              <w:t>商务响应（偏离）表.docx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知识产权</w:t>
            </w:r>
          </w:p>
        </w:tc>
        <w:tc>
          <w:tcPr>
            <w:tcW w:type="dxa" w:w="3322"/>
          </w:tcPr>
          <w:p>
            <w:pPr>
              <w:pStyle w:val="null3"/>
            </w:pPr>
            <w:r>
              <w:rPr>
                <w:rFonts w:ascii="仿宋_GB2312" w:hAnsi="仿宋_GB2312" w:cs="仿宋_GB2312" w:eastAsia="仿宋_GB2312"/>
              </w:rPr>
              <w:t>①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 ②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 ③如采用投标人所不拥有的知识产权，则在投标报价中必须包括合法使用该知识产权的相关费用。</w:t>
            </w:r>
          </w:p>
        </w:tc>
        <w:tc>
          <w:tcPr>
            <w:tcW w:type="dxa" w:w="1661"/>
          </w:tcPr>
          <w:p>
            <w:pPr>
              <w:pStyle w:val="null3"/>
            </w:pPr>
            <w:r>
              <w:rPr>
                <w:rFonts w:ascii="仿宋_GB2312" w:hAnsi="仿宋_GB2312" w:cs="仿宋_GB2312" w:eastAsia="仿宋_GB2312"/>
              </w:rPr>
              <w:t>商务响应（偏离）表.docx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①大米： 提供具有CMA或CNAS资质的检测机构出具的真实有效的检测报告：感官指标（外观、色泽、气味等）、理化指标（水分、杂质等）、食品安全指标（铅、农药残留等）等三大项指标全部合格得4.5分：即三大指标每项（合格）得1.5分，不合格得0分（不合格指：每大项指标中只要有不合格项，大项即为不合格）。 ②小麦面粉： 提供具有CMA或CNAS资质的检测机构出具的真实有效的检测报告：感官指标（色泽、气味、状态等）、理化指标（水分、灰分、蛋白质等）、食品安全指标（铅、黄曲霉毒素等）、食品添加剂等四大指标全部合格得6分：即四大指标每项（合格）得1.5分，不合格得0分（不合格指：每大项指标中只要有不合格项，大项即为不合格）。 ③菜籽油： 提供具有CMA或CNAS资质的检测机构出具的真实有效的检测报告：感官指标（气味、滋味、色泽等）、理化指标（水分、杂质、酸介等）、食品安全指标（苯、铅、黄曲霉毒素等）等三大项指标全部合格得4.5分：即三大指标每项（合格）得1.5分，不合格得0分（不合格指：每大项指标中只要有不合格项，大项即为不合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检测报告.docx</w:t>
            </w:r>
          </w:p>
          <w:p>
            <w:pPr>
              <w:pStyle w:val="null3"/>
            </w:pPr>
            <w:r>
              <w:rPr>
                <w:rFonts w:ascii="仿宋_GB2312" w:hAnsi="仿宋_GB2312" w:cs="仿宋_GB2312" w:eastAsia="仿宋_GB2312"/>
              </w:rPr>
              <w:t>技术响应（偏离）表.docx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1.经销商提供投标产品合法来源证明（厂家则提供产品质量保证承诺函），提供1种产品得1分，共3分。 2.产品获得“绿色食品”或“有机产品”等认证/奖项,三种产品齐全得1分，两种得0.6分，1种得0.3分，无得0分。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合法来源证明.docx</w:t>
            </w:r>
          </w:p>
          <w:p>
            <w:pPr>
              <w:pStyle w:val="null3"/>
            </w:pPr>
            <w:r>
              <w:rPr>
                <w:rFonts w:ascii="仿宋_GB2312" w:hAnsi="仿宋_GB2312" w:cs="仿宋_GB2312" w:eastAsia="仿宋_GB2312"/>
              </w:rPr>
              <w:t>厂家产品质量保证承诺函.docx</w:t>
            </w:r>
          </w:p>
          <w:p>
            <w:pPr>
              <w:pStyle w:val="null3"/>
            </w:pPr>
            <w:r>
              <w:rPr>
                <w:rFonts w:ascii="仿宋_GB2312" w:hAnsi="仿宋_GB2312" w:cs="仿宋_GB2312" w:eastAsia="仿宋_GB2312"/>
              </w:rPr>
              <w:t>产品认证（奖项）.docx</w:t>
            </w:r>
          </w:p>
        </w:tc>
      </w:tr>
      <w:tr>
        <w:tc>
          <w:tcPr>
            <w:tcW w:type="dxa" w:w="831"/>
            <w:vMerge/>
          </w:tcPr>
          <w:p/>
        </w:tc>
        <w:tc>
          <w:tcPr>
            <w:tcW w:type="dxa" w:w="1661"/>
          </w:tcPr>
          <w:p>
            <w:pPr>
              <w:pStyle w:val="null3"/>
            </w:pPr>
            <w:r>
              <w:rPr>
                <w:rFonts w:ascii="仿宋_GB2312" w:hAnsi="仿宋_GB2312" w:cs="仿宋_GB2312" w:eastAsia="仿宋_GB2312"/>
              </w:rPr>
              <w:t>生产厂家保障</w:t>
            </w:r>
          </w:p>
        </w:tc>
        <w:tc>
          <w:tcPr>
            <w:tcW w:type="dxa" w:w="2492"/>
          </w:tcPr>
          <w:p>
            <w:pPr>
              <w:pStyle w:val="null3"/>
            </w:pPr>
            <w:r>
              <w:rPr>
                <w:rFonts w:ascii="仿宋_GB2312" w:hAnsi="仿宋_GB2312" w:cs="仿宋_GB2312" w:eastAsia="仿宋_GB2312"/>
              </w:rPr>
              <w:t>1.评审内容： 核心产品生产厂家①生产工艺及技术优势介绍②生产能力及仓储量分析③仓储管理制度④仓储现场图片。 2.赋分规则： 每个方案得【0，1】分。每个方案根据专业性、针对性、操作有效性分别赋分：专业性【0，0.3】分，针对性【0，0.3】分，操作有效性【0，0.4】分。 专业性指：目标明确，思维严谨，逻辑清晰，理解深刻，方法科学，语言专业、标准明确、； 针对性指：紧扣项目主题及项目场景，未套用其他项目方案，匹配项目实情； 操作有效性指：方案精准问题核心，周密合理，方案可落地、可执行，预期效果明确（以下同）。</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生产厂家保障方案.docx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1.评审内容： ①拟投产品优势分析②供应商持续供货能力及保障措施③分批供货流程及进度计划 ④与使用方沟通协调方案⑤产品质量追溯体系（保障产地、生产批次、检测报告等信息有效溯源）⑥供应商存货能力证明及对存货的管理办法。 2.赋分规则： 每个方案得【0，1.5】分。每个方案根据专业性、针对性、操作有效性分别赋【0，0.5】分。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应急能力</w:t>
            </w:r>
          </w:p>
        </w:tc>
        <w:tc>
          <w:tcPr>
            <w:tcW w:type="dxa" w:w="2492"/>
          </w:tcPr>
          <w:p>
            <w:pPr>
              <w:pStyle w:val="null3"/>
            </w:pPr>
            <w:r>
              <w:rPr>
                <w:rFonts w:ascii="仿宋_GB2312" w:hAnsi="仿宋_GB2312" w:cs="仿宋_GB2312" w:eastAsia="仿宋_GB2312"/>
              </w:rPr>
              <w:t>1.评审内容： ①生产厂家断货应急保障方案②供应商人力、物力及财力抗风险分析③恶劣环境下应急保障方案④发生食品安全事故的应急保障处置方案⑤节假日及用量突增且紧急时的应急保障方案。 2.赋分规则： 每个方案得【0，1】分。每个方案根据专业性、针对性、操作有效性分别赋分：专业性【0，0.3】分，针对性【0，0.3】分，操作有效性【0，0.4】分。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应急能力方案.docx</w:t>
            </w:r>
          </w:p>
        </w:tc>
      </w:tr>
      <w:tr>
        <w:tc>
          <w:tcPr>
            <w:tcW w:type="dxa" w:w="831"/>
            <w:vMerge/>
          </w:tcPr>
          <w:p/>
        </w:tc>
        <w:tc>
          <w:tcPr>
            <w:tcW w:type="dxa" w:w="1661"/>
          </w:tcPr>
          <w:p>
            <w:pPr>
              <w:pStyle w:val="null3"/>
            </w:pPr>
            <w:r>
              <w:rPr>
                <w:rFonts w:ascii="仿宋_GB2312" w:hAnsi="仿宋_GB2312" w:cs="仿宋_GB2312" w:eastAsia="仿宋_GB2312"/>
              </w:rPr>
              <w:t>配送服务方案</w:t>
            </w:r>
          </w:p>
        </w:tc>
        <w:tc>
          <w:tcPr>
            <w:tcW w:type="dxa" w:w="2492"/>
          </w:tcPr>
          <w:p>
            <w:pPr>
              <w:pStyle w:val="null3"/>
            </w:pPr>
            <w:r>
              <w:rPr>
                <w:rFonts w:ascii="仿宋_GB2312" w:hAnsi="仿宋_GB2312" w:cs="仿宋_GB2312" w:eastAsia="仿宋_GB2312"/>
              </w:rPr>
              <w:t>1.评审内容： ①配送计划（时效及流程）②配送车辆及车辆条件（供应商自有车辆，且提供相关证明。非供应商自有车辆，该项不得分）③配送安全卫生保障措施④应急运输调配保障⑤运输、装卸人员配备⑥配送过程安全保障措施及保密承诺。 2.赋分规则： 每个方案得【0，1.5】分。每个方案根据专业性、针对性、操作有效性分别赋【0，0.5】分。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配送服务方案.docx</w:t>
            </w:r>
          </w:p>
          <w:p>
            <w:pPr>
              <w:pStyle w:val="null3"/>
            </w:pPr>
            <w:r>
              <w:rPr>
                <w:rFonts w:ascii="仿宋_GB2312" w:hAnsi="仿宋_GB2312" w:cs="仿宋_GB2312" w:eastAsia="仿宋_GB2312"/>
              </w:rPr>
              <w:t>保密承诺.docx</w:t>
            </w:r>
          </w:p>
        </w:tc>
      </w:tr>
      <w:tr>
        <w:tc>
          <w:tcPr>
            <w:tcW w:type="dxa" w:w="831"/>
            <w:vMerge/>
          </w:tcPr>
          <w:p/>
        </w:tc>
        <w:tc>
          <w:tcPr>
            <w:tcW w:type="dxa" w:w="1661"/>
          </w:tcPr>
          <w:p>
            <w:pPr>
              <w:pStyle w:val="null3"/>
            </w:pPr>
            <w:r>
              <w:rPr>
                <w:rFonts w:ascii="仿宋_GB2312" w:hAnsi="仿宋_GB2312" w:cs="仿宋_GB2312" w:eastAsia="仿宋_GB2312"/>
              </w:rPr>
              <w:t>退换货保障</w:t>
            </w:r>
          </w:p>
        </w:tc>
        <w:tc>
          <w:tcPr>
            <w:tcW w:type="dxa" w:w="2492"/>
          </w:tcPr>
          <w:p>
            <w:pPr>
              <w:pStyle w:val="null3"/>
            </w:pPr>
            <w:r>
              <w:rPr>
                <w:rFonts w:ascii="仿宋_GB2312" w:hAnsi="仿宋_GB2312" w:cs="仿宋_GB2312" w:eastAsia="仿宋_GB2312"/>
              </w:rPr>
              <w:t>1.评审内容： ①对交货、存储、使用、质保期内、质保期外等环节出现的退换货及时效性进行承诺②制定各环节的退换货流程。 2.赋分规则： 每个方案得【0，2】分。每个方案根据内容完整性、针对性、操作有效性分别赋分：完整性【0，0.6】分，针对性【0，0.7】分，操作有效性【0，0.7】分。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退换货保障方案.docx</w:t>
            </w:r>
          </w:p>
        </w:tc>
      </w:tr>
      <w:tr>
        <w:tc>
          <w:tcPr>
            <w:tcW w:type="dxa" w:w="831"/>
            <w:vMerge/>
          </w:tcPr>
          <w:p/>
        </w:tc>
        <w:tc>
          <w:tcPr>
            <w:tcW w:type="dxa" w:w="1661"/>
          </w:tcPr>
          <w:p>
            <w:pPr>
              <w:pStyle w:val="null3"/>
            </w:pPr>
            <w:r>
              <w:rPr>
                <w:rFonts w:ascii="仿宋_GB2312" w:hAnsi="仿宋_GB2312" w:cs="仿宋_GB2312" w:eastAsia="仿宋_GB2312"/>
              </w:rPr>
              <w:t>售后 服务</w:t>
            </w:r>
          </w:p>
        </w:tc>
        <w:tc>
          <w:tcPr>
            <w:tcW w:type="dxa" w:w="2492"/>
          </w:tcPr>
          <w:p>
            <w:pPr>
              <w:pStyle w:val="null3"/>
            </w:pPr>
            <w:r>
              <w:rPr>
                <w:rFonts w:ascii="仿宋_GB2312" w:hAnsi="仿宋_GB2312" w:cs="仿宋_GB2312" w:eastAsia="仿宋_GB2312"/>
              </w:rPr>
              <w:t>1.评审内容： ①售后服务方式②售后服务响应及时效③售后服务人员配备④回访及质量跟踪计划⑤用户投诉处理机制和承诺时限⑥日常巡查及有关货物储存管理专业指导方案。 2.赋分规则： 每个方案得【0，1】分。每个方案根据专业性、针对性、操作有效性分别赋分：专业性【0，0.3】分，针对性【0，0.3】分，操作有效性【0，0.4】分。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1.大米1袋（25公斤/袋） 随样品提供检测报告，结合检测报告，对样品的色泽、气味、外观（颗粒、霉变、虫蛀等）及杂质、包装标识等四项进行综合评判，每项得【0，1】分，共计4分。 2.面粉1袋（25公斤/袋） 随样品提供检测报告，结合检测报告，对样品的色泽、气味、外观状态及水分、包装标识等四项进行综合评判，每项得【0，1】分，共计4分。 3.食用油1桶（5升/桶） 随样品提供检测报告，结合检测报告，对样品的色泽、气味、外观状态及杂质、包装标识等四项进行综合评判，每项得【0，1】分，共计4分。 **①样品为拟投产品，包装标识信息与投标文件中响应的产品主要信息不一致不得分。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提供供应商2023年至今同类业绩证明（含本次采购货物）1份得1分，最高2分，未提供或不符合要求得0分。时间以业绩证明落款时间为准。要求：须包含合同品目清单、双方签字盖章页等。若无法辨别，则不计分。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1）评标基准价：即最低投标报价＝评标基准价；低价优先法。 2）投标报价得分=评标基准价/投标报价×30。投标报价=评标基准价，其价格得分为30分； 3）四舍五入，取小数点后两位，不计负分。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详见附件：法定代表人资格证明.docx</w:t>
      </w:r>
    </w:p>
    <w:p>
      <w:pPr>
        <w:pStyle w:val="null3"/>
        <w:ind w:firstLine="960"/>
      </w:pPr>
      <w:r>
        <w:rPr>
          <w:rFonts w:ascii="仿宋_GB2312" w:hAnsi="仿宋_GB2312" w:cs="仿宋_GB2312" w:eastAsia="仿宋_GB2312"/>
        </w:rPr>
        <w:t>详见附件：营业执照.docx</w:t>
      </w:r>
    </w:p>
    <w:p>
      <w:pPr>
        <w:pStyle w:val="null3"/>
        <w:ind w:firstLine="960"/>
      </w:pPr>
      <w:r>
        <w:rPr>
          <w:rFonts w:ascii="仿宋_GB2312" w:hAnsi="仿宋_GB2312" w:cs="仿宋_GB2312" w:eastAsia="仿宋_GB2312"/>
        </w:rPr>
        <w:t>详见附件：财务报表.docx</w:t>
      </w:r>
    </w:p>
    <w:p>
      <w:pPr>
        <w:pStyle w:val="null3"/>
        <w:ind w:firstLine="960"/>
      </w:pPr>
      <w:r>
        <w:rPr>
          <w:rFonts w:ascii="仿宋_GB2312" w:hAnsi="仿宋_GB2312" w:cs="仿宋_GB2312" w:eastAsia="仿宋_GB2312"/>
        </w:rPr>
        <w:t>详见附件：资信证明.docx</w:t>
      </w:r>
    </w:p>
    <w:p>
      <w:pPr>
        <w:pStyle w:val="null3"/>
        <w:ind w:firstLine="960"/>
      </w:pPr>
      <w:r>
        <w:rPr>
          <w:rFonts w:ascii="仿宋_GB2312" w:hAnsi="仿宋_GB2312" w:cs="仿宋_GB2312" w:eastAsia="仿宋_GB2312"/>
        </w:rPr>
        <w:t>详见附件：完税证明及社保缴纳凭证.docx</w:t>
      </w:r>
    </w:p>
    <w:p>
      <w:pPr>
        <w:pStyle w:val="null3"/>
        <w:ind w:firstLine="960"/>
      </w:pPr>
      <w:r>
        <w:rPr>
          <w:rFonts w:ascii="仿宋_GB2312" w:hAnsi="仿宋_GB2312" w:cs="仿宋_GB2312" w:eastAsia="仿宋_GB2312"/>
        </w:rPr>
        <w:t>详见附件：食品生产许可证.docx</w:t>
      </w:r>
    </w:p>
    <w:p>
      <w:pPr>
        <w:pStyle w:val="null3"/>
        <w:ind w:firstLine="960"/>
      </w:pPr>
      <w:r>
        <w:rPr>
          <w:rFonts w:ascii="仿宋_GB2312" w:hAnsi="仿宋_GB2312" w:cs="仿宋_GB2312" w:eastAsia="仿宋_GB2312"/>
        </w:rPr>
        <w:t>详见附件：食品经营许可证.docx</w:t>
      </w:r>
    </w:p>
    <w:p>
      <w:pPr>
        <w:pStyle w:val="null3"/>
        <w:ind w:firstLine="960"/>
      </w:pPr>
      <w:r>
        <w:rPr>
          <w:rFonts w:ascii="仿宋_GB2312" w:hAnsi="仿宋_GB2312" w:cs="仿宋_GB2312" w:eastAsia="仿宋_GB2312"/>
        </w:rPr>
        <w:t>详见附件：食品经营备案证明.docx</w:t>
      </w:r>
    </w:p>
    <w:p>
      <w:pPr>
        <w:pStyle w:val="null3"/>
        <w:ind w:firstLine="960"/>
      </w:pPr>
      <w:r>
        <w:rPr>
          <w:rFonts w:ascii="仿宋_GB2312" w:hAnsi="仿宋_GB2312" w:cs="仿宋_GB2312" w:eastAsia="仿宋_GB2312"/>
        </w:rPr>
        <w:t>详见附件：供应商信用截图.docx</w:t>
      </w:r>
    </w:p>
    <w:p>
      <w:pPr>
        <w:pStyle w:val="null3"/>
        <w:ind w:firstLine="960"/>
      </w:pPr>
      <w:r>
        <w:rPr>
          <w:rFonts w:ascii="仿宋_GB2312" w:hAnsi="仿宋_GB2312" w:cs="仿宋_GB2312" w:eastAsia="仿宋_GB2312"/>
        </w:rPr>
        <w:t>详见附件：无重大违法违规记录等的声明.docx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详见附件：投标保函.docx</w:t>
      </w:r>
    </w:p>
    <w:p>
      <w:pPr>
        <w:pStyle w:val="null3"/>
        <w:ind w:firstLine="960"/>
      </w:pPr>
      <w:r>
        <w:rPr>
          <w:rFonts w:ascii="仿宋_GB2312" w:hAnsi="仿宋_GB2312" w:cs="仿宋_GB2312" w:eastAsia="仿宋_GB2312"/>
        </w:rPr>
        <w:t>详见附件：禁止投标情形承诺书.docx</w:t>
      </w:r>
    </w:p>
    <w:p>
      <w:pPr>
        <w:pStyle w:val="null3"/>
        <w:ind w:firstLine="960"/>
      </w:pPr>
      <w:r>
        <w:rPr>
          <w:rFonts w:ascii="仿宋_GB2312" w:hAnsi="仿宋_GB2312" w:cs="仿宋_GB2312" w:eastAsia="仿宋_GB2312"/>
        </w:rPr>
        <w:t>详见附件：关联关系声明.docx</w:t>
      </w:r>
    </w:p>
    <w:p>
      <w:pPr>
        <w:pStyle w:val="null3"/>
        <w:ind w:firstLine="960"/>
      </w:pPr>
      <w:r>
        <w:rPr>
          <w:rFonts w:ascii="仿宋_GB2312" w:hAnsi="仿宋_GB2312" w:cs="仿宋_GB2312" w:eastAsia="仿宋_GB2312"/>
        </w:rPr>
        <w:t>详见附件：非联合体投标声明.docx</w:t>
      </w:r>
    </w:p>
    <w:p>
      <w:pPr>
        <w:pStyle w:val="null3"/>
        <w:ind w:firstLine="960"/>
      </w:pPr>
      <w:r>
        <w:rPr>
          <w:rFonts w:ascii="仿宋_GB2312" w:hAnsi="仿宋_GB2312" w:cs="仿宋_GB2312" w:eastAsia="仿宋_GB2312"/>
        </w:rPr>
        <w:t>详见附件：商务响应（偏离）表.docx</w:t>
      </w:r>
    </w:p>
    <w:p>
      <w:pPr>
        <w:pStyle w:val="null3"/>
        <w:ind w:firstLine="960"/>
      </w:pPr>
      <w:r>
        <w:rPr>
          <w:rFonts w:ascii="仿宋_GB2312" w:hAnsi="仿宋_GB2312" w:cs="仿宋_GB2312" w:eastAsia="仿宋_GB2312"/>
        </w:rPr>
        <w:t>详见附件：厂家食品生产许可证.docx</w:t>
      </w:r>
    </w:p>
    <w:p>
      <w:pPr>
        <w:pStyle w:val="null3"/>
        <w:ind w:firstLine="960"/>
      </w:pPr>
      <w:r>
        <w:rPr>
          <w:rFonts w:ascii="仿宋_GB2312" w:hAnsi="仿宋_GB2312" w:cs="仿宋_GB2312" w:eastAsia="仿宋_GB2312"/>
        </w:rPr>
        <w:t>详见附件：拟投标产品明细报价表.docx</w:t>
      </w:r>
    </w:p>
    <w:p>
      <w:pPr>
        <w:pStyle w:val="null3"/>
        <w:ind w:firstLine="960"/>
      </w:pPr>
      <w:r>
        <w:rPr>
          <w:rFonts w:ascii="仿宋_GB2312" w:hAnsi="仿宋_GB2312" w:cs="仿宋_GB2312" w:eastAsia="仿宋_GB2312"/>
        </w:rPr>
        <w:t>详见附件：技术响应（偏离）表.docx</w:t>
      </w:r>
    </w:p>
    <w:p>
      <w:pPr>
        <w:pStyle w:val="null3"/>
        <w:ind w:firstLine="960"/>
      </w:pPr>
      <w:r>
        <w:rPr>
          <w:rFonts w:ascii="仿宋_GB2312" w:hAnsi="仿宋_GB2312" w:cs="仿宋_GB2312" w:eastAsia="仿宋_GB2312"/>
        </w:rPr>
        <w:t>详见附件：检测报告.docx</w:t>
      </w:r>
    </w:p>
    <w:p>
      <w:pPr>
        <w:pStyle w:val="null3"/>
        <w:ind w:firstLine="960"/>
      </w:pPr>
      <w:r>
        <w:rPr>
          <w:rFonts w:ascii="仿宋_GB2312" w:hAnsi="仿宋_GB2312" w:cs="仿宋_GB2312" w:eastAsia="仿宋_GB2312"/>
        </w:rPr>
        <w:t>详见附件：合法来源证明.docx</w:t>
      </w:r>
    </w:p>
    <w:p>
      <w:pPr>
        <w:pStyle w:val="null3"/>
        <w:ind w:firstLine="960"/>
      </w:pPr>
      <w:r>
        <w:rPr>
          <w:rFonts w:ascii="仿宋_GB2312" w:hAnsi="仿宋_GB2312" w:cs="仿宋_GB2312" w:eastAsia="仿宋_GB2312"/>
        </w:rPr>
        <w:t>详见附件：厂家产品质量保证承诺函.docx</w:t>
      </w:r>
    </w:p>
    <w:p>
      <w:pPr>
        <w:pStyle w:val="null3"/>
        <w:ind w:firstLine="960"/>
      </w:pPr>
      <w:r>
        <w:rPr>
          <w:rFonts w:ascii="仿宋_GB2312" w:hAnsi="仿宋_GB2312" w:cs="仿宋_GB2312" w:eastAsia="仿宋_GB2312"/>
        </w:rPr>
        <w:t>详见附件：产品认证（奖项）.docx</w:t>
      </w:r>
    </w:p>
    <w:p>
      <w:pPr>
        <w:pStyle w:val="null3"/>
        <w:ind w:firstLine="960"/>
      </w:pPr>
      <w:r>
        <w:rPr>
          <w:rFonts w:ascii="仿宋_GB2312" w:hAnsi="仿宋_GB2312" w:cs="仿宋_GB2312" w:eastAsia="仿宋_GB2312"/>
        </w:rPr>
        <w:t>详见附件：生产厂家保障方案.docx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详见附件：应急能力方案.docx</w:t>
      </w:r>
    </w:p>
    <w:p>
      <w:pPr>
        <w:pStyle w:val="null3"/>
        <w:ind w:firstLine="960"/>
      </w:pPr>
      <w:r>
        <w:rPr>
          <w:rFonts w:ascii="仿宋_GB2312" w:hAnsi="仿宋_GB2312" w:cs="仿宋_GB2312" w:eastAsia="仿宋_GB2312"/>
        </w:rPr>
        <w:t>详见附件：配送服务方案.docx</w:t>
      </w:r>
    </w:p>
    <w:p>
      <w:pPr>
        <w:pStyle w:val="null3"/>
        <w:ind w:firstLine="960"/>
      </w:pPr>
      <w:r>
        <w:rPr>
          <w:rFonts w:ascii="仿宋_GB2312" w:hAnsi="仿宋_GB2312" w:cs="仿宋_GB2312" w:eastAsia="仿宋_GB2312"/>
        </w:rPr>
        <w:t>详见附件：保密承诺.docx</w:t>
      </w:r>
    </w:p>
    <w:p>
      <w:pPr>
        <w:pStyle w:val="null3"/>
        <w:ind w:firstLine="960"/>
      </w:pPr>
      <w:r>
        <w:rPr>
          <w:rFonts w:ascii="仿宋_GB2312" w:hAnsi="仿宋_GB2312" w:cs="仿宋_GB2312" w:eastAsia="仿宋_GB2312"/>
        </w:rPr>
        <w:t>详见附件：退换货保障方案.docx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详见附件：样品.docx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