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版本号：THXZB2025-108120251211002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超临界二氧化碳萃取仪、全自动高通量比表面及微孔分析仪采购项目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THXZB2025-1081</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超临界二氧化碳萃取仪、全自动高通量比表面及微孔分析仪采购项目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超临界二氧化碳萃取仪、全自动高通量比表面及微孔分析仪采购项目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本项目拟采购1套超临界二氧化碳萃取仪和1套全自动高通量比表面及微孔分析仪，具体采购内容及要求详见公开采购文件。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采购包1（超临界二氧化碳萃取仪）：属于专门面向中小企业采购。</w:t>
      </w:r>
    </w:p>
    <w:p>
      <w:pPr>
        <w:pStyle w:val="null3"/>
      </w:pPr>
      <w:r>
        <w:rPr>
          <w:rFonts w:ascii="仿宋_GB2312" w:hAnsi="仿宋_GB2312" w:cs="仿宋_GB2312" w:eastAsia="仿宋_GB2312"/>
        </w:rPr>
        <w:t>采购包2（全自动高通量比表面及微孔分析仪）：属于专门面向中小企业采购。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2）履约保证金应使用人民币，可选择使用银行转账、支票、汇票、本票或者金融机构、担保机构出具的保函等非现金形式缴纳或提交；（3）采购人验收合格后，中标人提出书面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2）履约保证金应使用人民币，可选择使用银行转账、支票、汇票、本票或者金融机构、担保机构出具的保函等非现金形式缴纳或提交；（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联系电话：02988210791-811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本项目拟采购1套超临界二氧化碳萃取仪和1套全自动高通量比表面及微孔分析仪，具体采购内容及要求详见公开采购文件。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超临界二氧化碳萃取仪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全自动高通量比表面及微孔分析仪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标的名称：超临界二氧化碳萃取仪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5"/>
              <w:gridCol w:w="196"/>
              <w:gridCol w:w="1457"/>
              <w:gridCol w:w="391"/>
              <w:gridCol w:w="120"/>
            </w:tblGrid>
            <w:tr>
              <w:tc>
                <w:tcPr>
                  <w:tcW w:type="dxa" w:w="125"/>
                  <w:tcBorders>
                    <w:top w:val="single" w:color="000000" w:sz="4"/>
                    <w:left w:val="single" w:color="000000" w:sz="4"/>
                    <w:bottom w:val="single" w:color="000000" w:sz="4"/>
                    <w:right w:val="single" w:color="000000" w:sz="4"/>
                  </w:tcBorders>
                  <w:tcMar>
                    <w:top w:type="dxa" w:w="75"/>
                    <w:left w:type="dxa" w:w="135"/>
                    <w:bottom w:type="dxa" w:w="75"/>
                    <w:right w:type="dxa" w:w="135"/>
                  </w:tcMar>
                  <w:vAlign w:val="top"/>
                </w:tcPr>
                <w:p>
                  <w:pPr>
                    <w:pStyle w:val="null3"/>
                    <w:jc w:val="center"/>
                  </w:pPr>
                  <w:r>
                    <w:rPr>
                      <w:rFonts w:ascii="仿宋_GB2312" w:hAnsi="仿宋_GB2312" w:cs="仿宋_GB2312" w:eastAsia="仿宋_GB2312"/>
                      <w:sz w:val="21"/>
                    </w:rPr>
                    <w:t>序号</w:t>
                  </w:r>
                </w:p>
              </w:tc>
              <w:tc>
                <w:tcPr>
                  <w:tcW w:type="dxa" w:w="196"/>
                  <w:tcBorders>
                    <w:top w:val="singl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center"/>
                  </w:pPr>
                  <w:r>
                    <w:rPr>
                      <w:rFonts w:ascii="仿宋_GB2312" w:hAnsi="仿宋_GB2312" w:cs="仿宋_GB2312" w:eastAsia="仿宋_GB2312"/>
                      <w:sz w:val="21"/>
                    </w:rPr>
                    <w:t>产品</w:t>
                  </w:r>
                </w:p>
                <w:p>
                  <w:pPr>
                    <w:pStyle w:val="null3"/>
                    <w:jc w:val="center"/>
                  </w:pPr>
                  <w:r>
                    <w:rPr>
                      <w:rFonts w:ascii="仿宋_GB2312" w:hAnsi="仿宋_GB2312" w:cs="仿宋_GB2312" w:eastAsia="仿宋_GB2312"/>
                      <w:sz w:val="21"/>
                    </w:rPr>
                    <w:t>名称</w:t>
                  </w:r>
                </w:p>
              </w:tc>
              <w:tc>
                <w:tcPr>
                  <w:tcW w:type="dxa" w:w="1457"/>
                  <w:tcBorders>
                    <w:top w:val="singl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center"/>
                  </w:pPr>
                  <w:r>
                    <w:rPr>
                      <w:rFonts w:ascii="仿宋_GB2312" w:hAnsi="仿宋_GB2312" w:cs="仿宋_GB2312" w:eastAsia="仿宋_GB2312"/>
                      <w:sz w:val="21"/>
                    </w:rPr>
                    <w:t>技术标准</w:t>
                  </w:r>
                </w:p>
              </w:tc>
              <w:tc>
                <w:tcPr>
                  <w:tcW w:type="dxa" w:w="391"/>
                  <w:tcBorders>
                    <w:top w:val="singl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center"/>
                  </w:pPr>
                  <w:r>
                    <w:rPr>
                      <w:rFonts w:ascii="仿宋_GB2312" w:hAnsi="仿宋_GB2312" w:cs="仿宋_GB2312" w:eastAsia="仿宋_GB2312"/>
                      <w:sz w:val="21"/>
                    </w:rPr>
                    <w:t>配置要求</w:t>
                  </w:r>
                </w:p>
              </w:tc>
              <w:tc>
                <w:tcPr>
                  <w:tcW w:type="dxa" w:w="120"/>
                  <w:tcBorders>
                    <w:top w:val="singl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center"/>
                  </w:pPr>
                  <w:r>
                    <w:rPr>
                      <w:rFonts w:ascii="仿宋_GB2312" w:hAnsi="仿宋_GB2312" w:cs="仿宋_GB2312" w:eastAsia="仿宋_GB2312"/>
                      <w:sz w:val="21"/>
                    </w:rPr>
                    <w:t>数量</w:t>
                  </w:r>
                </w:p>
              </w:tc>
            </w:tr>
            <w:tr>
              <w:tc>
                <w:tcPr>
                  <w:tcW w:type="dxa" w:w="125"/>
                  <w:tcBorders>
                    <w:top w:val="none" w:color="000000" w:sz="4"/>
                    <w:left w:val="single" w:color="000000" w:sz="4"/>
                    <w:bottom w:val="single" w:color="000000" w:sz="4"/>
                    <w:right w:val="single" w:color="000000" w:sz="4"/>
                  </w:tcBorders>
                  <w:tcMar>
                    <w:top w:type="dxa" w:w="75"/>
                    <w:left w:type="dxa" w:w="135"/>
                    <w:bottom w:type="dxa" w:w="75"/>
                    <w:right w:type="dxa" w:w="135"/>
                  </w:tcMar>
                  <w:vAlign w:val="top"/>
                </w:tcPr>
                <w:p>
                  <w:pPr>
                    <w:pStyle w:val="null3"/>
                    <w:jc w:val="both"/>
                  </w:pPr>
                  <w:r>
                    <w:rPr>
                      <w:rFonts w:ascii="仿宋_GB2312" w:hAnsi="仿宋_GB2312" w:cs="仿宋_GB2312" w:eastAsia="仿宋_GB2312"/>
                      <w:sz w:val="21"/>
                    </w:rPr>
                    <w:t>1</w:t>
                  </w:r>
                </w:p>
              </w:tc>
              <w:tc>
                <w:tcPr>
                  <w:tcW w:type="dxa" w:w="196"/>
                  <w:tcBorders>
                    <w:top w:val="non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both"/>
                  </w:pPr>
                  <w:r>
                    <w:rPr>
                      <w:rFonts w:ascii="仿宋_GB2312" w:hAnsi="仿宋_GB2312" w:cs="仿宋_GB2312" w:eastAsia="仿宋_GB2312"/>
                      <w:sz w:val="21"/>
                    </w:rPr>
                    <w:t>超临界二氧化碳萃取仪</w:t>
                  </w:r>
                </w:p>
              </w:tc>
              <w:tc>
                <w:tcPr>
                  <w:tcW w:type="dxa" w:w="1457"/>
                  <w:tcBorders>
                    <w:top w:val="non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、萃取釜：容积≥</w:t>
                  </w:r>
                  <w:r>
                    <w:rPr>
                      <w:rFonts w:ascii="仿宋_GB2312" w:hAnsi="仿宋_GB2312" w:cs="仿宋_GB2312" w:eastAsia="仿宋_GB2312"/>
                      <w:sz w:val="21"/>
                    </w:rPr>
                    <w:t>500ml</w:t>
                  </w:r>
                  <w:r>
                    <w:rPr>
                      <w:rFonts w:ascii="仿宋_GB2312" w:hAnsi="仿宋_GB2312" w:cs="仿宋_GB2312" w:eastAsia="仿宋_GB2312"/>
                      <w:sz w:val="21"/>
                    </w:rPr>
                    <w:t>，采用</w:t>
                  </w:r>
                  <w:r>
                    <w:rPr>
                      <w:rFonts w:ascii="仿宋_GB2312" w:hAnsi="仿宋_GB2312" w:cs="仿宋_GB2312" w:eastAsia="仿宋_GB2312"/>
                      <w:sz w:val="21"/>
                    </w:rPr>
                    <w:t>316</w:t>
                  </w:r>
                  <w:r>
                    <w:rPr>
                      <w:rFonts w:ascii="仿宋_GB2312" w:hAnsi="仿宋_GB2312" w:cs="仿宋_GB2312" w:eastAsia="仿宋_GB2312"/>
                      <w:sz w:val="21"/>
                    </w:rPr>
                    <w:t>不锈钢材质一体加工，配有电加热系统，温度</w:t>
                  </w:r>
                  <w:r>
                    <w:rPr>
                      <w:rFonts w:ascii="仿宋_GB2312" w:hAnsi="仿宋_GB2312" w:cs="仿宋_GB2312" w:eastAsia="仿宋_GB2312"/>
                      <w:sz w:val="21"/>
                    </w:rPr>
                    <w:t>15</w:t>
                  </w:r>
                  <w:r>
                    <w:rPr>
                      <w:rFonts w:ascii="仿宋_GB2312" w:hAnsi="仿宋_GB2312" w:cs="仿宋_GB2312" w:eastAsia="仿宋_GB2312"/>
                      <w:sz w:val="21"/>
                    </w:rPr>
                    <w:t>-100</w:t>
                  </w:r>
                  <w:r>
                    <w:rPr>
                      <w:rFonts w:ascii="仿宋_GB2312" w:hAnsi="仿宋_GB2312" w:cs="仿宋_GB2312" w:eastAsia="仿宋_GB2312"/>
                      <w:sz w:val="21"/>
                    </w:rPr>
                    <w:t>℃可调，控温精度≤</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配粉末专用料筒和料袋，工作压力</w:t>
                  </w:r>
                  <w:r>
                    <w:rPr>
                      <w:rFonts w:ascii="仿宋_GB2312" w:hAnsi="仿宋_GB2312" w:cs="仿宋_GB2312" w:eastAsia="仿宋_GB2312"/>
                      <w:sz w:val="21"/>
                    </w:rPr>
                    <w:t>≥</w:t>
                  </w:r>
                  <w:r>
                    <w:rPr>
                      <w:rFonts w:ascii="仿宋_GB2312" w:hAnsi="仿宋_GB2312" w:cs="仿宋_GB2312" w:eastAsia="仿宋_GB2312"/>
                      <w:sz w:val="21"/>
                    </w:rPr>
                    <w:t>40MPa</w:t>
                  </w:r>
                  <w:r>
                    <w:rPr>
                      <w:rFonts w:ascii="仿宋_GB2312" w:hAnsi="仿宋_GB2312" w:cs="仿宋_GB2312" w:eastAsia="仿宋_GB2312"/>
                      <w:sz w:val="21"/>
                    </w:rPr>
                    <w:t>，</w:t>
                  </w:r>
                  <w:r>
                    <w:rPr>
                      <w:rFonts w:ascii="仿宋_GB2312" w:hAnsi="仿宋_GB2312" w:cs="仿宋_GB2312" w:eastAsia="仿宋_GB2312"/>
                      <w:sz w:val="21"/>
                    </w:rPr>
                    <w:t>可显示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、分离釜：容积≥</w:t>
                  </w:r>
                  <w:r>
                    <w:rPr>
                      <w:rFonts w:ascii="仿宋_GB2312" w:hAnsi="仿宋_GB2312" w:cs="仿宋_GB2312" w:eastAsia="仿宋_GB2312"/>
                      <w:sz w:val="21"/>
                    </w:rPr>
                    <w:t>500ml</w:t>
                  </w:r>
                  <w:r>
                    <w:rPr>
                      <w:rFonts w:ascii="仿宋_GB2312" w:hAnsi="仿宋_GB2312" w:cs="仿宋_GB2312" w:eastAsia="仿宋_GB2312"/>
                      <w:sz w:val="21"/>
                    </w:rPr>
                    <w:t>，采用</w:t>
                  </w:r>
                  <w:r>
                    <w:rPr>
                      <w:rFonts w:ascii="仿宋_GB2312" w:hAnsi="仿宋_GB2312" w:cs="仿宋_GB2312" w:eastAsia="仿宋_GB2312"/>
                      <w:sz w:val="21"/>
                    </w:rPr>
                    <w:t>316</w:t>
                  </w:r>
                  <w:r>
                    <w:rPr>
                      <w:rFonts w:ascii="仿宋_GB2312" w:hAnsi="仿宋_GB2312" w:cs="仿宋_GB2312" w:eastAsia="仿宋_GB2312"/>
                      <w:sz w:val="21"/>
                    </w:rPr>
                    <w:t>不锈钢材质一体加工，配有电加热系统，温度</w:t>
                  </w:r>
                  <w:r>
                    <w:rPr>
                      <w:rFonts w:ascii="仿宋_GB2312" w:hAnsi="仿宋_GB2312" w:cs="仿宋_GB2312" w:eastAsia="仿宋_GB2312"/>
                      <w:sz w:val="21"/>
                    </w:rPr>
                    <w:t>15</w:t>
                  </w:r>
                  <w:r>
                    <w:rPr>
                      <w:rFonts w:ascii="仿宋_GB2312" w:hAnsi="仿宋_GB2312" w:cs="仿宋_GB2312" w:eastAsia="仿宋_GB2312"/>
                      <w:sz w:val="21"/>
                    </w:rPr>
                    <w:t>-100</w:t>
                  </w:r>
                  <w:r>
                    <w:rPr>
                      <w:rFonts w:ascii="仿宋_GB2312" w:hAnsi="仿宋_GB2312" w:cs="仿宋_GB2312" w:eastAsia="仿宋_GB2312"/>
                      <w:sz w:val="21"/>
                    </w:rPr>
                    <w:t>℃可调，控温精度≤±</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20MPa</w:t>
                  </w:r>
                  <w:r>
                    <w:rPr>
                      <w:rFonts w:ascii="仿宋_GB2312" w:hAnsi="仿宋_GB2312" w:cs="仿宋_GB2312" w:eastAsia="仿宋_GB2312"/>
                      <w:sz w:val="21"/>
                    </w:rPr>
                    <w:t>，</w:t>
                  </w:r>
                  <w:r>
                    <w:rPr>
                      <w:rFonts w:ascii="仿宋_GB2312" w:hAnsi="仿宋_GB2312" w:cs="仿宋_GB2312" w:eastAsia="仿宋_GB2312"/>
                      <w:sz w:val="21"/>
                    </w:rPr>
                    <w:t>可显示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、分离釜视窗：分离釜带视窗；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CO2</w:t>
                  </w:r>
                  <w:r>
                    <w:rPr>
                      <w:rFonts w:ascii="仿宋_GB2312" w:hAnsi="仿宋_GB2312" w:cs="仿宋_GB2312" w:eastAsia="仿宋_GB2312"/>
                      <w:sz w:val="21"/>
                    </w:rPr>
                    <w:t>高压泵：流</w:t>
                  </w:r>
                  <w:r>
                    <w:rPr>
                      <w:rFonts w:ascii="仿宋_GB2312" w:hAnsi="仿宋_GB2312" w:cs="仿宋_GB2312" w:eastAsia="仿宋_GB2312"/>
                      <w:sz w:val="21"/>
                    </w:rPr>
                    <w:t>量</w:t>
                  </w:r>
                  <w:r>
                    <w:rPr>
                      <w:rFonts w:ascii="仿宋_GB2312" w:hAnsi="仿宋_GB2312" w:cs="仿宋_GB2312" w:eastAsia="仿宋_GB2312"/>
                      <w:sz w:val="21"/>
                    </w:rPr>
                    <w:t>：</w:t>
                  </w:r>
                  <w:r>
                    <w:rPr>
                      <w:rFonts w:ascii="仿宋_GB2312" w:hAnsi="仿宋_GB2312" w:cs="仿宋_GB2312" w:eastAsia="仿宋_GB2312"/>
                      <w:sz w:val="21"/>
                    </w:rPr>
                    <w:t>0-100ml/min</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 xml:space="preserve">40Mpa </w:t>
                  </w:r>
                  <w:r>
                    <w:rPr>
                      <w:rFonts w:ascii="仿宋_GB2312" w:hAnsi="仿宋_GB2312" w:cs="仿宋_GB2312" w:eastAsia="仿宋_GB2312"/>
                      <w:sz w:val="21"/>
                    </w:rPr>
                    <w:t>，内置预冷罐，带泵头制冷。恒流恒压模式可选，触摸屏操作，可自动控制流速和压力；</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、夹带剂泵：流</w:t>
                  </w:r>
                  <w:r>
                    <w:rPr>
                      <w:rFonts w:ascii="仿宋_GB2312" w:hAnsi="仿宋_GB2312" w:cs="仿宋_GB2312" w:eastAsia="仿宋_GB2312"/>
                      <w:sz w:val="21"/>
                    </w:rPr>
                    <w:t>量</w:t>
                  </w:r>
                  <w:r>
                    <w:rPr>
                      <w:rFonts w:ascii="仿宋_GB2312" w:hAnsi="仿宋_GB2312" w:cs="仿宋_GB2312" w:eastAsia="仿宋_GB2312"/>
                      <w:sz w:val="21"/>
                    </w:rPr>
                    <w:t>：</w:t>
                  </w:r>
                  <w:r>
                    <w:rPr>
                      <w:rFonts w:ascii="仿宋_GB2312" w:hAnsi="仿宋_GB2312" w:cs="仿宋_GB2312" w:eastAsia="仿宋_GB2312"/>
                      <w:sz w:val="21"/>
                    </w:rPr>
                    <w:t>0-10ml/min</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 xml:space="preserve">40Mpa </w:t>
                  </w:r>
                  <w:r>
                    <w:rPr>
                      <w:rFonts w:ascii="仿宋_GB2312" w:hAnsi="仿宋_GB2312" w:cs="仿宋_GB2312" w:eastAsia="仿宋_GB2312"/>
                      <w:sz w:val="21"/>
                    </w:rPr>
                    <w:t>，恒流恒压模式可选，带软件可自动控制流速；</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、气路控制系统：截止阀</w:t>
                  </w:r>
                  <w:r>
                    <w:rPr>
                      <w:rFonts w:ascii="仿宋_GB2312" w:hAnsi="仿宋_GB2312" w:cs="仿宋_GB2312" w:eastAsia="仿宋_GB2312"/>
                      <w:sz w:val="21"/>
                    </w:rPr>
                    <w:t>+</w:t>
                  </w:r>
                  <w:r>
                    <w:rPr>
                      <w:rFonts w:ascii="仿宋_GB2312" w:hAnsi="仿宋_GB2312" w:cs="仿宋_GB2312" w:eastAsia="仿宋_GB2312"/>
                      <w:sz w:val="21"/>
                    </w:rPr>
                    <w:t>微调阀</w:t>
                  </w:r>
                  <w:r>
                    <w:rPr>
                      <w:rFonts w:ascii="仿宋_GB2312" w:hAnsi="仿宋_GB2312" w:cs="仿宋_GB2312" w:eastAsia="仿宋_GB2312"/>
                      <w:sz w:val="21"/>
                    </w:rPr>
                    <w:t>+</w:t>
                  </w:r>
                  <w:r>
                    <w:rPr>
                      <w:rFonts w:ascii="仿宋_GB2312" w:hAnsi="仿宋_GB2312" w:cs="仿宋_GB2312" w:eastAsia="仿宋_GB2312"/>
                      <w:sz w:val="21"/>
                    </w:rPr>
                    <w:t>背压阀气路控制系统，可精确调节压力和气流速；</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、有自动泄压</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316</w:t>
                  </w:r>
                  <w:r>
                    <w:rPr>
                      <w:rFonts w:ascii="仿宋_GB2312" w:hAnsi="仿宋_GB2312" w:cs="仿宋_GB2312" w:eastAsia="仿宋_GB2312"/>
                      <w:sz w:val="21"/>
                    </w:rPr>
                    <w:t>不锈钢管路，耐压</w:t>
                  </w:r>
                  <w:r>
                    <w:rPr>
                      <w:rFonts w:ascii="仿宋_GB2312" w:hAnsi="仿宋_GB2312" w:cs="仿宋_GB2312" w:eastAsia="仿宋_GB2312"/>
                      <w:sz w:val="21"/>
                    </w:rPr>
                    <w:t>≥</w:t>
                  </w:r>
                  <w:r>
                    <w:rPr>
                      <w:rFonts w:ascii="仿宋_GB2312" w:hAnsi="仿宋_GB2312" w:cs="仿宋_GB2312" w:eastAsia="仿宋_GB2312"/>
                      <w:sz w:val="21"/>
                    </w:rPr>
                    <w:t>40MPa</w:t>
                  </w:r>
                  <w:r>
                    <w:rPr>
                      <w:rFonts w:ascii="仿宋_GB2312" w:hAnsi="仿宋_GB2312" w:cs="仿宋_GB2312" w:eastAsia="仿宋_GB2312"/>
                      <w:sz w:val="21"/>
                    </w:rPr>
                    <w:t>，管径为</w:t>
                  </w:r>
                  <w:r>
                    <w:rPr>
                      <w:rFonts w:ascii="仿宋_GB2312" w:hAnsi="仿宋_GB2312" w:cs="仿宋_GB2312" w:eastAsia="仿宋_GB2312"/>
                      <w:sz w:val="21"/>
                    </w:rPr>
                    <w:t>1/8</w:t>
                  </w:r>
                  <w:r>
                    <w:rPr>
                      <w:rFonts w:ascii="仿宋_GB2312" w:hAnsi="仿宋_GB2312" w:cs="仿宋_GB2312" w:eastAsia="仿宋_GB2312"/>
                      <w:sz w:val="21"/>
                    </w:rPr>
                    <w:t>英寸；</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CO2</w:t>
                  </w:r>
                  <w:r>
                    <w:rPr>
                      <w:rFonts w:ascii="仿宋_GB2312" w:hAnsi="仿宋_GB2312" w:cs="仿宋_GB2312" w:eastAsia="仿宋_GB2312"/>
                      <w:sz w:val="21"/>
                    </w:rPr>
                    <w:t>循环系统：配有高压管路和净化系统；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、在线液相测试模块：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）泵型串联双柱塞方式，流量设定范围</w:t>
                  </w:r>
                  <w:r>
                    <w:rPr>
                      <w:rFonts w:ascii="仿宋_GB2312" w:hAnsi="仿宋_GB2312" w:cs="仿宋_GB2312" w:eastAsia="仿宋_GB2312"/>
                      <w:sz w:val="21"/>
                    </w:rPr>
                    <w:t>0.001 mL/min -10.000mL/min</w:t>
                  </w:r>
                  <w:r>
                    <w:rPr>
                      <w:rFonts w:ascii="仿宋_GB2312" w:hAnsi="仿宋_GB2312" w:cs="仿宋_GB2312" w:eastAsia="仿宋_GB2312"/>
                      <w:sz w:val="21"/>
                    </w:rPr>
                    <w:t>，最大排液压力</w:t>
                  </w:r>
                  <w:r>
                    <w:rPr>
                      <w:rFonts w:ascii="仿宋_GB2312" w:hAnsi="仿宋_GB2312" w:cs="仿宋_GB2312" w:eastAsia="仿宋_GB2312"/>
                      <w:sz w:val="21"/>
                    </w:rPr>
                    <w:t>44.0MPa</w:t>
                  </w:r>
                  <w:r>
                    <w:rPr>
                      <w:rFonts w:ascii="仿宋_GB2312" w:hAnsi="仿宋_GB2312" w:cs="仿宋_GB2312" w:eastAsia="仿宋_GB2312"/>
                      <w:sz w:val="21"/>
                    </w:rPr>
                    <w:t>，流量精密度≤</w:t>
                  </w:r>
                  <w:r>
                    <w:rPr>
                      <w:rFonts w:ascii="仿宋_GB2312" w:hAnsi="仿宋_GB2312" w:cs="仿宋_GB2312" w:eastAsia="仿宋_GB2312"/>
                      <w:sz w:val="21"/>
                    </w:rPr>
                    <w:t>0.06%RSD</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漏液传感器，</w:t>
                  </w:r>
                  <w:r>
                    <w:rPr>
                      <w:rFonts w:ascii="仿宋_GB2312" w:hAnsi="仿宋_GB2312" w:cs="仿宋_GB2312" w:eastAsia="仿宋_GB2312"/>
                      <w:sz w:val="21"/>
                    </w:rPr>
                    <w:t>具有</w:t>
                  </w:r>
                  <w:r>
                    <w:rPr>
                      <w:rFonts w:ascii="仿宋_GB2312" w:hAnsi="仿宋_GB2312" w:cs="仿宋_GB2312" w:eastAsia="仿宋_GB2312"/>
                      <w:sz w:val="21"/>
                    </w:rPr>
                    <w:t>高压、低压限制</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）膜式在线脱气，脱气流路</w:t>
                  </w:r>
                  <w:r>
                    <w:rPr>
                      <w:rFonts w:ascii="仿宋_GB2312" w:hAnsi="仿宋_GB2312" w:cs="仿宋_GB2312" w:eastAsia="仿宋_GB2312"/>
                      <w:sz w:val="21"/>
                    </w:rPr>
                    <w:t>总</w:t>
                  </w: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4"/>
                    </w:rPr>
                    <w:t>μ</w:t>
                  </w:r>
                  <w:r>
                    <w:rPr>
                      <w:rFonts w:ascii="仿宋_GB2312" w:hAnsi="仿宋_GB2312" w:cs="仿宋_GB2312" w:eastAsia="仿宋_GB2312"/>
                      <w:sz w:val="21"/>
                    </w:rPr>
                    <w:t>L</w:t>
                  </w:r>
                  <w:r>
                    <w:rPr>
                      <w:rFonts w:ascii="仿宋_GB2312" w:hAnsi="仿宋_GB2312" w:cs="仿宋_GB2312" w:eastAsia="仿宋_GB2312"/>
                      <w:sz w:val="21"/>
                    </w:rPr>
                    <w:t>，自动进样器样品环进样，进样量可变，耐压≥</w:t>
                  </w:r>
                  <w:r>
                    <w:rPr>
                      <w:rFonts w:ascii="仿宋_GB2312" w:hAnsi="仿宋_GB2312" w:cs="仿宋_GB2312" w:eastAsia="仿宋_GB2312"/>
                      <w:sz w:val="21"/>
                    </w:rPr>
                    <w:t>35MPa</w:t>
                  </w:r>
                  <w:r>
                    <w:rPr>
                      <w:rFonts w:ascii="仿宋_GB2312" w:hAnsi="仿宋_GB2312" w:cs="仿宋_GB2312" w:eastAsia="仿宋_GB2312"/>
                      <w:sz w:val="21"/>
                    </w:rPr>
                    <w:t>，进样量设定范围</w:t>
                  </w:r>
                  <w:r>
                    <w:rPr>
                      <w:rFonts w:ascii="仿宋_GB2312" w:hAnsi="仿宋_GB2312" w:cs="仿宋_GB2312" w:eastAsia="仿宋_GB2312"/>
                      <w:sz w:val="21"/>
                    </w:rPr>
                    <w:t>0.1-100</w:t>
                  </w:r>
                  <w:r>
                    <w:rPr>
                      <w:rFonts w:ascii="仿宋_GB2312" w:hAnsi="仿宋_GB2312" w:cs="仿宋_GB2312" w:eastAsia="仿宋_GB2312"/>
                      <w:sz w:val="24"/>
                    </w:rPr>
                    <w:t>μ</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1.5mL</w:t>
                  </w:r>
                  <w:r>
                    <w:rPr>
                      <w:rFonts w:ascii="仿宋_GB2312" w:hAnsi="仿宋_GB2312" w:cs="仿宋_GB2312" w:eastAsia="仿宋_GB2312"/>
                      <w:sz w:val="21"/>
                    </w:rPr>
                    <w:t>样品瓶≥</w:t>
                  </w:r>
                  <w:r>
                    <w:rPr>
                      <w:rFonts w:ascii="仿宋_GB2312" w:hAnsi="仿宋_GB2312" w:cs="仿宋_GB2312" w:eastAsia="仿宋_GB2312"/>
                      <w:sz w:val="21"/>
                    </w:rPr>
                    <w:t>10</w:t>
                  </w:r>
                  <w:r>
                    <w:rPr>
                      <w:rFonts w:ascii="仿宋_GB2312" w:hAnsi="仿宋_GB2312" w:cs="仿宋_GB2312" w:eastAsia="仿宋_GB2312"/>
                      <w:sz w:val="21"/>
                    </w:rPr>
                    <w:t>0</w:t>
                  </w:r>
                  <w:r>
                    <w:rPr>
                      <w:rFonts w:ascii="仿宋_GB2312" w:hAnsi="仿宋_GB2312" w:cs="仿宋_GB2312" w:eastAsia="仿宋_GB2312"/>
                      <w:sz w:val="21"/>
                    </w:rPr>
                    <w:t>位，</w:t>
                  </w:r>
                  <w:r>
                    <w:rPr>
                      <w:rFonts w:ascii="仿宋_GB2312" w:hAnsi="仿宋_GB2312" w:cs="仿宋_GB2312" w:eastAsia="仿宋_GB2312"/>
                      <w:sz w:val="21"/>
                    </w:rPr>
                    <w:t>4.0ml</w:t>
                  </w:r>
                  <w:r>
                    <w:rPr>
                      <w:rFonts w:ascii="仿宋_GB2312" w:hAnsi="仿宋_GB2312" w:cs="仿宋_GB2312" w:eastAsia="仿宋_GB2312"/>
                      <w:sz w:val="21"/>
                    </w:rPr>
                    <w:t>样品瓶≥</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位，</w:t>
                  </w:r>
                  <w:r>
                    <w:rPr>
                      <w:rFonts w:ascii="仿宋_GB2312" w:hAnsi="仿宋_GB2312" w:cs="仿宋_GB2312" w:eastAsia="仿宋_GB2312"/>
                      <w:sz w:val="21"/>
                    </w:rPr>
                    <w:t>96</w:t>
                  </w:r>
                  <w:r>
                    <w:rPr>
                      <w:rFonts w:ascii="仿宋_GB2312" w:hAnsi="仿宋_GB2312" w:cs="仿宋_GB2312" w:eastAsia="仿宋_GB2312"/>
                      <w:sz w:val="21"/>
                    </w:rPr>
                    <w:t>孔板最多</w:t>
                  </w:r>
                  <w:r>
                    <w:rPr>
                      <w:rFonts w:ascii="仿宋_GB2312" w:hAnsi="仿宋_GB2312" w:cs="仿宋_GB2312" w:eastAsia="仿宋_GB2312"/>
                      <w:sz w:val="21"/>
                    </w:rPr>
                    <w:t>2</w:t>
                  </w:r>
                  <w:r>
                    <w:rPr>
                      <w:rFonts w:ascii="仿宋_GB2312" w:hAnsi="仿宋_GB2312" w:cs="仿宋_GB2312" w:eastAsia="仿宋_GB2312"/>
                      <w:sz w:val="21"/>
                    </w:rPr>
                    <w:t>块，自动清洗进样针，应具有编程、自动稀释、样品自动衍生功能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）色谱柱温箱温度控制范围：</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℃，温度控制精度≤</w:t>
                  </w:r>
                  <w:r>
                    <w:rPr>
                      <w:rFonts w:ascii="仿宋_GB2312" w:hAnsi="仿宋_GB2312" w:cs="仿宋_GB2312" w:eastAsia="仿宋_GB2312"/>
                      <w:sz w:val="21"/>
                    </w:rPr>
                    <w:t>0.1</w:t>
                  </w:r>
                  <w:r>
                    <w:rPr>
                      <w:rFonts w:ascii="仿宋_GB2312" w:hAnsi="仿宋_GB2312" w:cs="仿宋_GB2312" w:eastAsia="仿宋_GB2312"/>
                      <w:sz w:val="21"/>
                    </w:rPr>
                    <w:t>℃，应具有温度上限设置，防止过热回路，漏液报警功能，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）紫外可见检测器波长范围</w:t>
                  </w:r>
                  <w:r>
                    <w:rPr>
                      <w:rFonts w:ascii="仿宋_GB2312" w:hAnsi="仿宋_GB2312" w:cs="仿宋_GB2312" w:eastAsia="仿宋_GB2312"/>
                      <w:sz w:val="21"/>
                    </w:rPr>
                    <w:t>190</w:t>
                  </w:r>
                  <w:r>
                    <w:rPr>
                      <w:rFonts w:ascii="仿宋_GB2312" w:hAnsi="仿宋_GB2312" w:cs="仿宋_GB2312" w:eastAsia="仿宋_GB2312"/>
                      <w:sz w:val="21"/>
                    </w:rPr>
                    <w:t>－</w:t>
                  </w:r>
                  <w:r>
                    <w:rPr>
                      <w:rFonts w:ascii="仿宋_GB2312" w:hAnsi="仿宋_GB2312" w:cs="仿宋_GB2312" w:eastAsia="仿宋_GB2312"/>
                      <w:sz w:val="21"/>
                    </w:rPr>
                    <w:t>700nm</w:t>
                  </w:r>
                  <w:r>
                    <w:rPr>
                      <w:rFonts w:ascii="仿宋_GB2312" w:hAnsi="仿宋_GB2312" w:cs="仿宋_GB2312" w:eastAsia="仿宋_GB2312"/>
                      <w:sz w:val="21"/>
                    </w:rPr>
                    <w:t>，带宽≥</w:t>
                  </w:r>
                  <w:r>
                    <w:rPr>
                      <w:rFonts w:ascii="仿宋_GB2312" w:hAnsi="仿宋_GB2312" w:cs="仿宋_GB2312" w:eastAsia="仿宋_GB2312"/>
                      <w:sz w:val="21"/>
                    </w:rPr>
                    <w:t>8nm</w:t>
                  </w:r>
                  <w:r>
                    <w:rPr>
                      <w:rFonts w:ascii="仿宋_GB2312" w:hAnsi="仿宋_GB2312" w:cs="仿宋_GB2312" w:eastAsia="仿宋_GB2312"/>
                      <w:sz w:val="21"/>
                    </w:rPr>
                    <w:t>，波长准确度≤</w:t>
                  </w:r>
                  <w:r>
                    <w:rPr>
                      <w:rFonts w:ascii="仿宋_GB2312" w:hAnsi="仿宋_GB2312" w:cs="仿宋_GB2312" w:eastAsia="仿宋_GB2312"/>
                      <w:sz w:val="21"/>
                    </w:rPr>
                    <w:t>1nm</w:t>
                  </w:r>
                  <w:r>
                    <w:rPr>
                      <w:rFonts w:ascii="仿宋_GB2312" w:hAnsi="仿宋_GB2312" w:cs="仿宋_GB2312" w:eastAsia="仿宋_GB2312"/>
                      <w:sz w:val="21"/>
                    </w:rPr>
                    <w:t>，氘灯光源，具有双波长检测、比例色谱（峰纯度）输出、停泵波长（</w:t>
                  </w:r>
                  <w:r>
                    <w:rPr>
                      <w:rFonts w:ascii="仿宋_GB2312" w:hAnsi="仿宋_GB2312" w:cs="仿宋_GB2312" w:eastAsia="仿宋_GB2312"/>
                      <w:sz w:val="21"/>
                    </w:rPr>
                    <w:t>UV</w:t>
                  </w:r>
                  <w:r>
                    <w:rPr>
                      <w:rFonts w:ascii="仿宋_GB2312" w:hAnsi="仿宋_GB2312" w:cs="仿宋_GB2312" w:eastAsia="仿宋_GB2312"/>
                      <w:sz w:val="21"/>
                    </w:rPr>
                    <w:t>）扫描、时间程序功能；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、样品真空离心浓缩模块：样品腔温控范围</w:t>
                  </w:r>
                  <w:r>
                    <w:rPr>
                      <w:rFonts w:ascii="仿宋_GB2312" w:hAnsi="仿宋_GB2312" w:cs="仿宋_GB2312" w:eastAsia="仿宋_GB2312"/>
                      <w:sz w:val="21"/>
                    </w:rPr>
                    <w:t>15-</w:t>
                  </w:r>
                  <w:r>
                    <w:rPr>
                      <w:rFonts w:ascii="仿宋_GB2312" w:hAnsi="仿宋_GB2312" w:cs="仿宋_GB2312" w:eastAsia="仿宋_GB2312"/>
                      <w:sz w:val="21"/>
                    </w:rPr>
                    <w:t>100</w:t>
                  </w:r>
                  <w:r>
                    <w:rPr>
                      <w:rFonts w:ascii="仿宋_GB2312" w:hAnsi="仿宋_GB2312" w:cs="仿宋_GB2312" w:eastAsia="仿宋_GB2312"/>
                      <w:sz w:val="21"/>
                    </w:rPr>
                    <w:t>℃，转速</w:t>
                  </w:r>
                  <w:r>
                    <w:rPr>
                      <w:rFonts w:ascii="仿宋_GB2312" w:hAnsi="仿宋_GB2312" w:cs="仿宋_GB2312" w:eastAsia="仿宋_GB2312"/>
                      <w:sz w:val="21"/>
                    </w:rPr>
                    <w:t>范围</w:t>
                  </w:r>
                  <w:r>
                    <w:rPr>
                      <w:rFonts w:ascii="仿宋_GB2312" w:hAnsi="仿宋_GB2312" w:cs="仿宋_GB2312" w:eastAsia="仿宋_GB2312"/>
                      <w:sz w:val="21"/>
                    </w:rPr>
                    <w:t>100-2000 rpm/min</w:t>
                  </w:r>
                  <w:r>
                    <w:rPr>
                      <w:rFonts w:ascii="仿宋_GB2312" w:hAnsi="仿宋_GB2312" w:cs="仿宋_GB2312" w:eastAsia="仿宋_GB2312"/>
                      <w:sz w:val="21"/>
                    </w:rPr>
                    <w:t>，最大离心力≥</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0g</w:t>
                  </w:r>
                  <w:r>
                    <w:rPr>
                      <w:rFonts w:ascii="仿宋_GB2312" w:hAnsi="仿宋_GB2312" w:cs="仿宋_GB2312" w:eastAsia="仿宋_GB2312"/>
                      <w:sz w:val="21"/>
                    </w:rPr>
                    <w:t>，真空值≤</w:t>
                  </w:r>
                  <w:r>
                    <w:rPr>
                      <w:rFonts w:ascii="仿宋_GB2312" w:hAnsi="仿宋_GB2312" w:cs="仿宋_GB2312" w:eastAsia="仿宋_GB2312"/>
                      <w:sz w:val="21"/>
                    </w:rPr>
                    <w:t>0.3mbar</w:t>
                  </w:r>
                  <w:r>
                    <w:rPr>
                      <w:rFonts w:ascii="仿宋_GB2312" w:hAnsi="仿宋_GB2312" w:cs="仿宋_GB2312" w:eastAsia="仿宋_GB2312"/>
                      <w:sz w:val="21"/>
                    </w:rPr>
                    <w:t>，转子</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mL*132</w:t>
                  </w:r>
                  <w:r>
                    <w:rPr>
                      <w:rFonts w:ascii="仿宋_GB2312" w:hAnsi="仿宋_GB2312" w:cs="仿宋_GB2312" w:eastAsia="仿宋_GB2312"/>
                      <w:sz w:val="21"/>
                    </w:rPr>
                    <w:t>、</w:t>
                  </w:r>
                  <w:r>
                    <w:rPr>
                      <w:rFonts w:ascii="仿宋_GB2312" w:hAnsi="仿宋_GB2312" w:cs="仿宋_GB2312" w:eastAsia="仿宋_GB2312"/>
                      <w:sz w:val="21"/>
                    </w:rPr>
                    <w:t>5 mL*72</w:t>
                  </w:r>
                  <w:r>
                    <w:rPr>
                      <w:rFonts w:ascii="仿宋_GB2312" w:hAnsi="仿宋_GB2312" w:cs="仿宋_GB2312" w:eastAsia="仿宋_GB2312"/>
                      <w:sz w:val="21"/>
                    </w:rPr>
                    <w:t>、</w:t>
                  </w:r>
                  <w:r>
                    <w:rPr>
                      <w:rFonts w:ascii="仿宋_GB2312" w:hAnsi="仿宋_GB2312" w:cs="仿宋_GB2312" w:eastAsia="仿宋_GB2312"/>
                      <w:sz w:val="21"/>
                    </w:rPr>
                    <w:t>15 mL*28</w:t>
                  </w:r>
                  <w:r>
                    <w:rPr>
                      <w:rFonts w:ascii="仿宋_GB2312" w:hAnsi="仿宋_GB2312" w:cs="仿宋_GB2312" w:eastAsia="仿宋_GB2312"/>
                      <w:sz w:val="21"/>
                    </w:rPr>
                    <w:t>、</w:t>
                  </w:r>
                  <w:r>
                    <w:rPr>
                      <w:rFonts w:ascii="仿宋_GB2312" w:hAnsi="仿宋_GB2312" w:cs="仿宋_GB2312" w:eastAsia="仿宋_GB2312"/>
                      <w:sz w:val="21"/>
                    </w:rPr>
                    <w:t>50 mL*8+10 mL*8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、样品数字成像模块：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）双层机械移动平台，采用陶瓷工艺、强度强、耐腐蚀，载物台≥</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0*170mm</w:t>
                  </w:r>
                  <w:r>
                    <w:rPr>
                      <w:rFonts w:ascii="仿宋_GB2312" w:hAnsi="仿宋_GB2312" w:cs="仿宋_GB2312" w:eastAsia="仿宋_GB2312"/>
                      <w:sz w:val="21"/>
                    </w:rPr>
                    <w:t>，移动行程≥</w:t>
                  </w:r>
                  <w:r>
                    <w:rPr>
                      <w:rFonts w:ascii="仿宋_GB2312" w:hAnsi="仿宋_GB2312" w:cs="仿宋_GB2312" w:eastAsia="仿宋_GB2312"/>
                      <w:sz w:val="21"/>
                    </w:rPr>
                    <w:t>7</w:t>
                  </w:r>
                  <w:r>
                    <w:rPr>
                      <w:rFonts w:ascii="仿宋_GB2312" w:hAnsi="仿宋_GB2312" w:cs="仿宋_GB2312" w:eastAsia="仿宋_GB2312"/>
                      <w:sz w:val="21"/>
                    </w:rPr>
                    <w:t>5</w:t>
                  </w:r>
                  <w:r>
                    <w:rPr>
                      <w:rFonts w:ascii="仿宋_GB2312" w:hAnsi="仿宋_GB2312" w:cs="仿宋_GB2312" w:eastAsia="仿宋_GB2312"/>
                      <w:sz w:val="21"/>
                    </w:rPr>
                    <w:t>*50mm</w:t>
                  </w:r>
                  <w:r>
                    <w:rPr>
                      <w:rFonts w:ascii="仿宋_GB2312" w:hAnsi="仿宋_GB2312" w:cs="仿宋_GB2312" w:eastAsia="仿宋_GB2312"/>
                      <w:sz w:val="21"/>
                    </w:rPr>
                    <w:t>，精度≤</w:t>
                  </w:r>
                  <w:r>
                    <w:rPr>
                      <w:rFonts w:ascii="仿宋_GB2312" w:hAnsi="仿宋_GB2312" w:cs="仿宋_GB2312" w:eastAsia="仿宋_GB2312"/>
                      <w:sz w:val="21"/>
                    </w:rPr>
                    <w:t>0.1mm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）光学镜头</w:t>
                  </w:r>
                  <w:r>
                    <w:rPr>
                      <w:rFonts w:ascii="仿宋_GB2312" w:hAnsi="仿宋_GB2312" w:cs="仿宋_GB2312" w:eastAsia="仿宋_GB2312"/>
                      <w:sz w:val="21"/>
                    </w:rPr>
                    <w:t>4X/10X/20X/40X/100X</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）照明亮度自动切换，色温可调节范围</w:t>
                  </w:r>
                  <w:r>
                    <w:rPr>
                      <w:rFonts w:ascii="仿宋_GB2312" w:hAnsi="仿宋_GB2312" w:cs="仿宋_GB2312" w:eastAsia="仿宋_GB2312"/>
                      <w:sz w:val="21"/>
                    </w:rPr>
                    <w:t>3000K-7000K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具备充电功能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）数码成像</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万像素</w:t>
                  </w:r>
                  <w:r>
                    <w:rPr>
                      <w:rFonts w:ascii="仿宋_GB2312" w:hAnsi="仿宋_GB2312" w:cs="仿宋_GB2312" w:eastAsia="仿宋_GB2312"/>
                      <w:sz w:val="21"/>
                    </w:rPr>
                    <w:t>，</w:t>
                  </w:r>
                  <w:r>
                    <w:rPr>
                      <w:rFonts w:ascii="仿宋_GB2312" w:hAnsi="仿宋_GB2312" w:cs="仿宋_GB2312" w:eastAsia="仿宋_GB2312"/>
                      <w:sz w:val="21"/>
                    </w:rPr>
                    <w:t>USB3.0</w:t>
                  </w:r>
                  <w:r>
                    <w:rPr>
                      <w:rFonts w:ascii="仿宋_GB2312" w:hAnsi="仿宋_GB2312" w:cs="仿宋_GB2312" w:eastAsia="仿宋_GB2312"/>
                      <w:sz w:val="21"/>
                    </w:rPr>
                    <w:t>线纯数码输出；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、样品数据分析模块：</w:t>
                  </w:r>
                  <w:r>
                    <w:rPr>
                      <w:rFonts w:ascii="仿宋_GB2312" w:hAnsi="仿宋_GB2312" w:cs="仿宋_GB2312" w:eastAsia="仿宋_GB2312"/>
                      <w:sz w:val="21"/>
                    </w:rPr>
                    <w:t>CPU</w:t>
                  </w:r>
                  <w:r>
                    <w:rPr>
                      <w:rFonts w:ascii="仿宋_GB2312" w:hAnsi="仿宋_GB2312" w:cs="仿宋_GB2312" w:eastAsia="仿宋_GB2312"/>
                      <w:sz w:val="21"/>
                    </w:rPr>
                    <w:t>不低于</w:t>
                  </w:r>
                  <w:r>
                    <w:rPr>
                      <w:rFonts w:ascii="仿宋_GB2312" w:hAnsi="仿宋_GB2312" w:cs="仿宋_GB2312" w:eastAsia="仿宋_GB2312"/>
                      <w:sz w:val="21"/>
                    </w:rPr>
                    <w:t>i5</w:t>
                  </w:r>
                  <w:r>
                    <w:rPr>
                      <w:rFonts w:ascii="仿宋_GB2312" w:hAnsi="仿宋_GB2312" w:cs="仿宋_GB2312" w:eastAsia="仿宋_GB2312"/>
                      <w:sz w:val="21"/>
                    </w:rPr>
                    <w:t>处理器，内存≥</w:t>
                  </w:r>
                  <w:r>
                    <w:rPr>
                      <w:rFonts w:ascii="仿宋_GB2312" w:hAnsi="仿宋_GB2312" w:cs="仿宋_GB2312" w:eastAsia="仿宋_GB2312"/>
                      <w:sz w:val="21"/>
                    </w:rPr>
                    <w:t>16GB</w:t>
                  </w:r>
                  <w:r>
                    <w:rPr>
                      <w:rFonts w:ascii="仿宋_GB2312" w:hAnsi="仿宋_GB2312" w:cs="仿宋_GB2312" w:eastAsia="仿宋_GB2312"/>
                      <w:sz w:val="21"/>
                    </w:rPr>
                    <w:t>，硬盘≥</w:t>
                  </w:r>
                  <w:r>
                    <w:rPr>
                      <w:rFonts w:ascii="仿宋_GB2312" w:hAnsi="仿宋_GB2312" w:cs="仿宋_GB2312" w:eastAsia="仿宋_GB2312"/>
                      <w:sz w:val="21"/>
                    </w:rPr>
                    <w:t>512G+1TB</w:t>
                  </w:r>
                  <w:r>
                    <w:rPr>
                      <w:rFonts w:ascii="仿宋_GB2312" w:hAnsi="仿宋_GB2312" w:cs="仿宋_GB2312" w:eastAsia="仿宋_GB2312"/>
                      <w:sz w:val="21"/>
                    </w:rPr>
                    <w:t>机械硬盘，独立显卡≥</w:t>
                  </w:r>
                  <w:r>
                    <w:rPr>
                      <w:rFonts w:ascii="仿宋_GB2312" w:hAnsi="仿宋_GB2312" w:cs="仿宋_GB2312" w:eastAsia="仿宋_GB2312"/>
                      <w:sz w:val="21"/>
                    </w:rPr>
                    <w:t>2GB</w:t>
                  </w:r>
                  <w:r>
                    <w:rPr>
                      <w:rFonts w:ascii="仿宋_GB2312" w:hAnsi="仿宋_GB2312" w:cs="仿宋_GB2312" w:eastAsia="仿宋_GB2312"/>
                      <w:sz w:val="21"/>
                    </w:rPr>
                    <w:t>，显示器≥</w:t>
                  </w:r>
                  <w:r>
                    <w:rPr>
                      <w:rFonts w:ascii="仿宋_GB2312" w:hAnsi="仿宋_GB2312" w:cs="仿宋_GB2312" w:eastAsia="仿宋_GB2312"/>
                      <w:sz w:val="21"/>
                    </w:rPr>
                    <w:t>23</w:t>
                  </w:r>
                  <w:r>
                    <w:rPr>
                      <w:rFonts w:ascii="仿宋_GB2312" w:hAnsi="仿宋_GB2312" w:cs="仿宋_GB2312" w:eastAsia="仿宋_GB2312"/>
                      <w:sz w:val="21"/>
                    </w:rPr>
                    <w:t>英寸，分辨率≥</w:t>
                  </w:r>
                  <w:r>
                    <w:rPr>
                      <w:rFonts w:ascii="仿宋_GB2312" w:hAnsi="仿宋_GB2312" w:cs="仿宋_GB2312" w:eastAsia="仿宋_GB2312"/>
                      <w:sz w:val="21"/>
                    </w:rPr>
                    <w:t>1920*1080</w:t>
                  </w:r>
                </w:p>
              </w:tc>
              <w:tc>
                <w:tcPr>
                  <w:tcW w:type="dxa" w:w="391"/>
                  <w:tcBorders>
                    <w:top w:val="non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超临界萃取仪主机：</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二氧化碳高压输送模块：</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高压输液模块：</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在线液相测试模块</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样品数字成像模块</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样品真空离心浓缩模块：</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样品数据分析模块：</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center"/>
                  </w:pPr>
                  <w:r>
                    <w:rPr>
                      <w:rFonts w:ascii="仿宋_GB2312" w:hAnsi="仿宋_GB2312" w:cs="仿宋_GB2312" w:eastAsia="仿宋_GB2312"/>
                      <w:sz w:val="21"/>
                    </w:rPr>
                    <w:t>8.</w:t>
                  </w:r>
                  <w:r>
                    <w:rPr>
                      <w:rFonts w:ascii="仿宋_GB2312" w:hAnsi="仿宋_GB2312" w:cs="仿宋_GB2312" w:eastAsia="仿宋_GB2312"/>
                      <w:sz w:val="21"/>
                    </w:rPr>
                    <w:t>粉末样品专用样品池料筒：</w:t>
                  </w:r>
                  <w:r>
                    <w:rPr>
                      <w:rFonts w:ascii="仿宋_GB2312" w:hAnsi="仿宋_GB2312" w:cs="仿宋_GB2312" w:eastAsia="仿宋_GB2312"/>
                      <w:sz w:val="21"/>
                    </w:rPr>
                    <w:t>1</w:t>
                  </w:r>
                  <w:r>
                    <w:rPr>
                      <w:rFonts w:ascii="仿宋_GB2312" w:hAnsi="仿宋_GB2312" w:cs="仿宋_GB2312" w:eastAsia="仿宋_GB2312"/>
                      <w:sz w:val="21"/>
                    </w:rPr>
                    <w:t>个</w:t>
                  </w:r>
                </w:p>
              </w:tc>
              <w:tc>
                <w:tcPr>
                  <w:tcW w:type="dxa" w:w="120"/>
                  <w:tcBorders>
                    <w:top w:val="none" w:color="000000" w:sz="4"/>
                    <w:left w:val="none" w:color="000000" w:sz="4"/>
                    <w:bottom w:val="single" w:color="000000" w:sz="4"/>
                    <w:right w:val="single" w:color="000000" w:sz="4"/>
                  </w:tcBorders>
                  <w:tcMar>
                    <w:top w:type="dxa" w:w="75"/>
                    <w:left w:type="dxa" w:w="135"/>
                    <w:bottom w:type="dxa" w:w="75"/>
                    <w:right w:type="dxa" w:w="135"/>
                  </w:tcMar>
                  <w:vAlign w:val="top"/>
                </w:tcPr>
                <w:p>
                  <w:pPr>
                    <w:pStyle w:val="null3"/>
                    <w:jc w:val="center"/>
                  </w:pPr>
                  <w:r>
                    <w:rPr>
                      <w:rFonts w:ascii="仿宋_GB2312" w:hAnsi="仿宋_GB2312" w:cs="仿宋_GB2312" w:eastAsia="仿宋_GB2312"/>
                      <w:sz w:val="21"/>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标的名称：全自动高通量比表面及微孔分析仪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166"/>
              <w:gridCol w:w="350"/>
              <w:gridCol w:w="1293"/>
              <w:gridCol w:w="506"/>
              <w:gridCol w:w="224"/>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产品名称</w:t>
                  </w:r>
                </w:p>
              </w:tc>
              <w:tc>
                <w:tcPr>
                  <w:tcW w:type="dxa" w:w="1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技术标准</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配置要求</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全自动高通量比表面及微孔分析仪</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、测试原理：静态容量法，气体吸附法；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、仪器测试</w:t>
                  </w:r>
                  <w:r>
                    <w:rPr>
                      <w:rFonts w:ascii="仿宋_GB2312" w:hAnsi="仿宋_GB2312" w:cs="仿宋_GB2312" w:eastAsia="仿宋_GB2312"/>
                      <w:sz w:val="21"/>
                    </w:rPr>
                    <w:t>与精</w:t>
                  </w:r>
                  <w:r>
                    <w:rPr>
                      <w:rFonts w:ascii="仿宋_GB2312" w:hAnsi="仿宋_GB2312" w:cs="仿宋_GB2312" w:eastAsia="仿宋_GB2312"/>
                      <w:sz w:val="21"/>
                    </w:rPr>
                    <w:t>度：</w:t>
                  </w:r>
                  <w:r>
                    <w:rPr>
                      <w:rFonts w:ascii="仿宋_GB2312" w:hAnsi="仿宋_GB2312" w:cs="仿宋_GB2312" w:eastAsia="仿宋_GB2312"/>
                      <w:sz w:val="21"/>
                    </w:rPr>
                    <w:t xml:space="preserve"> </w:t>
                  </w:r>
                  <w:r>
                    <w:rPr>
                      <w:rFonts w:ascii="仿宋_GB2312" w:hAnsi="仿宋_GB2312" w:cs="仿宋_GB2312" w:eastAsia="仿宋_GB2312"/>
                      <w:sz w:val="21"/>
                    </w:rPr>
                    <w:t>比表面积</w:t>
                  </w:r>
                  <w:r>
                    <w:rPr>
                      <w:rFonts w:ascii="仿宋_GB2312" w:hAnsi="仿宋_GB2312" w:cs="仿宋_GB2312" w:eastAsia="仿宋_GB2312"/>
                      <w:sz w:val="21"/>
                    </w:rPr>
                    <w:t>：最小值：</w:t>
                  </w:r>
                  <w:r>
                    <w:rPr>
                      <w:rFonts w:ascii="仿宋_GB2312" w:hAnsi="仿宋_GB2312" w:cs="仿宋_GB2312" w:eastAsia="仿宋_GB2312"/>
                      <w:sz w:val="21"/>
                    </w:rPr>
                    <w:t>≤</w:t>
                  </w:r>
                  <w:r>
                    <w:rPr>
                      <w:rFonts w:ascii="仿宋_GB2312" w:hAnsi="仿宋_GB2312" w:cs="仿宋_GB2312" w:eastAsia="仿宋_GB2312"/>
                      <w:sz w:val="21"/>
                    </w:rPr>
                    <w:t>0.0005m</w:t>
                  </w:r>
                  <w:r>
                    <w:rPr>
                      <w:rFonts w:ascii="仿宋_GB2312" w:hAnsi="仿宋_GB2312" w:cs="仿宋_GB2312" w:eastAsia="仿宋_GB2312"/>
                      <w:sz w:val="21"/>
                      <w:vertAlign w:val="superscript"/>
                    </w:rPr>
                    <w:t>2</w:t>
                  </w:r>
                  <w:r>
                    <w:rPr>
                      <w:rFonts w:ascii="仿宋_GB2312" w:hAnsi="仿宋_GB2312" w:cs="仿宋_GB2312" w:eastAsia="仿宋_GB2312"/>
                      <w:sz w:val="21"/>
                    </w:rPr>
                    <w:t>/g</w:t>
                  </w:r>
                  <w:r>
                    <w:rPr>
                      <w:rFonts w:ascii="仿宋_GB2312" w:hAnsi="仿宋_GB2312" w:cs="仿宋_GB2312" w:eastAsia="仿宋_GB2312"/>
                      <w:sz w:val="21"/>
                    </w:rPr>
                    <w:t>，最大值：</w:t>
                  </w:r>
                  <w:r>
                    <w:rPr>
                      <w:rFonts w:ascii="仿宋_GB2312" w:hAnsi="仿宋_GB2312" w:cs="仿宋_GB2312" w:eastAsia="仿宋_GB2312"/>
                      <w:sz w:val="21"/>
                    </w:rPr>
                    <w:t>无上限</w:t>
                  </w:r>
                  <w:r>
                    <w:rPr>
                      <w:rFonts w:ascii="仿宋_GB2312" w:hAnsi="仿宋_GB2312" w:cs="仿宋_GB2312" w:eastAsia="仿宋_GB2312"/>
                      <w:sz w:val="21"/>
                    </w:rPr>
                    <w:t>。</w:t>
                  </w:r>
                  <w:r>
                    <w:rPr>
                      <w:rFonts w:ascii="仿宋_GB2312" w:hAnsi="仿宋_GB2312" w:cs="仿宋_GB2312" w:eastAsia="仿宋_GB2312"/>
                      <w:sz w:val="21"/>
                    </w:rPr>
                    <w:t>孔径分析</w:t>
                  </w:r>
                  <w:r>
                    <w:rPr>
                      <w:rFonts w:ascii="仿宋_GB2312" w:hAnsi="仿宋_GB2312" w:cs="仿宋_GB2312" w:eastAsia="仿宋_GB2312"/>
                      <w:sz w:val="21"/>
                    </w:rPr>
                    <w:t>：最小值</w:t>
                  </w:r>
                  <w:r>
                    <w:rPr>
                      <w:rFonts w:ascii="仿宋_GB2312" w:hAnsi="仿宋_GB2312" w:cs="仿宋_GB2312" w:eastAsia="仿宋_GB2312"/>
                      <w:sz w:val="21"/>
                    </w:rPr>
                    <w:t>≤</w:t>
                  </w:r>
                  <w:r>
                    <w:rPr>
                      <w:rFonts w:ascii="仿宋_GB2312" w:hAnsi="仿宋_GB2312" w:cs="仿宋_GB2312" w:eastAsia="仿宋_GB2312"/>
                      <w:sz w:val="21"/>
                    </w:rPr>
                    <w:t>0.35nm</w:t>
                  </w:r>
                  <w:r>
                    <w:rPr>
                      <w:rFonts w:ascii="仿宋_GB2312" w:hAnsi="仿宋_GB2312" w:cs="仿宋_GB2312" w:eastAsia="仿宋_GB2312"/>
                      <w:sz w:val="21"/>
                    </w:rPr>
                    <w:t>，最大值</w:t>
                  </w:r>
                  <w:r>
                    <w:rPr>
                      <w:rFonts w:ascii="仿宋_GB2312" w:hAnsi="仿宋_GB2312" w:cs="仿宋_GB2312" w:eastAsia="仿宋_GB2312"/>
                      <w:sz w:val="21"/>
                    </w:rPr>
                    <w:t>≥</w:t>
                  </w:r>
                  <w:r>
                    <w:rPr>
                      <w:rFonts w:ascii="仿宋_GB2312" w:hAnsi="仿宋_GB2312" w:cs="仿宋_GB2312" w:eastAsia="仿宋_GB2312"/>
                      <w:sz w:val="21"/>
                    </w:rPr>
                    <w:t>500nm</w:t>
                  </w:r>
                  <w:r>
                    <w:rPr>
                      <w:rFonts w:ascii="仿宋_GB2312" w:hAnsi="仿宋_GB2312" w:cs="仿宋_GB2312" w:eastAsia="仿宋_GB2312"/>
                      <w:sz w:val="21"/>
                    </w:rPr>
                    <w:t>；孔体积</w:t>
                  </w:r>
                  <w:r>
                    <w:rPr>
                      <w:rFonts w:ascii="仿宋_GB2312" w:hAnsi="仿宋_GB2312" w:cs="仿宋_GB2312" w:eastAsia="仿宋_GB2312"/>
                      <w:sz w:val="21"/>
                    </w:rPr>
                    <w:t>：最小值：</w:t>
                  </w:r>
                  <w:r>
                    <w:rPr>
                      <w:rFonts w:ascii="仿宋_GB2312" w:hAnsi="仿宋_GB2312" w:cs="仿宋_GB2312" w:eastAsia="仿宋_GB2312"/>
                      <w:sz w:val="21"/>
                    </w:rPr>
                    <w:t>≤</w:t>
                  </w:r>
                  <w:r>
                    <w:rPr>
                      <w:rFonts w:ascii="仿宋_GB2312" w:hAnsi="仿宋_GB2312" w:cs="仿宋_GB2312" w:eastAsia="仿宋_GB2312"/>
                      <w:sz w:val="21"/>
                    </w:rPr>
                    <w:t>0.0001 cm</w:t>
                  </w:r>
                  <w:r>
                    <w:rPr>
                      <w:rFonts w:ascii="仿宋_GB2312" w:hAnsi="仿宋_GB2312" w:cs="仿宋_GB2312" w:eastAsia="仿宋_GB2312"/>
                      <w:sz w:val="21"/>
                      <w:vertAlign w:val="superscript"/>
                    </w:rPr>
                    <w:t>3</w:t>
                  </w:r>
                  <w:r>
                    <w:rPr>
                      <w:rFonts w:ascii="仿宋_GB2312" w:hAnsi="仿宋_GB2312" w:cs="仿宋_GB2312" w:eastAsia="仿宋_GB2312"/>
                      <w:sz w:val="21"/>
                    </w:rPr>
                    <w:t>/g</w:t>
                  </w:r>
                  <w:r>
                    <w:rPr>
                      <w:rFonts w:ascii="仿宋_GB2312" w:hAnsi="仿宋_GB2312" w:cs="仿宋_GB2312" w:eastAsia="仿宋_GB2312"/>
                      <w:sz w:val="21"/>
                    </w:rPr>
                    <w:t>，最大值</w:t>
                  </w:r>
                  <w:r>
                    <w:rPr>
                      <w:rFonts w:ascii="仿宋_GB2312" w:hAnsi="仿宋_GB2312" w:cs="仿宋_GB2312" w:eastAsia="仿宋_GB2312"/>
                      <w:sz w:val="21"/>
                    </w:rPr>
                    <w:t>无上限；比表面重复精度</w:t>
                  </w:r>
                  <w:r>
                    <w:rPr>
                      <w:rFonts w:ascii="仿宋_GB2312" w:hAnsi="仿宋_GB2312" w:cs="仿宋_GB2312" w:eastAsia="仿宋_GB2312"/>
                      <w:sz w:val="21"/>
                    </w:rPr>
                    <w:t>RSD≤±1.0%</w:t>
                  </w:r>
                  <w:r>
                    <w:rPr>
                      <w:rFonts w:ascii="仿宋_GB2312" w:hAnsi="仿宋_GB2312" w:cs="仿宋_GB2312" w:eastAsia="仿宋_GB2312"/>
                      <w:sz w:val="21"/>
                    </w:rPr>
                    <w:t>；最可几孔径重复偏差</w:t>
                  </w:r>
                  <w:r>
                    <w:rPr>
                      <w:rFonts w:ascii="仿宋_GB2312" w:hAnsi="仿宋_GB2312" w:cs="仿宋_GB2312" w:eastAsia="仿宋_GB2312"/>
                      <w:sz w:val="21"/>
                    </w:rPr>
                    <w:t>≤0.02 nm</w:t>
                  </w:r>
                  <w:r>
                    <w:rPr>
                      <w:rFonts w:ascii="仿宋_GB2312" w:hAnsi="仿宋_GB2312" w:cs="仿宋_GB2312" w:eastAsia="仿宋_GB2312"/>
                      <w:sz w:val="21"/>
                    </w:rPr>
                    <w:t>；真密度</w:t>
                  </w:r>
                  <w:r>
                    <w:rPr>
                      <w:rFonts w:ascii="仿宋_GB2312" w:hAnsi="仿宋_GB2312" w:cs="仿宋_GB2312" w:eastAsia="仿宋_GB2312"/>
                      <w:sz w:val="21"/>
                    </w:rPr>
                    <w:t>≤ 0.04%</w:t>
                  </w:r>
                  <w:r>
                    <w:rPr>
                      <w:rFonts w:ascii="仿宋_GB2312" w:hAnsi="仿宋_GB2312" w:cs="仿宋_GB2312" w:eastAsia="仿宋_GB2312"/>
                      <w:sz w:val="21"/>
                    </w:rPr>
                    <w:t>；外表面积</w:t>
                  </w:r>
                  <w:r>
                    <w:rPr>
                      <w:rFonts w:ascii="仿宋_GB2312" w:hAnsi="仿宋_GB2312" w:cs="仿宋_GB2312" w:eastAsia="仿宋_GB2312"/>
                      <w:sz w:val="21"/>
                    </w:rPr>
                    <w:t>≤±1.5%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、测试气体：</w:t>
                  </w:r>
                  <w:r>
                    <w:rPr>
                      <w:rFonts w:ascii="仿宋_GB2312" w:hAnsi="仿宋_GB2312" w:cs="仿宋_GB2312" w:eastAsia="仿宋_GB2312"/>
                      <w:sz w:val="21"/>
                    </w:rPr>
                    <w:t>至少可分析</w:t>
                  </w:r>
                  <w:r>
                    <w:rPr>
                      <w:rFonts w:ascii="仿宋_GB2312" w:hAnsi="仿宋_GB2312" w:cs="仿宋_GB2312" w:eastAsia="仿宋_GB2312"/>
                      <w:sz w:val="21"/>
                    </w:rPr>
                    <w:t>氮、氧、氢、氩、氪、二氧化碳、甲烷和乙烷等气体；</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4</w:t>
                  </w:r>
                  <w:r>
                    <w:rPr>
                      <w:rFonts w:ascii="仿宋_GB2312" w:hAnsi="仿宋_GB2312" w:cs="仿宋_GB2312" w:eastAsia="仿宋_GB2312"/>
                      <w:sz w:val="21"/>
                    </w:rPr>
                    <w:t>、仪器分析站</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个独立分析站，每</w:t>
                  </w:r>
                  <w:r>
                    <w:rPr>
                      <w:rFonts w:ascii="仿宋_GB2312" w:hAnsi="仿宋_GB2312" w:cs="仿宋_GB2312" w:eastAsia="仿宋_GB2312"/>
                      <w:sz w:val="21"/>
                    </w:rPr>
                    <w:t>4</w:t>
                  </w:r>
                  <w:r>
                    <w:rPr>
                      <w:rFonts w:ascii="仿宋_GB2312" w:hAnsi="仿宋_GB2312" w:cs="仿宋_GB2312" w:eastAsia="仿宋_GB2312"/>
                      <w:sz w:val="21"/>
                    </w:rPr>
                    <w:t>个分析站共用</w:t>
                  </w:r>
                  <w:r>
                    <w:rPr>
                      <w:rFonts w:ascii="仿宋_GB2312" w:hAnsi="仿宋_GB2312" w:cs="仿宋_GB2312" w:eastAsia="仿宋_GB2312"/>
                      <w:sz w:val="21"/>
                    </w:rPr>
                    <w:t>1</w:t>
                  </w:r>
                  <w:r>
                    <w:rPr>
                      <w:rFonts w:ascii="仿宋_GB2312" w:hAnsi="仿宋_GB2312" w:cs="仿宋_GB2312" w:eastAsia="仿宋_GB2312"/>
                      <w:sz w:val="21"/>
                    </w:rPr>
                    <w:t>个杜瓦瓶和加热炉；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、真空泵：</w:t>
                  </w:r>
                  <w:r>
                    <w:rPr>
                      <w:rFonts w:ascii="仿宋_GB2312" w:hAnsi="仿宋_GB2312" w:cs="仿宋_GB2312" w:eastAsia="仿宋_GB2312"/>
                      <w:sz w:val="21"/>
                    </w:rPr>
                    <w:t>机械真空泵</w:t>
                  </w:r>
                  <w:r>
                    <w:rPr>
                      <w:rFonts w:ascii="仿宋_GB2312" w:hAnsi="仿宋_GB2312" w:cs="仿宋_GB2312" w:eastAsia="仿宋_GB2312"/>
                      <w:sz w:val="21"/>
                    </w:rPr>
                    <w:t>+</w:t>
                  </w:r>
                  <w:r>
                    <w:rPr>
                      <w:rFonts w:ascii="仿宋_GB2312" w:hAnsi="仿宋_GB2312" w:cs="仿宋_GB2312" w:eastAsia="仿宋_GB2312"/>
                      <w:sz w:val="21"/>
                    </w:rPr>
                    <w:t>涡轮分子泵组合，极限真空度</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 xml:space="preserve">-8 </w:t>
                  </w:r>
                  <w:r>
                    <w:rPr>
                      <w:rFonts w:ascii="仿宋_GB2312" w:hAnsi="仿宋_GB2312" w:cs="仿宋_GB2312" w:eastAsia="仿宋_GB2312"/>
                      <w:sz w:val="21"/>
                    </w:rPr>
                    <w:t>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6</w:t>
                  </w:r>
                  <w:r>
                    <w:rPr>
                      <w:rFonts w:ascii="仿宋_GB2312" w:hAnsi="仿宋_GB2312" w:cs="仿宋_GB2312" w:eastAsia="仿宋_GB2312"/>
                      <w:sz w:val="21"/>
                    </w:rPr>
                    <w:t>、每个微孔分析站均采用三级（</w:t>
                  </w:r>
                  <w:r>
                    <w:rPr>
                      <w:rFonts w:ascii="仿宋_GB2312" w:hAnsi="仿宋_GB2312" w:cs="仿宋_GB2312" w:eastAsia="仿宋_GB2312"/>
                      <w:sz w:val="21"/>
                    </w:rPr>
                    <w:t>1000Torr+10Torr+1Torr</w:t>
                  </w:r>
                  <w:r>
                    <w:rPr>
                      <w:rFonts w:ascii="仿宋_GB2312" w:hAnsi="仿宋_GB2312" w:cs="仿宋_GB2312" w:eastAsia="仿宋_GB2312"/>
                      <w:sz w:val="21"/>
                    </w:rPr>
                    <w:t>）压力传感器；公共腔配备</w:t>
                  </w:r>
                  <w:r>
                    <w:rPr>
                      <w:rFonts w:ascii="仿宋_GB2312" w:hAnsi="仿宋_GB2312" w:cs="仿宋_GB2312" w:eastAsia="仿宋_GB2312"/>
                      <w:sz w:val="21"/>
                    </w:rPr>
                    <w:t>1000Torr</w:t>
                  </w:r>
                  <w:r>
                    <w:rPr>
                      <w:rFonts w:ascii="仿宋_GB2312" w:hAnsi="仿宋_GB2312" w:cs="仿宋_GB2312" w:eastAsia="仿宋_GB2312"/>
                      <w:sz w:val="21"/>
                    </w:rPr>
                    <w:t>传感器</w:t>
                  </w:r>
                  <w:r>
                    <w:rPr>
                      <w:rFonts w:ascii="仿宋_GB2312" w:hAnsi="仿宋_GB2312" w:cs="仿宋_GB2312" w:eastAsia="仿宋_GB2312"/>
                      <w:sz w:val="21"/>
                    </w:rPr>
                    <w:t>≥2</w:t>
                  </w:r>
                  <w:r>
                    <w:rPr>
                      <w:rFonts w:ascii="仿宋_GB2312" w:hAnsi="仿宋_GB2312" w:cs="仿宋_GB2312" w:eastAsia="仿宋_GB2312"/>
                      <w:sz w:val="21"/>
                    </w:rPr>
                    <w:t>根；</w:t>
                  </w:r>
                  <w:r>
                    <w:rPr>
                      <w:rFonts w:ascii="仿宋_GB2312" w:hAnsi="仿宋_GB2312" w:cs="仿宋_GB2312" w:eastAsia="仿宋_GB2312"/>
                      <w:sz w:val="21"/>
                    </w:rPr>
                    <w:t>P</w:t>
                  </w:r>
                  <w:r>
                    <w:rPr>
                      <w:rFonts w:ascii="仿宋_GB2312" w:hAnsi="仿宋_GB2312" w:cs="仿宋_GB2312" w:eastAsia="仿宋_GB2312"/>
                      <w:sz w:val="21"/>
                      <w:vertAlign w:val="subscript"/>
                    </w:rPr>
                    <w:t>0</w:t>
                  </w:r>
                  <w:r>
                    <w:rPr>
                      <w:rFonts w:ascii="仿宋_GB2312" w:hAnsi="仿宋_GB2312" w:cs="仿宋_GB2312" w:eastAsia="仿宋_GB2312"/>
                      <w:sz w:val="21"/>
                    </w:rPr>
                    <w:t>站压力传感器</w:t>
                  </w:r>
                  <w:r>
                    <w:rPr>
                      <w:rFonts w:ascii="仿宋_GB2312" w:hAnsi="仿宋_GB2312" w:cs="仿宋_GB2312" w:eastAsia="仿宋_GB2312"/>
                      <w:sz w:val="21"/>
                    </w:rPr>
                    <w:t>≥2</w:t>
                  </w:r>
                  <w:r>
                    <w:rPr>
                      <w:rFonts w:ascii="仿宋_GB2312" w:hAnsi="仿宋_GB2312" w:cs="仿宋_GB2312" w:eastAsia="仿宋_GB2312"/>
                      <w:sz w:val="21"/>
                    </w:rPr>
                    <w:t>根；每</w:t>
                  </w:r>
                  <w:r>
                    <w:rPr>
                      <w:rFonts w:ascii="仿宋_GB2312" w:hAnsi="仿宋_GB2312" w:cs="仿宋_GB2312" w:eastAsia="仿宋_GB2312"/>
                      <w:sz w:val="21"/>
                    </w:rPr>
                    <w:t>4</w:t>
                  </w:r>
                  <w:r>
                    <w:rPr>
                      <w:rFonts w:ascii="仿宋_GB2312" w:hAnsi="仿宋_GB2312" w:cs="仿宋_GB2312" w:eastAsia="仿宋_GB2312"/>
                      <w:sz w:val="21"/>
                    </w:rPr>
                    <w:t>个分析站配有</w:t>
                  </w:r>
                  <w:r>
                    <w:rPr>
                      <w:rFonts w:ascii="仿宋_GB2312" w:hAnsi="仿宋_GB2312" w:cs="仿宋_GB2312" w:eastAsia="仿宋_GB2312"/>
                      <w:sz w:val="21"/>
                    </w:rPr>
                    <w:t>1</w:t>
                  </w:r>
                  <w:r>
                    <w:rPr>
                      <w:rFonts w:ascii="仿宋_GB2312" w:hAnsi="仿宋_GB2312" w:cs="仿宋_GB2312" w:eastAsia="仿宋_GB2312"/>
                      <w:sz w:val="21"/>
                    </w:rPr>
                    <w:t>根独立的</w:t>
                  </w:r>
                  <w:r>
                    <w:rPr>
                      <w:rFonts w:ascii="仿宋_GB2312" w:hAnsi="仿宋_GB2312" w:cs="仿宋_GB2312" w:eastAsia="仿宋_GB2312"/>
                      <w:sz w:val="21"/>
                    </w:rPr>
                    <w:t>P</w:t>
                  </w:r>
                  <w:r>
                    <w:rPr>
                      <w:rFonts w:ascii="仿宋_GB2312" w:hAnsi="仿宋_GB2312" w:cs="仿宋_GB2312" w:eastAsia="仿宋_GB2312"/>
                      <w:sz w:val="21"/>
                      <w:vertAlign w:val="subscript"/>
                    </w:rPr>
                    <w:t>0</w:t>
                  </w:r>
                  <w:r>
                    <w:rPr>
                      <w:rFonts w:ascii="仿宋_GB2312" w:hAnsi="仿宋_GB2312" w:cs="仿宋_GB2312" w:eastAsia="仿宋_GB2312"/>
                      <w:sz w:val="21"/>
                    </w:rPr>
                    <w:t>测试站，由单独的压力传感器控制；</w:t>
                  </w:r>
                  <w:r>
                    <w:rPr>
                      <w:rFonts w:ascii="仿宋_GB2312" w:hAnsi="仿宋_GB2312" w:cs="仿宋_GB2312" w:eastAsia="仿宋_GB2312"/>
                      <w:sz w:val="21"/>
                    </w:rPr>
                    <w:t>传感器精度优于</w:t>
                  </w:r>
                  <w:r>
                    <w:rPr>
                      <w:rFonts w:ascii="仿宋_GB2312" w:hAnsi="仿宋_GB2312" w:cs="仿宋_GB2312" w:eastAsia="仿宋_GB2312"/>
                      <w:sz w:val="21"/>
                    </w:rPr>
                    <w:t>0.15%</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、阀箱恒温控制：空气浴循环控温，恒温</w:t>
                  </w:r>
                  <w:r>
                    <w:rPr>
                      <w:rFonts w:ascii="仿宋_GB2312" w:hAnsi="仿宋_GB2312" w:cs="仿宋_GB2312" w:eastAsia="仿宋_GB2312"/>
                      <w:sz w:val="21"/>
                    </w:rPr>
                    <w:t>45℃</w:t>
                  </w:r>
                  <w:r>
                    <w:rPr>
                      <w:rFonts w:ascii="仿宋_GB2312" w:hAnsi="仿宋_GB2312" w:cs="仿宋_GB2312" w:eastAsia="仿宋_GB2312"/>
                      <w:sz w:val="21"/>
                    </w:rPr>
                    <w:t>；阀箱内各部分温差控制在</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以内；</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8</w:t>
                  </w:r>
                  <w:r>
                    <w:rPr>
                      <w:rFonts w:ascii="仿宋_GB2312" w:hAnsi="仿宋_GB2312" w:cs="仿宋_GB2312" w:eastAsia="仿宋_GB2312"/>
                      <w:sz w:val="21"/>
                    </w:rPr>
                    <w:t>、每</w:t>
                  </w:r>
                  <w:r>
                    <w:rPr>
                      <w:rFonts w:ascii="仿宋_GB2312" w:hAnsi="仿宋_GB2312" w:cs="仿宋_GB2312" w:eastAsia="仿宋_GB2312"/>
                      <w:sz w:val="21"/>
                    </w:rPr>
                    <w:t>4</w:t>
                  </w:r>
                  <w:r>
                    <w:rPr>
                      <w:rFonts w:ascii="仿宋_GB2312" w:hAnsi="仿宋_GB2312" w:cs="仿宋_GB2312" w:eastAsia="仿宋_GB2312"/>
                      <w:sz w:val="21"/>
                    </w:rPr>
                    <w:t>个分析站配备</w:t>
                  </w:r>
                  <w:r>
                    <w:rPr>
                      <w:rFonts w:ascii="仿宋_GB2312" w:hAnsi="仿宋_GB2312" w:cs="仿宋_GB2312" w:eastAsia="仿宋_GB2312"/>
                      <w:sz w:val="21"/>
                    </w:rPr>
                    <w:t>1</w:t>
                  </w:r>
                  <w:r>
                    <w:rPr>
                      <w:rFonts w:ascii="仿宋_GB2312" w:hAnsi="仿宋_GB2312" w:cs="仿宋_GB2312" w:eastAsia="仿宋_GB2312"/>
                      <w:sz w:val="21"/>
                    </w:rPr>
                    <w:t>个加热炉，可同时进行</w:t>
                  </w:r>
                  <w:r>
                    <w:rPr>
                      <w:rFonts w:ascii="仿宋_GB2312" w:hAnsi="仿宋_GB2312" w:cs="仿宋_GB2312" w:eastAsia="仿宋_GB2312"/>
                      <w:sz w:val="21"/>
                    </w:rPr>
                    <w:t>4</w:t>
                  </w:r>
                  <w:r>
                    <w:rPr>
                      <w:rFonts w:ascii="仿宋_GB2312" w:hAnsi="仿宋_GB2312" w:cs="仿宋_GB2312" w:eastAsia="仿宋_GB2312"/>
                      <w:sz w:val="21"/>
                    </w:rPr>
                    <w:t>个样品原位预处理；预处理温度：室温～</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升温速率高于</w:t>
                  </w:r>
                  <w:r>
                    <w:rPr>
                      <w:rFonts w:ascii="仿宋_GB2312" w:hAnsi="仿宋_GB2312" w:cs="仿宋_GB2312" w:eastAsia="仿宋_GB2312"/>
                      <w:sz w:val="21"/>
                    </w:rPr>
                    <w:t>0.1</w:t>
                  </w:r>
                  <w:r>
                    <w:rPr>
                      <w:rFonts w:ascii="仿宋_GB2312" w:hAnsi="仿宋_GB2312" w:cs="仿宋_GB2312" w:eastAsia="仿宋_GB2312"/>
                      <w:sz w:val="21"/>
                      <w:vertAlign w:val="superscript"/>
                    </w:rPr>
                    <w:t>o</w:t>
                  </w:r>
                  <w:r>
                    <w:rPr>
                      <w:rFonts w:ascii="仿宋_GB2312" w:hAnsi="仿宋_GB2312" w:cs="仿宋_GB2312" w:eastAsia="仿宋_GB2312"/>
                      <w:sz w:val="21"/>
                    </w:rPr>
                    <w:t>C/min</w:t>
                  </w:r>
                  <w:r>
                    <w:rPr>
                      <w:rFonts w:ascii="仿宋_GB2312" w:hAnsi="仿宋_GB2312" w:cs="仿宋_GB2312" w:eastAsia="仿宋_GB2312"/>
                      <w:sz w:val="21"/>
                    </w:rPr>
                    <w:t>，</w:t>
                  </w:r>
                  <w:r>
                    <w:rPr>
                      <w:rFonts w:ascii="仿宋_GB2312" w:hAnsi="仿宋_GB2312" w:cs="仿宋_GB2312" w:eastAsia="仿宋_GB2312"/>
                      <w:sz w:val="21"/>
                    </w:rPr>
                    <w:t>冷阱</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冷</w:t>
                  </w:r>
                  <w:r>
                    <w:rPr>
                      <w:rFonts w:ascii="仿宋_GB2312" w:hAnsi="仿宋_GB2312" w:cs="仿宋_GB2312" w:eastAsia="仿宋_GB2312"/>
                      <w:sz w:val="21"/>
                    </w:rPr>
                    <w:t>却系统</w:t>
                  </w:r>
                  <w:r>
                    <w:rPr>
                      <w:rFonts w:ascii="仿宋_GB2312" w:hAnsi="仿宋_GB2312" w:cs="仿宋_GB2312" w:eastAsia="仿宋_GB2312"/>
                      <w:sz w:val="21"/>
                    </w:rPr>
                    <w:t>：采用等温夹套、填充棒、防挥发盖、软件自动补偿等综合控制技术，适合各种冷浴，</w:t>
                  </w:r>
                  <w:r>
                    <w:rPr>
                      <w:rFonts w:ascii="仿宋_GB2312" w:hAnsi="仿宋_GB2312" w:cs="仿宋_GB2312" w:eastAsia="仿宋_GB2312"/>
                      <w:sz w:val="21"/>
                    </w:rPr>
                    <w:t>液氮杜瓦罐</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30L</w:t>
                  </w:r>
                  <w:r>
                    <w:rPr>
                      <w:rFonts w:ascii="仿宋_GB2312" w:hAnsi="仿宋_GB2312" w:cs="仿宋_GB2312" w:eastAsia="仿宋_GB2312"/>
                      <w:sz w:val="21"/>
                    </w:rPr>
                    <w:t>，杜瓦杯：≥</w:t>
                  </w:r>
                  <w:r>
                    <w:rPr>
                      <w:rFonts w:ascii="仿宋_GB2312" w:hAnsi="仿宋_GB2312" w:cs="仿宋_GB2312" w:eastAsia="仿宋_GB2312"/>
                      <w:sz w:val="21"/>
                    </w:rPr>
                    <w:t>3</w:t>
                  </w:r>
                  <w:r>
                    <w:rPr>
                      <w:rFonts w:ascii="仿宋_GB2312" w:hAnsi="仿宋_GB2312" w:cs="仿宋_GB2312" w:eastAsia="仿宋_GB2312"/>
                      <w:sz w:val="21"/>
                    </w:rPr>
                    <w:t>升的大容量小口径，有效保证测试时间。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控制系统及温度测量：需全部采用电磁阀自动控制，兼以外气室内部空间温度实时准确测定，并在软件控制界面实时显示，且实时纳入吸附量公式中；</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、吸</w:t>
                  </w:r>
                  <w:r>
                    <w:rPr>
                      <w:rFonts w:ascii="仿宋_GB2312" w:hAnsi="仿宋_GB2312" w:cs="仿宋_GB2312" w:eastAsia="仿宋_GB2312"/>
                      <w:sz w:val="21"/>
                    </w:rPr>
                    <w:t>（脱）</w:t>
                  </w:r>
                  <w:r>
                    <w:rPr>
                      <w:rFonts w:ascii="仿宋_GB2312" w:hAnsi="仿宋_GB2312" w:cs="仿宋_GB2312" w:eastAsia="仿宋_GB2312"/>
                      <w:sz w:val="21"/>
                    </w:rPr>
                    <w:t>附等温</w:t>
                  </w:r>
                  <w:r>
                    <w:rPr>
                      <w:rFonts w:ascii="仿宋_GB2312" w:hAnsi="仿宋_GB2312" w:cs="仿宋_GB2312" w:eastAsia="仿宋_GB2312"/>
                      <w:sz w:val="21"/>
                    </w:rPr>
                    <w:t>分析：</w:t>
                  </w:r>
                  <w:r>
                    <w:rPr>
                      <w:rFonts w:ascii="仿宋_GB2312" w:hAnsi="仿宋_GB2312" w:cs="仿宋_GB2312" w:eastAsia="仿宋_GB2312"/>
                      <w:sz w:val="21"/>
                    </w:rPr>
                    <w:t>具有定压力和定点两种测试方法，软件有独立的界面实时显示每个样品的吸附过程</w:t>
                  </w:r>
                  <w:r>
                    <w:rPr>
                      <w:rFonts w:ascii="仿宋_GB2312" w:hAnsi="仿宋_GB2312" w:cs="仿宋_GB2312" w:eastAsia="仿宋_GB2312"/>
                      <w:sz w:val="21"/>
                    </w:rPr>
                    <w:t>,</w:t>
                  </w:r>
                  <w:r>
                    <w:rPr>
                      <w:rFonts w:ascii="仿宋_GB2312" w:hAnsi="仿宋_GB2312" w:cs="仿宋_GB2312" w:eastAsia="仿宋_GB2312"/>
                      <w:sz w:val="21"/>
                    </w:rPr>
                    <w:t>可实时</w:t>
                  </w:r>
                  <w:r>
                    <w:rPr>
                      <w:rFonts w:ascii="仿宋_GB2312" w:hAnsi="仿宋_GB2312" w:cs="仿宋_GB2312" w:eastAsia="仿宋_GB2312"/>
                      <w:sz w:val="21"/>
                    </w:rPr>
                    <w:t>分析</w:t>
                  </w:r>
                  <w:r>
                    <w:rPr>
                      <w:rFonts w:ascii="仿宋_GB2312" w:hAnsi="仿宋_GB2312" w:cs="仿宋_GB2312" w:eastAsia="仿宋_GB2312"/>
                      <w:sz w:val="21"/>
                    </w:rPr>
                    <w:t>样品的吸附特性；</w:t>
                  </w:r>
                  <w:r>
                    <w:rPr>
                      <w:rFonts w:ascii="仿宋_GB2312" w:hAnsi="仿宋_GB2312" w:cs="仿宋_GB2312" w:eastAsia="仿宋_GB2312"/>
                      <w:sz w:val="21"/>
                    </w:rPr>
                    <w:t>Langmuir</w:t>
                  </w:r>
                  <w:r>
                    <w:rPr>
                      <w:rFonts w:ascii="仿宋_GB2312" w:hAnsi="仿宋_GB2312" w:cs="仿宋_GB2312" w:eastAsia="仿宋_GB2312"/>
                      <w:sz w:val="21"/>
                    </w:rPr>
                    <w:t>比表面积分析</w:t>
                  </w:r>
                  <w:r>
                    <w:rPr>
                      <w:rFonts w:ascii="仿宋_GB2312" w:hAnsi="仿宋_GB2312" w:cs="仿宋_GB2312" w:eastAsia="仿宋_GB2312"/>
                      <w:sz w:val="21"/>
                    </w:rPr>
                    <w:t>;BET</w:t>
                  </w:r>
                  <w:r>
                    <w:rPr>
                      <w:rFonts w:ascii="仿宋_GB2312" w:hAnsi="仿宋_GB2312" w:cs="仿宋_GB2312" w:eastAsia="仿宋_GB2312"/>
                      <w:sz w:val="21"/>
                    </w:rPr>
                    <w:t>比表面积（多点、单点）分析；</w:t>
                  </w:r>
                  <w:r>
                    <w:rPr>
                      <w:rFonts w:ascii="仿宋_GB2312" w:hAnsi="仿宋_GB2312" w:cs="仿宋_GB2312" w:eastAsia="仿宋_GB2312"/>
                      <w:sz w:val="21"/>
                    </w:rPr>
                    <w:t>t-plot</w:t>
                  </w:r>
                  <w:r>
                    <w:rPr>
                      <w:rFonts w:ascii="仿宋_GB2312" w:hAnsi="仿宋_GB2312" w:cs="仿宋_GB2312" w:eastAsia="仿宋_GB2312"/>
                      <w:sz w:val="21"/>
                    </w:rPr>
                    <w:t>法微孔总孔体积、内表面积测定、外表面积（</w:t>
                  </w:r>
                  <w:r>
                    <w:rPr>
                      <w:rFonts w:ascii="仿宋_GB2312" w:hAnsi="仿宋_GB2312" w:cs="仿宋_GB2312" w:eastAsia="仿宋_GB2312"/>
                      <w:sz w:val="21"/>
                    </w:rPr>
                    <w:t>STSA</w:t>
                  </w:r>
                  <w:r>
                    <w:rPr>
                      <w:rFonts w:ascii="仿宋_GB2312" w:hAnsi="仿宋_GB2312" w:cs="仿宋_GB2312" w:eastAsia="仿宋_GB2312"/>
                      <w:sz w:val="21"/>
                    </w:rPr>
                    <w:t>）测定</w:t>
                  </w:r>
                  <w:r>
                    <w:rPr>
                      <w:rFonts w:ascii="仿宋_GB2312" w:hAnsi="仿宋_GB2312" w:cs="仿宋_GB2312" w:eastAsia="仿宋_GB2312"/>
                      <w:sz w:val="21"/>
                    </w:rPr>
                    <w:t>；</w:t>
                  </w:r>
                  <w:r>
                    <w:rPr>
                      <w:rFonts w:ascii="仿宋_GB2312" w:hAnsi="仿宋_GB2312" w:cs="仿宋_GB2312" w:eastAsia="仿宋_GB2312"/>
                      <w:sz w:val="21"/>
                    </w:rPr>
                    <w:t>DR</w:t>
                  </w:r>
                  <w:r>
                    <w:rPr>
                      <w:rFonts w:ascii="仿宋_GB2312" w:hAnsi="仿宋_GB2312" w:cs="仿宋_GB2312" w:eastAsia="仿宋_GB2312"/>
                      <w:sz w:val="21"/>
                    </w:rPr>
                    <w:t>法、</w:t>
                  </w:r>
                  <w:r>
                    <w:rPr>
                      <w:rFonts w:ascii="仿宋_GB2312" w:hAnsi="仿宋_GB2312" w:cs="仿宋_GB2312" w:eastAsia="仿宋_GB2312"/>
                      <w:sz w:val="21"/>
                    </w:rPr>
                    <w:t>DA</w:t>
                  </w:r>
                  <w:r>
                    <w:rPr>
                      <w:rFonts w:ascii="仿宋_GB2312" w:hAnsi="仿宋_GB2312" w:cs="仿宋_GB2312" w:eastAsia="仿宋_GB2312"/>
                      <w:sz w:val="21"/>
                    </w:rPr>
                    <w:t>法</w:t>
                  </w:r>
                  <w:r>
                    <w:rPr>
                      <w:rFonts w:ascii="仿宋_GB2312" w:hAnsi="仿宋_GB2312" w:cs="仿宋_GB2312" w:eastAsia="仿宋_GB2312"/>
                      <w:sz w:val="21"/>
                    </w:rPr>
                    <w:t>、</w:t>
                  </w:r>
                  <w:r>
                    <w:rPr>
                      <w:rFonts w:ascii="仿宋_GB2312" w:hAnsi="仿宋_GB2312" w:cs="仿宋_GB2312" w:eastAsia="仿宋_GB2312"/>
                      <w:sz w:val="21"/>
                    </w:rPr>
                    <w:t>MP</w:t>
                  </w:r>
                  <w:r>
                    <w:rPr>
                      <w:rFonts w:ascii="仿宋_GB2312" w:hAnsi="仿宋_GB2312" w:cs="仿宋_GB2312" w:eastAsia="仿宋_GB2312"/>
                      <w:sz w:val="21"/>
                    </w:rPr>
                    <w:t>法微孔分析；</w:t>
                  </w:r>
                  <w:r>
                    <w:rPr>
                      <w:rFonts w:ascii="仿宋_GB2312" w:hAnsi="仿宋_GB2312" w:cs="仿宋_GB2312" w:eastAsia="仿宋_GB2312"/>
                      <w:sz w:val="21"/>
                    </w:rPr>
                    <w:t>BJH</w:t>
                  </w:r>
                  <w:r>
                    <w:rPr>
                      <w:rFonts w:ascii="仿宋_GB2312" w:hAnsi="仿宋_GB2312" w:cs="仿宋_GB2312" w:eastAsia="仿宋_GB2312"/>
                      <w:sz w:val="21"/>
                    </w:rPr>
                    <w:t>介孔大孔孔容积及孔径分布分析；</w:t>
                  </w:r>
                  <w:r>
                    <w:rPr>
                      <w:rFonts w:ascii="仿宋_GB2312" w:hAnsi="仿宋_GB2312" w:cs="仿宋_GB2312" w:eastAsia="仿宋_GB2312"/>
                      <w:sz w:val="21"/>
                    </w:rPr>
                    <w:t>HK</w:t>
                  </w:r>
                  <w:r>
                    <w:rPr>
                      <w:rFonts w:ascii="仿宋_GB2312" w:hAnsi="仿宋_GB2312" w:cs="仿宋_GB2312" w:eastAsia="仿宋_GB2312"/>
                      <w:sz w:val="21"/>
                    </w:rPr>
                    <w:t>法、</w:t>
                  </w:r>
                  <w:r>
                    <w:rPr>
                      <w:rFonts w:ascii="仿宋_GB2312" w:hAnsi="仿宋_GB2312" w:cs="仿宋_GB2312" w:eastAsia="仿宋_GB2312"/>
                      <w:sz w:val="21"/>
                    </w:rPr>
                    <w:t>SF</w:t>
                  </w:r>
                  <w:r>
                    <w:rPr>
                      <w:rFonts w:ascii="仿宋_GB2312" w:hAnsi="仿宋_GB2312" w:cs="仿宋_GB2312" w:eastAsia="仿宋_GB2312"/>
                      <w:sz w:val="21"/>
                    </w:rPr>
                    <w:t>法微孔分布分析；</w:t>
                  </w:r>
                  <w:r>
                    <w:rPr>
                      <w:rFonts w:ascii="仿宋_GB2312" w:hAnsi="仿宋_GB2312" w:cs="仿宋_GB2312" w:eastAsia="仿宋_GB2312"/>
                      <w:sz w:val="21"/>
                    </w:rPr>
                    <w:t>DFT</w:t>
                  </w:r>
                  <w:r>
                    <w:rPr>
                      <w:rFonts w:ascii="仿宋_GB2312" w:hAnsi="仿宋_GB2312" w:cs="仿宋_GB2312" w:eastAsia="仿宋_GB2312"/>
                      <w:sz w:val="21"/>
                    </w:rPr>
                    <w:t>法孔径分布分析等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、自动选点：</w:t>
                  </w:r>
                  <w:r>
                    <w:rPr>
                      <w:rFonts w:ascii="仿宋_GB2312" w:hAnsi="仿宋_GB2312" w:cs="仿宋_GB2312" w:eastAsia="仿宋_GB2312"/>
                      <w:sz w:val="21"/>
                    </w:rPr>
                    <w:t>BET</w:t>
                  </w:r>
                  <w:r>
                    <w:rPr>
                      <w:rFonts w:ascii="仿宋_GB2312" w:hAnsi="仿宋_GB2312" w:cs="仿宋_GB2312" w:eastAsia="仿宋_GB2312"/>
                      <w:sz w:val="21"/>
                    </w:rPr>
                    <w:t>比表面积自动选点功能，可以根据条件实现自动选取最佳</w:t>
                  </w:r>
                  <w:r>
                    <w:rPr>
                      <w:rFonts w:ascii="仿宋_GB2312" w:hAnsi="仿宋_GB2312" w:cs="仿宋_GB2312" w:eastAsia="仿宋_GB2312"/>
                      <w:sz w:val="21"/>
                    </w:rPr>
                    <w:t>P/P</w:t>
                  </w:r>
                  <w:r>
                    <w:rPr>
                      <w:rFonts w:ascii="仿宋_GB2312" w:hAnsi="仿宋_GB2312" w:cs="仿宋_GB2312" w:eastAsia="仿宋_GB2312"/>
                      <w:sz w:val="21"/>
                      <w:vertAlign w:val="subscript"/>
                    </w:rPr>
                    <w:t>0</w:t>
                  </w:r>
                  <w:r>
                    <w:rPr>
                      <w:rFonts w:ascii="仿宋_GB2312" w:hAnsi="仿宋_GB2312" w:cs="仿宋_GB2312" w:eastAsia="仿宋_GB2312"/>
                      <w:sz w:val="21"/>
                    </w:rPr>
                    <w:t>范围，可以快速获得可靠的</w:t>
                  </w:r>
                  <w:r>
                    <w:rPr>
                      <w:rFonts w:ascii="仿宋_GB2312" w:hAnsi="仿宋_GB2312" w:cs="仿宋_GB2312" w:eastAsia="仿宋_GB2312"/>
                      <w:sz w:val="21"/>
                    </w:rPr>
                    <w:t>BET</w:t>
                  </w:r>
                  <w:r>
                    <w:rPr>
                      <w:rFonts w:ascii="仿宋_GB2312" w:hAnsi="仿宋_GB2312" w:cs="仿宋_GB2312" w:eastAsia="仿宋_GB2312"/>
                      <w:sz w:val="21"/>
                    </w:rPr>
                    <w:t>比表面积数据；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吸（脱）附性能分析</w:t>
                  </w:r>
                  <w:r>
                    <w:rPr>
                      <w:rFonts w:ascii="仿宋_GB2312" w:hAnsi="仿宋_GB2312" w:cs="仿宋_GB2312" w:eastAsia="仿宋_GB2312"/>
                      <w:sz w:val="21"/>
                    </w:rPr>
                    <w:t>：软件</w:t>
                  </w:r>
                  <w:r>
                    <w:rPr>
                      <w:rFonts w:ascii="仿宋_GB2312" w:hAnsi="仿宋_GB2312" w:cs="仿宋_GB2312" w:eastAsia="仿宋_GB2312"/>
                      <w:sz w:val="21"/>
                    </w:rPr>
                    <w:t>能</w:t>
                  </w:r>
                  <w:r>
                    <w:rPr>
                      <w:rFonts w:ascii="仿宋_GB2312" w:hAnsi="仿宋_GB2312" w:cs="仿宋_GB2312" w:eastAsia="仿宋_GB2312"/>
                      <w:sz w:val="21"/>
                    </w:rPr>
                    <w:t>测试分析同一样品在不同吸附温度下的实验数据，得到不同吸附量的等量吸附热数据或曲线；</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、分析站完全独立，分析单元</w:t>
                  </w:r>
                  <w:r>
                    <w:rPr>
                      <w:rFonts w:ascii="仿宋_GB2312" w:hAnsi="仿宋_GB2312" w:cs="仿宋_GB2312" w:eastAsia="仿宋_GB2312"/>
                      <w:sz w:val="21"/>
                    </w:rPr>
                    <w:t>能</w:t>
                  </w:r>
                  <w:r>
                    <w:rPr>
                      <w:rFonts w:ascii="仿宋_GB2312" w:hAnsi="仿宋_GB2312" w:cs="仿宋_GB2312" w:eastAsia="仿宋_GB2312"/>
                      <w:sz w:val="21"/>
                    </w:rPr>
                    <w:t>实现同时测试不同吸附质气体</w:t>
                  </w:r>
                  <w:r>
                    <w:rPr>
                      <w:rFonts w:ascii="仿宋_GB2312" w:hAnsi="仿宋_GB2312" w:cs="仿宋_GB2312" w:eastAsia="仿宋_GB2312"/>
                      <w:sz w:val="21"/>
                    </w:rPr>
                    <w:t>。</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、主机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、分析软件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、数据分析设备</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、样品管</w:t>
                  </w:r>
                  <w:r>
                    <w:rPr>
                      <w:rFonts w:ascii="仿宋_GB2312" w:hAnsi="仿宋_GB2312" w:cs="仿宋_GB2312" w:eastAsia="仿宋_GB2312"/>
                      <w:sz w:val="21"/>
                    </w:rPr>
                    <w:t xml:space="preserve">     20</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、说明书等随机资料</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、随机配件</w:t>
                  </w:r>
                  <w:r>
                    <w:rPr>
                      <w:rFonts w:ascii="仿宋_GB2312" w:hAnsi="仿宋_GB2312" w:cs="仿宋_GB2312" w:eastAsia="仿宋_GB2312"/>
                      <w:sz w:val="21"/>
                    </w:rPr>
                    <w:t xml:space="preserve">           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、终端输出设备</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合同签订之日起45日历天内完成交付、安装及调试。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合同签订之日起60日历天内完成交付、安装及调试。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西安工程大学（临潼校区）环境与化学工程学院8-514</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西安工程大学（临潼校区）环境与化学工程学院8-216</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验收合格通过之日起18个月。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集成化设计，占地面积小，可放置于实验台（长400cm*宽70cm）操作，节省实验室空间，适用电源220V。2.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 采购包2： 1.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w:t>
            </w:r>
          </w:p>
        </w:tc>
        <w:tc>
          <w:tcPr>
            <w:tcW w:type="dxa" w:w="1661"/>
          </w:tcPr>
          <w:p>
            <w:pPr>
              <w:pStyle w:val="null3"/>
            </w:pPr>
            <w:r>
              <w:rPr>
                <w:rFonts w:ascii="仿宋_GB2312" w:hAnsi="仿宋_GB2312" w:cs="仿宋_GB2312" w:eastAsia="仿宋_GB2312"/>
              </w:rPr>
              <w:t>投标函 残疾人福利性单位声明函 中小企业声明函 供应商承诺书.docx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w:t>
            </w:r>
          </w:p>
        </w:tc>
        <w:tc>
          <w:tcPr>
            <w:tcW w:type="dxa" w:w="1661"/>
          </w:tcPr>
          <w:p>
            <w:pPr>
              <w:pStyle w:val="null3"/>
            </w:pPr>
            <w:r>
              <w:rPr>
                <w:rFonts w:ascii="仿宋_GB2312" w:hAnsi="仿宋_GB2312" w:cs="仿宋_GB2312" w:eastAsia="仿宋_GB2312"/>
              </w:rPr>
              <w:t>投标函 中小企业声明函 残疾人福利性单位声明函 供应商承诺书.docx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分项报价表.docx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供应商需要加以说明的其他内容.docx 投标文件封面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分项报价表.docx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供应商需要加以说明的其他内容.docx 投标文件封面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1.其响应技术指标和性能出现主要技术参数负偏离的（▲号条款），每项扣除2分，扣完为止。 2.其响应技术指标和性能出现非主要技术参数负偏离的（非▲号条款），每项扣除1.5分，扣完为止。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产品技术指标偏差表.docx</w:t>
            </w:r>
          </w:p>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1.其响应技术指标和性能出现主要技术参数负偏离的（▲号条款），每项扣除4分，扣完为止。 2.其响应技术指标和性能出现非主要技术参数负偏离的（非▲号条款），每项扣除1.5分，扣完为止。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产品技术指标偏差表.docx</w:t>
            </w:r>
          </w:p>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