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版本号：HXGJXM2025-ZC-DY101820260128002</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两院区监护仪消耗性附件带量采购项目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HXGJXM2025-ZC-DY1018</w:t>
      </w:r>
      <w:r>
        <w:br/>
      </w:r>
      <w:r>
        <w:br/>
      </w:r>
      <w:r>
        <w:br/>
      </w:r>
      <w:r>
        <w:br/>
      </w:r>
      <w:r>
        <w:br/>
      </w:r>
    </w:p>
    <w:p>
      <w:pPr>
        <w:pStyle w:val="null3"/>
        <w:jc w:val="center"/>
        <w:outlineLvl w:val="5"/>
      </w:pPr>
      <w:r>
        <w:rPr>
          <w:rFonts w:ascii="仿宋_GB2312" w:hAnsi="仿宋_GB2312" w:cs="仿宋_GB2312" w:eastAsia="仿宋_GB2312"/>
          <w:sz w:val="15"/>
          <w:b/>
        </w:rPr>
        <w:t>陕西省人民医院</w:t>
      </w:r>
    </w:p>
    <w:p>
      <w:pPr>
        <w:pStyle w:val="null3"/>
        <w:jc w:val="center"/>
        <w:outlineLvl w:val="5"/>
      </w:pPr>
      <w:r>
        <w:rPr>
          <w:rFonts w:ascii="仿宋_GB2312" w:hAnsi="仿宋_GB2312" w:cs="仿宋_GB2312" w:eastAsia="仿宋_GB2312"/>
          <w:sz w:val="15"/>
          <w:b/>
        </w:rPr>
        <w:t>华夏国际项目管理（西安）有限公司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2026年01月28日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两院区监护仪消耗性附件带量采购项目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HXGJXM2025-ZC-DY1018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两院区监护仪消耗性附件带量采购项目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两院区监护仪消耗性附件带量采购项目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授权书（附法定代表人、被授权人身份证复印件及被授权人谈判截止日前一年内在本单位已缴存的至少一个月的社会保障资金凭证）；法定代表人直接参加谈判，须提供法定代表人身份证明。</w:t>
      </w:r>
    </w:p>
    <w:p>
      <w:pPr>
        <w:pStyle w:val="null3"/>
      </w:pPr>
      <w:r>
        <w:rPr>
          <w:rFonts w:ascii="仿宋_GB2312" w:hAnsi="仿宋_GB2312" w:cs="仿宋_GB2312" w:eastAsia="仿宋_GB2312"/>
        </w:rPr>
        <w:t>2、供应商资质：供应商为代理商的提供医疗器械经营许可证（或医疗器械经营备案凭证）和生产厂家的医疗器械生产许可证（或医疗器械生产备案凭证）；供应商为生产厂家的提供医疗器械生产许可证（或医疗器械生产备案凭证）。</w:t>
      </w:r>
    </w:p>
    <w:p>
      <w:pPr>
        <w:pStyle w:val="null3"/>
      </w:pPr>
      <w:r>
        <w:rPr>
          <w:rFonts w:ascii="仿宋_GB2312" w:hAnsi="仿宋_GB2312" w:cs="仿宋_GB2312" w:eastAsia="仿宋_GB2312"/>
        </w:rPr>
        <w:t>3、所投产品医疗器械注册证：提供拟投产品的医疗器械注册证和备案证。</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记录名单。（采购代理机构于本项目单一来源邀请函发出之日至谈判响应文件递交截止日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5、谈判保证金：谈判保证金缴纳凭证或担保机构出具的保函。</w:t>
      </w:r>
    </w:p>
    <w:p>
      <w:pPr>
        <w:pStyle w:val="null3"/>
      </w:pPr>
      <w:r>
        <w:rPr>
          <w:rFonts w:ascii="仿宋_GB2312" w:hAnsi="仿宋_GB2312" w:cs="仿宋_GB2312" w:eastAsia="仿宋_GB2312"/>
        </w:rPr>
        <w:t>6、非联合体：本项目不接受联合体。</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陈老师(采招办）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029-85251331-2323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陕西省西安市莲湖区二环南路西段202号1幢1单元1605室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柴彩珍、陆文科、康敏茹、张艳萍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029-88899970-808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开户名称：华夏国际项目管理（西安）有限公司</w:t>
            </w:r>
          </w:p>
          <w:p>
            <w:pPr>
              <w:pStyle w:val="null3"/>
            </w:pPr>
            <w:r>
              <w:rPr>
                <w:rFonts w:ascii="仿宋_GB2312" w:hAnsi="仿宋_GB2312" w:cs="仿宋_GB2312" w:eastAsia="仿宋_GB2312"/>
              </w:rPr>
              <w:t>开户银行：工行西安城南科技支行</w:t>
            </w:r>
          </w:p>
          <w:p>
            <w:pPr>
              <w:pStyle w:val="null3"/>
            </w:pPr>
            <w:r>
              <w:rPr>
                <w:rFonts w:ascii="仿宋_GB2312" w:hAnsi="仿宋_GB2312" w:cs="仿宋_GB2312" w:eastAsia="仿宋_GB2312"/>
              </w:rPr>
              <w:t>银行账号：3700024819200130193</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采购预算为基数，参照国家计委颁发的《招标代理服务收费管理暂行办法》（计价格[2002]1980号）规定的招标代理服务收费标准，50万元（含）以下项目按照下浮40%进行收取；50万元（不含）以上的项目按照下浮43%进行收取。 招标代理服务费账户 开户名称：华夏国际项目管理（西安）有限公司第一分公司 开户银行：中国光大银行股份有限公司西安科技六路支行 银行账号：78620188000199459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华夏国际项目管理（西安）有限公司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以采购人实际要求为准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两院区监护仪消耗性附件带量采购项目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监护仪附件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标的名称：监护仪附件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一、项目名称：</w:t>
            </w:r>
            <w:r>
              <w:rPr>
                <w:rFonts w:ascii="仿宋_GB2312" w:hAnsi="仿宋_GB2312" w:cs="仿宋_GB2312" w:eastAsia="仿宋_GB2312"/>
                <w:sz w:val="24"/>
              </w:rPr>
              <w:t>两院区监护仪消耗性附件带量采购项目</w:t>
            </w:r>
          </w:p>
          <w:p>
            <w:pPr>
              <w:pStyle w:val="null3"/>
              <w:jc w:val="both"/>
            </w:pPr>
            <w:r>
              <w:rPr>
                <w:rFonts w:ascii="仿宋_GB2312" w:hAnsi="仿宋_GB2312" w:cs="仿宋_GB2312" w:eastAsia="仿宋_GB2312"/>
                <w:sz w:val="24"/>
              </w:rPr>
              <w:t>二、采购清单及技术参数要求</w:t>
            </w:r>
          </w:p>
          <w:tbl>
            <w:tblPr>
              <w:tblInd w:type="dxa" w:w="135"/>
              <w:tblBorders>
                <w:top w:val="none" w:color="000000" w:sz="4"/>
                <w:left w:val="none" w:color="000000" w:sz="4"/>
                <w:bottom w:val="none" w:color="000000" w:sz="4"/>
                <w:right w:val="none" w:color="000000" w:sz="4"/>
                <w:insideH w:val="none"/>
                <w:insideV w:val="none"/>
              </w:tblBorders>
            </w:tblPr>
            <w:tblGrid>
              <w:gridCol w:w="143"/>
              <w:gridCol w:w="372"/>
              <w:gridCol w:w="318"/>
              <w:gridCol w:w="190"/>
              <w:gridCol w:w="376"/>
              <w:gridCol w:w="1154"/>
            </w:tblGrid>
            <w:tr>
              <w:tc>
                <w:tcPr>
                  <w:tcW w:type="dxa" w:w="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w:t>
                  </w:r>
                </w:p>
                <w:p>
                  <w:pPr>
                    <w:pStyle w:val="null3"/>
                    <w:jc w:val="center"/>
                  </w:pPr>
                  <w:r>
                    <w:rPr>
                      <w:rFonts w:ascii="仿宋_GB2312" w:hAnsi="仿宋_GB2312" w:cs="仿宋_GB2312" w:eastAsia="仿宋_GB2312"/>
                      <w:sz w:val="21"/>
                    </w:rPr>
                    <w:t>号</w:t>
                  </w:r>
                </w:p>
              </w:tc>
              <w:tc>
                <w:tcPr>
                  <w:tcW w:type="dxa" w:w="3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3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w:t>
                  </w:r>
                </w:p>
                <w:p>
                  <w:pPr>
                    <w:pStyle w:val="null3"/>
                    <w:jc w:val="center"/>
                  </w:pPr>
                  <w:r>
                    <w:rPr>
                      <w:rFonts w:ascii="仿宋_GB2312" w:hAnsi="仿宋_GB2312" w:cs="仿宋_GB2312" w:eastAsia="仿宋_GB2312"/>
                      <w:sz w:val="21"/>
                    </w:rPr>
                    <w:t>型号</w:t>
                  </w:r>
                </w:p>
              </w:tc>
              <w:tc>
                <w:tcPr>
                  <w:tcW w:type="dxa" w:w="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品牌</w:t>
                  </w:r>
                </w:p>
              </w:tc>
              <w:tc>
                <w:tcPr>
                  <w:tcW w:type="dxa" w:w="3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生产厂家</w:t>
                  </w:r>
                </w:p>
              </w:tc>
              <w:tc>
                <w:tcPr>
                  <w:tcW w:type="dxa" w:w="11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血氧传感器</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512E</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迈瑞</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深圳迈瑞生物医疗</w:t>
                  </w:r>
                </w:p>
                <w:p>
                  <w:pPr>
                    <w:pStyle w:val="null3"/>
                    <w:jc w:val="center"/>
                  </w:pPr>
                  <w:r>
                    <w:rPr>
                      <w:rFonts w:ascii="仿宋_GB2312" w:hAnsi="仿宋_GB2312" w:cs="仿宋_GB2312" w:eastAsia="仿宋_GB2312"/>
                      <w:sz w:val="21"/>
                    </w:rPr>
                    <w:t>电子股份有限公司</w:t>
                  </w:r>
                </w:p>
              </w:tc>
              <w:tc>
                <w:tcPr>
                  <w:tcW w:type="dxa" w:w="1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1、长度为1.1米；2、适用于成人（体重＞30kg）；3、重复用指套式；4、液态硅胶技术成型；5、包装规格：1个</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血氧传感器</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512F</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迈瑞</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深圳迈瑞生物医疗</w:t>
                  </w:r>
                </w:p>
                <w:p>
                  <w:pPr>
                    <w:pStyle w:val="null3"/>
                    <w:jc w:val="center"/>
                  </w:pPr>
                  <w:r>
                    <w:rPr>
                      <w:rFonts w:ascii="仿宋_GB2312" w:hAnsi="仿宋_GB2312" w:cs="仿宋_GB2312" w:eastAsia="仿宋_GB2312"/>
                      <w:sz w:val="21"/>
                    </w:rPr>
                    <w:t>电子股份有限公司</w:t>
                  </w:r>
                </w:p>
              </w:tc>
              <w:tc>
                <w:tcPr>
                  <w:tcW w:type="dxa" w:w="1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1、长度为1.1米；2、适用于成人（体重＞30kg）；3、重复用指夹式；4、专用遮光设计；5、包装规格：1个</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婴儿</w:t>
                  </w:r>
                </w:p>
                <w:p>
                  <w:pPr>
                    <w:pStyle w:val="null3"/>
                    <w:jc w:val="center"/>
                  </w:pPr>
                  <w:r>
                    <w:rPr>
                      <w:rFonts w:ascii="仿宋_GB2312" w:hAnsi="仿宋_GB2312" w:cs="仿宋_GB2312" w:eastAsia="仿宋_GB2312"/>
                      <w:sz w:val="21"/>
                    </w:rPr>
                    <w:t>血压袖套</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CM1201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迈瑞</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深圳迈瑞生物医疗</w:t>
                  </w:r>
                </w:p>
                <w:p>
                  <w:pPr>
                    <w:pStyle w:val="null3"/>
                    <w:jc w:val="center"/>
                  </w:pPr>
                  <w:r>
                    <w:rPr>
                      <w:rFonts w:ascii="仿宋_GB2312" w:hAnsi="仿宋_GB2312" w:cs="仿宋_GB2312" w:eastAsia="仿宋_GB2312"/>
                      <w:sz w:val="21"/>
                    </w:rPr>
                    <w:t>电子股份有限公司</w:t>
                  </w:r>
                </w:p>
              </w:tc>
              <w:tc>
                <w:tcPr>
                  <w:tcW w:type="dxa" w:w="1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1、适用于婴儿；2、适用臂围10-19cm；3、不含天然乳胶；4、包装规格：1个</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小儿</w:t>
                  </w:r>
                </w:p>
                <w:p>
                  <w:pPr>
                    <w:pStyle w:val="null3"/>
                    <w:jc w:val="center"/>
                  </w:pPr>
                  <w:r>
                    <w:rPr>
                      <w:rFonts w:ascii="仿宋_GB2312" w:hAnsi="仿宋_GB2312" w:cs="仿宋_GB2312" w:eastAsia="仿宋_GB2312"/>
                      <w:sz w:val="21"/>
                    </w:rPr>
                    <w:t>血压袖套</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CM1202</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迈瑞</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深圳迈瑞生物医疗</w:t>
                  </w:r>
                </w:p>
                <w:p>
                  <w:pPr>
                    <w:pStyle w:val="null3"/>
                    <w:jc w:val="center"/>
                  </w:pPr>
                  <w:r>
                    <w:rPr>
                      <w:rFonts w:ascii="仿宋_GB2312" w:hAnsi="仿宋_GB2312" w:cs="仿宋_GB2312" w:eastAsia="仿宋_GB2312"/>
                      <w:sz w:val="21"/>
                    </w:rPr>
                    <w:t>电子股份有限公司</w:t>
                  </w:r>
                </w:p>
              </w:tc>
              <w:tc>
                <w:tcPr>
                  <w:tcW w:type="dxa" w:w="1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1、适用于小儿；2、适用臂围18-26cm；3、不含天然乳胶；4、包装规格：1个</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成人</w:t>
                  </w:r>
                </w:p>
                <w:p>
                  <w:pPr>
                    <w:pStyle w:val="null3"/>
                    <w:jc w:val="center"/>
                  </w:pPr>
                  <w:r>
                    <w:rPr>
                      <w:rFonts w:ascii="仿宋_GB2312" w:hAnsi="仿宋_GB2312" w:cs="仿宋_GB2312" w:eastAsia="仿宋_GB2312"/>
                      <w:sz w:val="21"/>
                    </w:rPr>
                    <w:t>血压袖套</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CM1203</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迈瑞</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深圳迈瑞生物医疗</w:t>
                  </w:r>
                </w:p>
                <w:p>
                  <w:pPr>
                    <w:pStyle w:val="null3"/>
                    <w:jc w:val="center"/>
                  </w:pPr>
                  <w:r>
                    <w:rPr>
                      <w:rFonts w:ascii="仿宋_GB2312" w:hAnsi="仿宋_GB2312" w:cs="仿宋_GB2312" w:eastAsia="仿宋_GB2312"/>
                      <w:sz w:val="21"/>
                    </w:rPr>
                    <w:t>电子股份有限公司</w:t>
                  </w:r>
                </w:p>
              </w:tc>
              <w:tc>
                <w:tcPr>
                  <w:tcW w:type="dxa" w:w="1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1、适用于成人；2、适用臂围25-35cm；3、不含天然乳胶；4、包装规格：1个</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无内胆小婴儿袖套</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CM1300</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迈瑞</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深圳迈瑞生物医疗</w:t>
                  </w:r>
                </w:p>
                <w:p>
                  <w:pPr>
                    <w:pStyle w:val="null3"/>
                    <w:jc w:val="center"/>
                  </w:pPr>
                  <w:r>
                    <w:rPr>
                      <w:rFonts w:ascii="仿宋_GB2312" w:hAnsi="仿宋_GB2312" w:cs="仿宋_GB2312" w:eastAsia="仿宋_GB2312"/>
                      <w:sz w:val="21"/>
                    </w:rPr>
                    <w:t>电子股份有限公司</w:t>
                  </w:r>
                </w:p>
              </w:tc>
              <w:tc>
                <w:tcPr>
                  <w:tcW w:type="dxa" w:w="1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1、适用于小婴儿；2、适用臂围7-13cm；3、无囊彩色包布设计；4、不含天然乳胶；5、包装规格：1个</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无内胆婴儿</w:t>
                  </w:r>
                </w:p>
                <w:p>
                  <w:pPr>
                    <w:pStyle w:val="null3"/>
                    <w:jc w:val="center"/>
                  </w:pPr>
                  <w:r>
                    <w:rPr>
                      <w:rFonts w:ascii="仿宋_GB2312" w:hAnsi="仿宋_GB2312" w:cs="仿宋_GB2312" w:eastAsia="仿宋_GB2312"/>
                      <w:sz w:val="21"/>
                    </w:rPr>
                    <w:t>袖套</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CM1301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迈瑞</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深圳迈瑞生物医疗</w:t>
                  </w:r>
                </w:p>
                <w:p>
                  <w:pPr>
                    <w:pStyle w:val="null3"/>
                    <w:jc w:val="center"/>
                  </w:pPr>
                  <w:r>
                    <w:rPr>
                      <w:rFonts w:ascii="仿宋_GB2312" w:hAnsi="仿宋_GB2312" w:cs="仿宋_GB2312" w:eastAsia="仿宋_GB2312"/>
                      <w:sz w:val="21"/>
                    </w:rPr>
                    <w:t>电子股份有限公司</w:t>
                  </w:r>
                </w:p>
              </w:tc>
              <w:tc>
                <w:tcPr>
                  <w:tcW w:type="dxa" w:w="1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1、适用于婴儿；2、适用臂围10-19cm；3、配备防水防尘堵帽；4、不含天然乳胶；5、包装规格：1个</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无内胆成人</w:t>
                  </w:r>
                </w:p>
                <w:p>
                  <w:pPr>
                    <w:pStyle w:val="null3"/>
                    <w:jc w:val="center"/>
                  </w:pPr>
                  <w:r>
                    <w:rPr>
                      <w:rFonts w:ascii="仿宋_GB2312" w:hAnsi="仿宋_GB2312" w:cs="仿宋_GB2312" w:eastAsia="仿宋_GB2312"/>
                      <w:sz w:val="21"/>
                    </w:rPr>
                    <w:t>血压袖套</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CM1303</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迈瑞</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深圳迈瑞生物医疗</w:t>
                  </w:r>
                </w:p>
                <w:p>
                  <w:pPr>
                    <w:pStyle w:val="null3"/>
                    <w:jc w:val="center"/>
                  </w:pPr>
                  <w:r>
                    <w:rPr>
                      <w:rFonts w:ascii="仿宋_GB2312" w:hAnsi="仿宋_GB2312" w:cs="仿宋_GB2312" w:eastAsia="仿宋_GB2312"/>
                      <w:sz w:val="21"/>
                    </w:rPr>
                    <w:t>电子股份有限公司</w:t>
                  </w:r>
                </w:p>
              </w:tc>
              <w:tc>
                <w:tcPr>
                  <w:tcW w:type="dxa" w:w="1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1、适用于成人；2、适用臂围25-35cm；3、配备防水防尘堵帽；4、不含天然乳胶；5、包装规格：1个</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新生儿血压外接导气管</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CM1901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迈瑞</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深圳迈瑞生物医疗</w:t>
                  </w:r>
                </w:p>
                <w:p>
                  <w:pPr>
                    <w:pStyle w:val="null3"/>
                    <w:jc w:val="center"/>
                  </w:pPr>
                  <w:r>
                    <w:rPr>
                      <w:rFonts w:ascii="仿宋_GB2312" w:hAnsi="仿宋_GB2312" w:cs="仿宋_GB2312" w:eastAsia="仿宋_GB2312"/>
                      <w:sz w:val="21"/>
                    </w:rPr>
                    <w:t>电子股份有限公司</w:t>
                  </w:r>
                </w:p>
              </w:tc>
              <w:tc>
                <w:tcPr>
                  <w:tcW w:type="dxa" w:w="1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1、NIBP直拔式新生儿导气管；2、长度为3M；3、仅与新生儿血压袖套配合适用；4、良好的气密性和使用寿命；5、包装规格：1个</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无创压外接导气管（长度</w:t>
                  </w:r>
                  <w:r>
                    <w:rPr>
                      <w:rFonts w:ascii="仿宋_GB2312" w:hAnsi="仿宋_GB2312" w:cs="仿宋_GB2312" w:eastAsia="仿宋_GB2312"/>
                      <w:sz w:val="21"/>
                    </w:rPr>
                    <w:t>3M）</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CM1904</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迈瑞</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深圳迈瑞生物医疗</w:t>
                  </w:r>
                </w:p>
                <w:p>
                  <w:pPr>
                    <w:pStyle w:val="null3"/>
                    <w:jc w:val="center"/>
                  </w:pPr>
                  <w:r>
                    <w:rPr>
                      <w:rFonts w:ascii="仿宋_GB2312" w:hAnsi="仿宋_GB2312" w:cs="仿宋_GB2312" w:eastAsia="仿宋_GB2312"/>
                      <w:sz w:val="21"/>
                    </w:rPr>
                    <w:t>电子股份有限公司</w:t>
                  </w:r>
                </w:p>
              </w:tc>
              <w:tc>
                <w:tcPr>
                  <w:tcW w:type="dxa" w:w="1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1、NIBP自锁式成人/小儿/婴儿导气管；2、长度为3米；3、不易弯折变形；4、良好的气密性和使用寿命；5、包装规格：1个</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6针3导一体化心电线组件</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EA6131B</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迈瑞</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深圳迈瑞生物医疗</w:t>
                  </w:r>
                </w:p>
                <w:p>
                  <w:pPr>
                    <w:pStyle w:val="null3"/>
                    <w:jc w:val="center"/>
                  </w:pPr>
                  <w:r>
                    <w:rPr>
                      <w:rFonts w:ascii="仿宋_GB2312" w:hAnsi="仿宋_GB2312" w:cs="仿宋_GB2312" w:eastAsia="仿宋_GB2312"/>
                      <w:sz w:val="21"/>
                    </w:rPr>
                    <w:t>电子股份有限公司</w:t>
                  </w:r>
                </w:p>
              </w:tc>
              <w:tc>
                <w:tcPr>
                  <w:tcW w:type="dxa" w:w="1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1、长度为3.6米；2、适用于成人/小儿；3、优良的抗除颤性能；4、优良的屏蔽性能和抗干扰性能；5、包装规格：1个</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5导分体式</w:t>
                  </w:r>
                </w:p>
                <w:p>
                  <w:pPr>
                    <w:pStyle w:val="null3"/>
                    <w:jc w:val="center"/>
                  </w:pPr>
                  <w:r>
                    <w:rPr>
                      <w:rFonts w:ascii="仿宋_GB2312" w:hAnsi="仿宋_GB2312" w:cs="仿宋_GB2312" w:eastAsia="仿宋_GB2312"/>
                      <w:sz w:val="21"/>
                    </w:rPr>
                    <w:t>导联线</w:t>
                  </w:r>
                  <w:r>
                    <w:rPr>
                      <w:rFonts w:ascii="仿宋_GB2312" w:hAnsi="仿宋_GB2312" w:cs="仿宋_GB2312" w:eastAsia="仿宋_GB2312"/>
                      <w:sz w:val="21"/>
                    </w:rPr>
                    <w:t>AHA</w:t>
                  </w:r>
                </w:p>
                <w:p>
                  <w:pPr>
                    <w:pStyle w:val="null3"/>
                    <w:jc w:val="center"/>
                  </w:pPr>
                  <w:r>
                    <w:rPr>
                      <w:rFonts w:ascii="仿宋_GB2312" w:hAnsi="仿宋_GB2312" w:cs="仿宋_GB2312" w:eastAsia="仿宋_GB2312"/>
                      <w:sz w:val="21"/>
                    </w:rPr>
                    <w:t>（按扣式）</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EL6501B</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迈瑞</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深圳迈瑞生物医疗</w:t>
                  </w:r>
                </w:p>
                <w:p>
                  <w:pPr>
                    <w:pStyle w:val="null3"/>
                    <w:jc w:val="center"/>
                  </w:pPr>
                  <w:r>
                    <w:rPr>
                      <w:rFonts w:ascii="仿宋_GB2312" w:hAnsi="仿宋_GB2312" w:cs="仿宋_GB2312" w:eastAsia="仿宋_GB2312"/>
                      <w:sz w:val="21"/>
                    </w:rPr>
                    <w:t>电子股份有限公司</w:t>
                  </w:r>
                </w:p>
              </w:tc>
              <w:tc>
                <w:tcPr>
                  <w:tcW w:type="dxa" w:w="1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1、RA/LA/V导联线长度为1米，LL/RL导联线长度为1.4米；2、适用于成人/小儿；3、优良的屏蔽性能和抗干扰性能；4、包装规格：1个</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3</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12针3导/5导分体式心电主电缆</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EV6201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迈瑞</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深圳迈瑞生物医疗</w:t>
                  </w:r>
                </w:p>
                <w:p>
                  <w:pPr>
                    <w:pStyle w:val="null3"/>
                    <w:jc w:val="center"/>
                  </w:pPr>
                  <w:r>
                    <w:rPr>
                      <w:rFonts w:ascii="仿宋_GB2312" w:hAnsi="仿宋_GB2312" w:cs="仿宋_GB2312" w:eastAsia="仿宋_GB2312"/>
                      <w:sz w:val="21"/>
                    </w:rPr>
                    <w:t>电子股份有限公司</w:t>
                  </w:r>
                </w:p>
              </w:tc>
              <w:tc>
                <w:tcPr>
                  <w:tcW w:type="dxa" w:w="1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1、长度为3米；2、适用于成人/小儿；3、优良的抗除颤性能；4、优良的屏蔽性能和抗干扰性能；5、包装规格：1个</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4</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6针血氧主电缆（长度2.5m）</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561A</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迈瑞</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深圳迈瑞生物医疗</w:t>
                  </w:r>
                </w:p>
                <w:p>
                  <w:pPr>
                    <w:pStyle w:val="null3"/>
                    <w:jc w:val="center"/>
                  </w:pPr>
                  <w:r>
                    <w:rPr>
                      <w:rFonts w:ascii="仿宋_GB2312" w:hAnsi="仿宋_GB2312" w:cs="仿宋_GB2312" w:eastAsia="仿宋_GB2312"/>
                      <w:sz w:val="21"/>
                    </w:rPr>
                    <w:t>电子股份有限公司</w:t>
                  </w:r>
                </w:p>
              </w:tc>
              <w:tc>
                <w:tcPr>
                  <w:tcW w:type="dxa" w:w="1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1、长度为2.5m；2、可靠的信号连接；3、良好的电磁抗扰性能；4、包装规格：1个</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7针血氧主电缆（长度2.5m）</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562A</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迈瑞</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深圳迈瑞生物医疗</w:t>
                  </w:r>
                </w:p>
                <w:p>
                  <w:pPr>
                    <w:pStyle w:val="null3"/>
                    <w:jc w:val="center"/>
                  </w:pPr>
                  <w:r>
                    <w:rPr>
                      <w:rFonts w:ascii="仿宋_GB2312" w:hAnsi="仿宋_GB2312" w:cs="仿宋_GB2312" w:eastAsia="仿宋_GB2312"/>
                      <w:sz w:val="21"/>
                    </w:rPr>
                    <w:t>电子股份有限公司</w:t>
                  </w:r>
                </w:p>
              </w:tc>
              <w:tc>
                <w:tcPr>
                  <w:tcW w:type="dxa" w:w="1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1、长度为2.5m；2、适用于成人/小儿/新生儿血氧探头；3、良好的电磁抗扰性能；4、包装规格：1个</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合同签订之日起，接甲方通知后15日内完成交付、安装及调试。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单价采购，按月据实结算</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付时发现包装有破损，包装不善引起的产品损坏，甲方有权不予开箱验收；开箱后如果发现产品的生产厂家、产地、品种、型号和质量不符合约定或规定，有权拒收产品或者不予验收，乙方应当根据本合同相关约定承担违约责任。 2.验收： 2-1到货验收：货物到货后，由甲方与乙方共同进行外观验收，验收内容包括，外包装的完好性，货物品牌、规格、数量、配件及产地与合同要求的一致性。 2-2货物运行验收：乙方安装调试合格运行正常后，向甲方提出验收申请，甲方接到乙方验收申请后组织验收（必要时可聘请相应专家或委托相应部门验收），验收合格后，出具使用验收合格证明。 3.验收依据： 3-1.合同文本、合同附件、谈判文件、谈判响应文件。 3-2.国内相应的标准、规范。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质保期：自验收合格之日起6个月。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1.按《中华人民共和国民法典》中的相关条款执行。 2.售后履约处罚：如在质保期内未能如约履行售后服务承诺，导致医院工作不能正常开展，甲方有权索取赔偿，赔偿金额最高至合同金额的10%。并且将相关供应商及厂家记入医院供应商不良信用名单，同时向财政部门汇报将其纳入政府采购严重违法失信行为记录名单，严禁参加政府采购活动。  3.乙方履约延误 3-1.如乙方事先未征得甲方同意并得到甲方的谅解而单方面延迟交货，将按违约终止合同。 3-2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 4.违约终止合同：未按合同要求提供货物或质量不能满足技术要求，甲方会同监督机构有权终止合同，对乙方违约行为进行追究，同时按政府采购法的有关规定进行相应的处罚。 解决争议的方法： 在履行过程中发生的争议，由甲、乙双方当事人协商解决；协商不成的，任意一方应向甲方所在地人民法院起诉。</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售后服务响应时间（质保期内）：即时响应（包括电话响应）；电话响应无法解决2小时内到达现场。修复时间24小时内解决；如在72小时内无法修复，则提供部件冗余服务或采取应急措施，提供相同产品或不低于故障产品规格档次的备用产品供采购人使用，以确保货物的正常使用。 2、培训要求：现场培训。 3、其他详见拟签订的合同文本。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提供合格有效的法人或者其他组织的营业执照等证明文件，自然人的身份证明。（供应商是法人或其他组织的应提供营业执照等证明文件，供应商是自然人的应提供有效的自然人身份证明。） 2、财务状况报告：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存款账户信息）】,以上形式的证明资料提供任何一种即可。 3、提供具有履行合同所必需的设备和专业技术能力的承诺。 4、参加政府采购活动前3年内，在经营活动中没有重大违法记录的书面声明。 5、税收缴纳证明：提供递交响应文件截止之日前一年内任意一个月的依法缴纳税收的完税证明，完税证明应有税务机关或代收机关的公章或业务专用章。依法免税或无须缴纳税收的供应商，应提供相应证明文件。 6、社会保障资金缴纳证明：提供谈判时间前一年内已缴存的至少一个月的社会保障资金缴存单据或社保机构开具的社会保险参保缴费情况证明，依法不需要缴纳社会保障资金的单位应提供相关证明材料。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存款账户信息）】,以上形式的证明资料提供任何一种即可。</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法定代表人授权书（附法定代表人、被授权人身份证复印件及被授权人谈判截止日前一年内在本单位已缴存的至少一个月的社会保障资金凭证）；法定代表人直接参加谈判，须提供法定代表人身份证明。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为代理商的提供医疗器械经营许可证（或医疗器械经营备案凭证）和生产厂家的医疗器械生产许可证（或医疗器械生产备案凭证）；供应商为生产厂家的提供医疗器械生产许可证（或医疗器械生产备案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所投产品医疗器械注册证</w:t>
            </w:r>
          </w:p>
        </w:tc>
        <w:tc>
          <w:tcPr>
            <w:tcW w:type="dxa" w:w="3322"/>
          </w:tcPr>
          <w:p>
            <w:pPr>
              <w:pStyle w:val="null3"/>
            </w:pPr>
            <w:r>
              <w:rPr>
                <w:rFonts w:ascii="仿宋_GB2312" w:hAnsi="仿宋_GB2312" w:cs="仿宋_GB2312" w:eastAsia="仿宋_GB2312"/>
              </w:rPr>
              <w:t>提供拟投产品的医疗器械注册证和备案证。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采购代理机构于本项目单一来源邀请函发出之日至谈判响应文件递交截止日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谈判保证金</w:t>
            </w:r>
          </w:p>
        </w:tc>
        <w:tc>
          <w:tcPr>
            <w:tcW w:type="dxa" w:w="3322"/>
          </w:tcPr>
          <w:p>
            <w:pPr>
              <w:pStyle w:val="null3"/>
            </w:pPr>
            <w:r>
              <w:rPr>
                <w:rFonts w:ascii="仿宋_GB2312" w:hAnsi="仿宋_GB2312" w:cs="仿宋_GB2312" w:eastAsia="仿宋_GB2312"/>
              </w:rPr>
              <w:t>谈判保证金缴纳凭证或担保机构出具的保函。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供应商按照采购文件要求上传谈判响应文件</w:t>
            </w:r>
          </w:p>
        </w:tc>
        <w:tc>
          <w:tcPr>
            <w:tcW w:type="dxa" w:w="1661"/>
          </w:tcPr>
          <w:p>
            <w:pPr>
              <w:pStyle w:val="null3"/>
            </w:pPr>
            <w:r>
              <w:rPr>
                <w:rFonts w:ascii="仿宋_GB2312" w:hAnsi="仿宋_GB2312" w:cs="仿宋_GB2312" w:eastAsia="仿宋_GB2312"/>
              </w:rPr>
              <w:t>响应文件封面 报价一览表及分项报价表.docx 谈判方案说明.docx 中小企业声明函 残疾人福利性单位声明函 标的清单 供应商拒绝政府采购领域商业贿赂承诺书.docx 报价表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报价一览表及分项报价表.docx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对谈判响应文件进行有效性和符合性审查，出现下列情况之一者，按无效文件处理： 1.谈判供应商未经过正常渠道获取谈判文件，或谈判供应商名称与获取谈判文件时登记的谈判供应商名称不符的； 2.提供的资格证明文件不符合要求； 3.谈判响应文件未按谈判文件要求签署、盖章的； 4.无谈判有效期或有效期达不到谈判文件要求的； 5.未按谈判文件要求提交谈判保证金的； 6.谈判供应商针对同一项目递交两份或多份内容不同的谈判响应文件，未书面声明哪一份是有效的或出现选择性报价的； 7.提供虚假证明 （包括第三方提供的虚假证明），开具虚假资质，出现虚假应答的，除按无效文件处理外，还将按照政府采购的有关规定进行处罚； 8.谈判响应文件含有采购人不能接受的附加条件的； 9.谈判总报价超过谈判文件公布的采购预算的，单价报价超过谈判文件公布的单价最高限价的； 10.法律、法规规定的其他无效情形。</w:t>
            </w:r>
          </w:p>
        </w:tc>
        <w:tc>
          <w:tcPr>
            <w:tcW w:type="dxa" w:w="1661"/>
          </w:tcPr>
          <w:p>
            <w:pPr>
              <w:pStyle w:val="null3"/>
            </w:pPr>
            <w:r>
              <w:rPr>
                <w:rFonts w:ascii="仿宋_GB2312" w:hAnsi="仿宋_GB2312" w:cs="仿宋_GB2312" w:eastAsia="仿宋_GB2312"/>
              </w:rPr>
              <w:t>响应文件封面 报价一览表及分项报价表.docx 谈判方案说明.docx 中小企业声明函 残疾人福利性单位声明函 标的清单 供应商拒绝政府采购领域商业贿赂承诺书.docx 报价表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响应文件封面 报价一览表及分项报价表.docx 谈判方案说明.docx 中小企业声明函 残疾人福利性单位声明函 标的清单 供应商拒绝政府采购领域商业贿赂承诺书.docx 报价表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法定代表人或被授权人的签字或盖章及公章符合采购文件要求</w:t>
            </w:r>
          </w:p>
        </w:tc>
        <w:tc>
          <w:tcPr>
            <w:tcW w:type="dxa" w:w="1661"/>
          </w:tcPr>
          <w:p>
            <w:pPr>
              <w:pStyle w:val="null3"/>
            </w:pPr>
            <w:r>
              <w:rPr>
                <w:rFonts w:ascii="仿宋_GB2312" w:hAnsi="仿宋_GB2312" w:cs="仿宋_GB2312" w:eastAsia="仿宋_GB2312"/>
              </w:rPr>
              <w:t>响应文件封面 报价一览表及分项报价表.docx 谈判方案说明.docx 中小企业声明函 残疾人福利性单位声明函 标的清单 供应商拒绝政府采购领域商业贿赂承诺书.docx 报价表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符合“响应文件格式”的规定</w:t>
            </w:r>
          </w:p>
        </w:tc>
        <w:tc>
          <w:tcPr>
            <w:tcW w:type="dxa" w:w="1661"/>
          </w:tcPr>
          <w:p>
            <w:pPr>
              <w:pStyle w:val="null3"/>
            </w:pPr>
            <w:r>
              <w:rPr>
                <w:rFonts w:ascii="仿宋_GB2312" w:hAnsi="仿宋_GB2312" w:cs="仿宋_GB2312" w:eastAsia="仿宋_GB2312"/>
              </w:rPr>
              <w:t>响应文件封面 报价一览表及分项报价表.docx 谈判方案说明.docx 中小企业声明函 残疾人福利性单位声明函 标的清单 供应商拒绝政府采购领域商业贿赂承诺书.docx 报价表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报价一览表及分项报价表.docx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对单一来源谈判文件响应程度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谈判方案说明.docx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质保期、交货时间</w:t>
            </w:r>
          </w:p>
        </w:tc>
        <w:tc>
          <w:tcPr>
            <w:tcW w:type="dxa" w:w="3322"/>
          </w:tcPr>
          <w:p>
            <w:pPr>
              <w:pStyle w:val="null3"/>
            </w:pPr>
            <w:r>
              <w:rPr>
                <w:rFonts w:ascii="仿宋_GB2312" w:hAnsi="仿宋_GB2312" w:cs="仿宋_GB2312" w:eastAsia="仿宋_GB2312"/>
              </w:rPr>
              <w:t>应满足谈判文件中要求的质保期、交货时间</w:t>
            </w:r>
          </w:p>
        </w:tc>
        <w:tc>
          <w:tcPr>
            <w:tcW w:type="dxa" w:w="1661"/>
          </w:tcPr>
          <w:p>
            <w:pPr>
              <w:pStyle w:val="null3"/>
            </w:pPr>
            <w:r>
              <w:rPr>
                <w:rFonts w:ascii="仿宋_GB2312" w:hAnsi="仿宋_GB2312" w:cs="仿宋_GB2312" w:eastAsia="仿宋_GB2312"/>
              </w:rPr>
              <w:t>报价一览表及分项报价表.docx 标的清单 报价表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响应文件封面 报价一览表及分项报价表.docx 谈判方案说明.docx 中小企业声明函 残疾人福利性单位声明函 标的清单 供应商拒绝政府采购领域商业贿赂承诺书.docx 报价表 供应商资格证明文件.docx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详见附件：报价一览表及分项报价表.docx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详见附件：谈判方案说明.docx</w:t>
      </w:r>
    </w:p>
    <w:p>
      <w:pPr>
        <w:pStyle w:val="null3"/>
        <w:ind w:firstLine="960"/>
      </w:pPr>
      <w:r>
        <w:rPr>
          <w:rFonts w:ascii="仿宋_GB2312" w:hAnsi="仿宋_GB2312" w:cs="仿宋_GB2312" w:eastAsia="仿宋_GB2312"/>
        </w:rPr>
        <w:t>详见附件：供应商拒绝政府采购领域商业贿赂承诺书.docx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