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4EC92F">
      <w:pPr>
        <w:pStyle w:val="4"/>
        <w:spacing w:line="560" w:lineRule="exact"/>
        <w:jc w:val="center"/>
        <w:outlineLvl w:val="1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bookmarkStart w:id="0" w:name="_Toc23185"/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谈判方案说明</w:t>
      </w:r>
      <w:bookmarkEnd w:id="0"/>
    </w:p>
    <w:p w14:paraId="23724221">
      <w:pPr>
        <w:kinsoku w:val="0"/>
        <w:spacing w:line="560" w:lineRule="exact"/>
        <w:ind w:firstLine="283" w:firstLineChars="118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374B3F8">
      <w:pPr>
        <w:kinsoku w:val="0"/>
        <w:spacing w:line="560" w:lineRule="exact"/>
        <w:ind w:firstLine="283" w:firstLineChars="118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一、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简介</w:t>
      </w:r>
    </w:p>
    <w:p w14:paraId="5FE58BE3">
      <w:pPr>
        <w:kinsoku w:val="0"/>
        <w:spacing w:line="560" w:lineRule="exact"/>
        <w:ind w:firstLine="283" w:firstLineChars="118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F7027F8">
      <w:pPr>
        <w:pStyle w:val="2"/>
        <w:rPr>
          <w:rFonts w:hint="eastAsia"/>
        </w:rPr>
      </w:pPr>
    </w:p>
    <w:p w14:paraId="44DA2EB9">
      <w:pPr>
        <w:kinsoku w:val="0"/>
        <w:spacing w:line="560" w:lineRule="exact"/>
        <w:ind w:firstLine="283" w:firstLineChars="118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二、商务响应说明</w:t>
      </w:r>
    </w:p>
    <w:p w14:paraId="7B20F73C">
      <w:pPr>
        <w:kinsoku w:val="0"/>
        <w:spacing w:line="560" w:lineRule="exact"/>
        <w:ind w:firstLine="283" w:firstLineChars="118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对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所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提供交货期、付款条件和付款方式、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交货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地点、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售后服务响应时间（质保期内）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合同条款等的响应说明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；</w:t>
      </w:r>
    </w:p>
    <w:p w14:paraId="3E70438C">
      <w:pPr>
        <w:kinsoku w:val="0"/>
        <w:spacing w:line="560" w:lineRule="exact"/>
        <w:ind w:firstLine="283" w:firstLineChars="118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3E0053A">
      <w:pPr>
        <w:pStyle w:val="2"/>
        <w:rPr>
          <w:rFonts w:hint="eastAsia"/>
        </w:rPr>
      </w:pPr>
    </w:p>
    <w:p w14:paraId="7CB899B7">
      <w:pPr>
        <w:kinsoku w:val="0"/>
        <w:spacing w:line="560" w:lineRule="exact"/>
        <w:ind w:firstLine="283" w:firstLineChars="118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三、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完成项目的技术方案、实施计划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。至少包括进度计划、人员安排、运输保障措施、质量保证措施等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；</w:t>
      </w:r>
    </w:p>
    <w:p w14:paraId="50430B01">
      <w:pPr>
        <w:kinsoku w:val="0"/>
        <w:spacing w:line="560" w:lineRule="exact"/>
        <w:ind w:firstLine="283" w:firstLineChars="118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58DA0E9">
      <w:pPr>
        <w:pStyle w:val="2"/>
        <w:rPr>
          <w:rFonts w:hint="eastAsia"/>
        </w:rPr>
      </w:pPr>
    </w:p>
    <w:p w14:paraId="2DC031E5">
      <w:pPr>
        <w:kinsoku w:val="0"/>
        <w:spacing w:line="560" w:lineRule="exact"/>
        <w:ind w:firstLine="283" w:firstLineChars="118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四、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完成项目保障能力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；</w:t>
      </w:r>
    </w:p>
    <w:p w14:paraId="53EC39F0">
      <w:pPr>
        <w:kinsoku w:val="0"/>
        <w:spacing w:line="560" w:lineRule="exact"/>
        <w:ind w:firstLine="283" w:firstLineChars="118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0E21F24">
      <w:pPr>
        <w:pStyle w:val="2"/>
        <w:rPr>
          <w:rFonts w:hint="eastAsia"/>
        </w:rPr>
      </w:pPr>
    </w:p>
    <w:p w14:paraId="0C4E3300">
      <w:pPr>
        <w:kinsoku w:val="0"/>
        <w:spacing w:line="560" w:lineRule="exact"/>
        <w:ind w:firstLine="283" w:firstLineChars="118"/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五、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认为有必要说明的问题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。</w:t>
      </w:r>
    </w:p>
    <w:p w14:paraId="7231C75E">
      <w:pPr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BABC3C1">
      <w:pPr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F5CB19E">
      <w:pPr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D88F223">
      <w:pPr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54CF893">
      <w:pPr>
        <w:outlineLvl w:val="2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br w:type="page"/>
      </w:r>
      <w:bookmarkStart w:id="1" w:name="_Toc28052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附表1</w:t>
      </w:r>
      <w:bookmarkEnd w:id="1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                         </w:t>
      </w:r>
    </w:p>
    <w:p w14:paraId="175D3BF9">
      <w:pPr>
        <w:spacing w:after="120"/>
        <w:jc w:val="center"/>
        <w:outlineLvl w:val="2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bookmarkStart w:id="2" w:name="_Toc18201"/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技术规格响应表</w:t>
      </w:r>
      <w:bookmarkEnd w:id="2"/>
    </w:p>
    <w:p w14:paraId="2858DE68">
      <w:pPr>
        <w:kinsoku w:val="0"/>
        <w:spacing w:line="50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两院区监护仪消耗性附件带量采购项目</w:t>
      </w:r>
    </w:p>
    <w:p w14:paraId="65340317">
      <w:pPr>
        <w:kinsoku w:val="0"/>
        <w:spacing w:line="500" w:lineRule="exact"/>
        <w:ind w:firstLine="240" w:firstLineChars="100"/>
        <w:rPr>
          <w:rFonts w:hint="default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HXGJXM2025-ZC-DY1018</w:t>
      </w:r>
    </w:p>
    <w:p w14:paraId="53051FBA">
      <w:pPr>
        <w:spacing w:after="120"/>
        <w:ind w:firstLine="120" w:firstLineChars="5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                      </w:t>
      </w:r>
    </w:p>
    <w:tbl>
      <w:tblPr>
        <w:tblStyle w:val="7"/>
        <w:tblW w:w="92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22"/>
        <w:gridCol w:w="845"/>
        <w:gridCol w:w="2631"/>
        <w:gridCol w:w="2988"/>
        <w:gridCol w:w="1096"/>
        <w:gridCol w:w="879"/>
      </w:tblGrid>
      <w:tr w14:paraId="06AF4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71" w:hRule="atLeast"/>
          <w:jc w:val="center"/>
        </w:trPr>
        <w:tc>
          <w:tcPr>
            <w:tcW w:w="822" w:type="dxa"/>
            <w:noWrap w:val="0"/>
            <w:vAlign w:val="center"/>
          </w:tcPr>
          <w:p w14:paraId="64325B6C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845" w:type="dxa"/>
            <w:noWrap w:val="0"/>
            <w:vAlign w:val="center"/>
          </w:tcPr>
          <w:p w14:paraId="17414603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品目</w:t>
            </w:r>
          </w:p>
        </w:tc>
        <w:tc>
          <w:tcPr>
            <w:tcW w:w="2631" w:type="dxa"/>
            <w:noWrap w:val="0"/>
            <w:vAlign w:val="center"/>
          </w:tcPr>
          <w:p w14:paraId="163D1FAE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单一来源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文件规格☆1</w:t>
            </w:r>
          </w:p>
        </w:tc>
        <w:tc>
          <w:tcPr>
            <w:tcW w:w="2988" w:type="dxa"/>
            <w:noWrap w:val="0"/>
            <w:vAlign w:val="center"/>
          </w:tcPr>
          <w:p w14:paraId="2C6813DA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单一来源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响应文件规格 ☆2</w:t>
            </w:r>
          </w:p>
        </w:tc>
        <w:tc>
          <w:tcPr>
            <w:tcW w:w="1096" w:type="dxa"/>
            <w:noWrap w:val="0"/>
            <w:vAlign w:val="center"/>
          </w:tcPr>
          <w:p w14:paraId="2A4D6BE7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偏离说明</w:t>
            </w:r>
          </w:p>
        </w:tc>
        <w:tc>
          <w:tcPr>
            <w:tcW w:w="879" w:type="dxa"/>
            <w:noWrap w:val="0"/>
            <w:vAlign w:val="center"/>
          </w:tcPr>
          <w:p w14:paraId="3EE923AE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备注</w:t>
            </w:r>
          </w:p>
        </w:tc>
      </w:tr>
      <w:tr w14:paraId="799F2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85" w:hRule="atLeast"/>
          <w:jc w:val="center"/>
        </w:trPr>
        <w:tc>
          <w:tcPr>
            <w:tcW w:w="822" w:type="dxa"/>
            <w:noWrap w:val="0"/>
            <w:vAlign w:val="top"/>
          </w:tcPr>
          <w:p w14:paraId="4A89485D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noWrap w:val="0"/>
            <w:vAlign w:val="top"/>
          </w:tcPr>
          <w:p w14:paraId="3C1DA755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1" w:type="dxa"/>
            <w:noWrap w:val="0"/>
            <w:vAlign w:val="top"/>
          </w:tcPr>
          <w:p w14:paraId="0E809DE7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988" w:type="dxa"/>
            <w:noWrap w:val="0"/>
            <w:vAlign w:val="top"/>
          </w:tcPr>
          <w:p w14:paraId="6804C814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6" w:type="dxa"/>
            <w:noWrap w:val="0"/>
            <w:vAlign w:val="top"/>
          </w:tcPr>
          <w:p w14:paraId="4ACD0908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79" w:type="dxa"/>
            <w:noWrap w:val="0"/>
            <w:vAlign w:val="top"/>
          </w:tcPr>
          <w:p w14:paraId="1CF0F142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F78C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80" w:hRule="atLeast"/>
          <w:jc w:val="center"/>
        </w:trPr>
        <w:tc>
          <w:tcPr>
            <w:tcW w:w="822" w:type="dxa"/>
            <w:noWrap w:val="0"/>
            <w:vAlign w:val="top"/>
          </w:tcPr>
          <w:p w14:paraId="7AF7DBE4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noWrap w:val="0"/>
            <w:vAlign w:val="top"/>
          </w:tcPr>
          <w:p w14:paraId="192673A3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1" w:type="dxa"/>
            <w:noWrap w:val="0"/>
            <w:vAlign w:val="top"/>
          </w:tcPr>
          <w:p w14:paraId="073C9277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988" w:type="dxa"/>
            <w:noWrap w:val="0"/>
            <w:vAlign w:val="top"/>
          </w:tcPr>
          <w:p w14:paraId="662A1AFB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6" w:type="dxa"/>
            <w:noWrap w:val="0"/>
            <w:vAlign w:val="top"/>
          </w:tcPr>
          <w:p w14:paraId="5C589CD5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79" w:type="dxa"/>
            <w:noWrap w:val="0"/>
            <w:vAlign w:val="top"/>
          </w:tcPr>
          <w:p w14:paraId="04B17708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0AB8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10" w:hRule="atLeast"/>
          <w:jc w:val="center"/>
        </w:trPr>
        <w:tc>
          <w:tcPr>
            <w:tcW w:w="822" w:type="dxa"/>
            <w:noWrap w:val="0"/>
            <w:vAlign w:val="top"/>
          </w:tcPr>
          <w:p w14:paraId="3320AFB8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noWrap w:val="0"/>
            <w:vAlign w:val="top"/>
          </w:tcPr>
          <w:p w14:paraId="1514F0FD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1" w:type="dxa"/>
            <w:noWrap w:val="0"/>
            <w:vAlign w:val="top"/>
          </w:tcPr>
          <w:p w14:paraId="63DA544F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988" w:type="dxa"/>
            <w:noWrap w:val="0"/>
            <w:vAlign w:val="top"/>
          </w:tcPr>
          <w:p w14:paraId="104794BE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6" w:type="dxa"/>
            <w:noWrap w:val="0"/>
            <w:vAlign w:val="top"/>
          </w:tcPr>
          <w:p w14:paraId="7ACE2B82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79" w:type="dxa"/>
            <w:noWrap w:val="0"/>
            <w:vAlign w:val="top"/>
          </w:tcPr>
          <w:p w14:paraId="6A3AC98D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232F0FC1">
      <w:pPr>
        <w:rPr>
          <w:rFonts w:hint="eastAsia" w:ascii="仿宋" w:hAnsi="仿宋" w:eastAsia="仿宋" w:cs="仿宋"/>
          <w:color w:val="auto"/>
          <w:highlight w:val="none"/>
        </w:rPr>
      </w:pPr>
    </w:p>
    <w:p w14:paraId="5B758E6F">
      <w:pPr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0D36721">
      <w:pPr>
        <w:kinsoku w:val="0"/>
        <w:spacing w:line="480" w:lineRule="auto"/>
        <w:ind w:firstLine="720" w:firstLineChars="3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谈判供应商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名称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加盖单位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公章）</w:t>
      </w:r>
    </w:p>
    <w:p w14:paraId="7551C838">
      <w:pPr>
        <w:kinsoku w:val="0"/>
        <w:spacing w:line="480" w:lineRule="auto"/>
        <w:ind w:firstLine="720" w:firstLineChars="3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法定代表人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或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被授权人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</w:t>
      </w:r>
      <w:r>
        <w:rPr>
          <w:rFonts w:hint="eastAsia" w:ascii="仿宋" w:hAnsi="仿宋" w:eastAsia="仿宋" w:cs="仿宋"/>
          <w:sz w:val="24"/>
          <w:szCs w:val="24"/>
        </w:rPr>
        <w:t>签字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或盖章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）</w:t>
      </w:r>
    </w:p>
    <w:p w14:paraId="3713D5C8">
      <w:pPr>
        <w:kinsoku w:val="0"/>
        <w:spacing w:line="480" w:lineRule="auto"/>
        <w:ind w:firstLine="720" w:firstLineChars="300"/>
        <w:rPr>
          <w:rFonts w:hint="default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期：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 年   月   日</w:t>
      </w:r>
    </w:p>
    <w:p w14:paraId="1AABB10F">
      <w:pPr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17F4A0A">
      <w:pPr>
        <w:pStyle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注:  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☆1 指谈判文件中的技术规格(参数),供应商应按照谈判文件中的内容逐项响应。</w:t>
      </w:r>
    </w:p>
    <w:p w14:paraId="0606EA7F">
      <w:pPr>
        <w:pStyle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☆2指供应商拟提供的响应产品的功能及技术规格(参数),供应商应逐条如实填写并提供相应的支持文件。 </w:t>
      </w:r>
    </w:p>
    <w:p w14:paraId="2910725D">
      <w:pPr>
        <w:pStyle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3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偏离说明填写：优于、等于或低于。</w:t>
      </w:r>
    </w:p>
    <w:p w14:paraId="7D9E45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仿宋" w:hAnsi="仿宋" w:eastAsia="仿宋" w:cs="仿宋"/>
          <w:color w:val="auto"/>
          <w:sz w:val="24"/>
          <w:highlight w:val="none"/>
        </w:rPr>
      </w:pPr>
      <w:bookmarkStart w:id="3" w:name="_Toc19088"/>
      <w:bookmarkStart w:id="4" w:name="_Toc377297039"/>
    </w:p>
    <w:p w14:paraId="333B0C11">
      <w:pPr>
        <w:outlineLvl w:val="2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附表2</w:t>
      </w:r>
      <w:bookmarkEnd w:id="3"/>
    </w:p>
    <w:p w14:paraId="7A4A17A5">
      <w:pPr>
        <w:jc w:val="center"/>
        <w:outlineLvl w:val="2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bookmarkStart w:id="5" w:name="_Toc30987"/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商务及合同主要条款响应/偏离表</w:t>
      </w:r>
      <w:bookmarkEnd w:id="4"/>
      <w:bookmarkEnd w:id="5"/>
    </w:p>
    <w:p w14:paraId="39E69840">
      <w:pPr>
        <w:spacing w:line="432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B32729C">
      <w:pPr>
        <w:kinsoku w:val="0"/>
        <w:spacing w:line="50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两院区监护仪消耗性附件带量采购项目</w:t>
      </w:r>
    </w:p>
    <w:p w14:paraId="54CBEC1F">
      <w:pPr>
        <w:kinsoku w:val="0"/>
        <w:spacing w:line="500" w:lineRule="exact"/>
        <w:ind w:firstLine="240" w:firstLineChars="100"/>
        <w:rPr>
          <w:rFonts w:hint="default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HXGJXM2025-ZC-DY1018</w:t>
      </w:r>
    </w:p>
    <w:p w14:paraId="624B7E15">
      <w:pPr>
        <w:pStyle w:val="5"/>
        <w:rPr>
          <w:rFonts w:hint="eastAsia"/>
        </w:rPr>
      </w:pPr>
      <w:bookmarkStart w:id="23" w:name="_GoBack"/>
      <w:bookmarkEnd w:id="23"/>
    </w:p>
    <w:tbl>
      <w:tblPr>
        <w:tblStyle w:val="7"/>
        <w:tblW w:w="879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805"/>
        <w:gridCol w:w="2158"/>
        <w:gridCol w:w="2575"/>
        <w:gridCol w:w="1506"/>
      </w:tblGrid>
      <w:tr w14:paraId="6027B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754" w:type="dxa"/>
            <w:noWrap w:val="0"/>
            <w:vAlign w:val="center"/>
          </w:tcPr>
          <w:p w14:paraId="4BDDD516">
            <w:pPr>
              <w:pStyle w:val="9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05" w:type="dxa"/>
            <w:noWrap w:val="0"/>
            <w:vAlign w:val="center"/>
          </w:tcPr>
          <w:p w14:paraId="5877E9F6">
            <w:pPr>
              <w:pStyle w:val="9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谈判内容</w:t>
            </w:r>
          </w:p>
        </w:tc>
        <w:tc>
          <w:tcPr>
            <w:tcW w:w="2158" w:type="dxa"/>
            <w:tcBorders>
              <w:right w:val="single" w:color="auto" w:sz="4" w:space="0"/>
            </w:tcBorders>
            <w:noWrap w:val="0"/>
            <w:vAlign w:val="center"/>
          </w:tcPr>
          <w:p w14:paraId="3B63867B">
            <w:pPr>
              <w:pStyle w:val="9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谈判要求的商务及合同主要条款</w:t>
            </w:r>
          </w:p>
        </w:tc>
        <w:tc>
          <w:tcPr>
            <w:tcW w:w="2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7C520">
            <w:pPr>
              <w:pStyle w:val="9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谈判响应的商务及合同主要条款</w:t>
            </w:r>
          </w:p>
        </w:tc>
        <w:tc>
          <w:tcPr>
            <w:tcW w:w="1506" w:type="dxa"/>
            <w:tcBorders>
              <w:left w:val="single" w:color="auto" w:sz="4" w:space="0"/>
            </w:tcBorders>
            <w:noWrap w:val="0"/>
            <w:vAlign w:val="center"/>
          </w:tcPr>
          <w:p w14:paraId="11811955">
            <w:pPr>
              <w:pStyle w:val="9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偏离说明</w:t>
            </w:r>
          </w:p>
        </w:tc>
      </w:tr>
      <w:tr w14:paraId="1E5C2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754" w:type="dxa"/>
            <w:noWrap w:val="0"/>
            <w:vAlign w:val="top"/>
          </w:tcPr>
          <w:p w14:paraId="038E003A">
            <w:pPr>
              <w:pStyle w:val="9"/>
              <w:spacing w:line="600" w:lineRule="exact"/>
              <w:ind w:left="-120" w:leftChars="-57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5" w:type="dxa"/>
            <w:noWrap w:val="0"/>
            <w:vAlign w:val="top"/>
          </w:tcPr>
          <w:p w14:paraId="5D7C592A">
            <w:pPr>
              <w:pStyle w:val="9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58" w:type="dxa"/>
            <w:noWrap w:val="0"/>
            <w:vAlign w:val="center"/>
          </w:tcPr>
          <w:p w14:paraId="24C9377E">
            <w:pPr>
              <w:pStyle w:val="9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75" w:type="dxa"/>
            <w:tcBorders>
              <w:top w:val="single" w:color="auto" w:sz="4" w:space="0"/>
            </w:tcBorders>
            <w:noWrap w:val="0"/>
            <w:vAlign w:val="center"/>
          </w:tcPr>
          <w:p w14:paraId="3B860CDF">
            <w:pPr>
              <w:pStyle w:val="9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6" w:type="dxa"/>
            <w:noWrap w:val="0"/>
            <w:vAlign w:val="center"/>
          </w:tcPr>
          <w:p w14:paraId="782B6212">
            <w:pPr>
              <w:pStyle w:val="9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4825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754" w:type="dxa"/>
            <w:noWrap w:val="0"/>
            <w:vAlign w:val="top"/>
          </w:tcPr>
          <w:p w14:paraId="79C176BB">
            <w:pPr>
              <w:pStyle w:val="9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5" w:type="dxa"/>
            <w:noWrap w:val="0"/>
            <w:vAlign w:val="top"/>
          </w:tcPr>
          <w:p w14:paraId="5271E2C5">
            <w:pPr>
              <w:pStyle w:val="9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58" w:type="dxa"/>
            <w:noWrap w:val="0"/>
            <w:vAlign w:val="top"/>
          </w:tcPr>
          <w:p w14:paraId="2972D037">
            <w:pPr>
              <w:pStyle w:val="9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75" w:type="dxa"/>
            <w:noWrap w:val="0"/>
            <w:vAlign w:val="top"/>
          </w:tcPr>
          <w:p w14:paraId="151D17E2">
            <w:pPr>
              <w:pStyle w:val="9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6" w:type="dxa"/>
            <w:noWrap w:val="0"/>
            <w:vAlign w:val="top"/>
          </w:tcPr>
          <w:p w14:paraId="52B882FA">
            <w:pPr>
              <w:pStyle w:val="9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BC5E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754" w:type="dxa"/>
            <w:noWrap w:val="0"/>
            <w:vAlign w:val="top"/>
          </w:tcPr>
          <w:p w14:paraId="141D7B16">
            <w:pPr>
              <w:pStyle w:val="9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5" w:type="dxa"/>
            <w:noWrap w:val="0"/>
            <w:vAlign w:val="top"/>
          </w:tcPr>
          <w:p w14:paraId="153DDFE8">
            <w:pPr>
              <w:pStyle w:val="9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58" w:type="dxa"/>
            <w:noWrap w:val="0"/>
            <w:vAlign w:val="top"/>
          </w:tcPr>
          <w:p w14:paraId="32A557CD">
            <w:pPr>
              <w:pStyle w:val="9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75" w:type="dxa"/>
            <w:noWrap w:val="0"/>
            <w:vAlign w:val="top"/>
          </w:tcPr>
          <w:p w14:paraId="2F42F2A0">
            <w:pPr>
              <w:pStyle w:val="9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6" w:type="dxa"/>
            <w:noWrap w:val="0"/>
            <w:vAlign w:val="top"/>
          </w:tcPr>
          <w:p w14:paraId="3A39E4D8">
            <w:pPr>
              <w:pStyle w:val="9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5B21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54" w:type="dxa"/>
            <w:noWrap w:val="0"/>
            <w:vAlign w:val="top"/>
          </w:tcPr>
          <w:p w14:paraId="5F0CAEE5">
            <w:pPr>
              <w:pStyle w:val="9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5" w:type="dxa"/>
            <w:noWrap w:val="0"/>
            <w:vAlign w:val="top"/>
          </w:tcPr>
          <w:p w14:paraId="5ED6FD86">
            <w:pPr>
              <w:pStyle w:val="9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58" w:type="dxa"/>
            <w:noWrap w:val="0"/>
            <w:vAlign w:val="top"/>
          </w:tcPr>
          <w:p w14:paraId="1AD0826F">
            <w:pPr>
              <w:pStyle w:val="9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75" w:type="dxa"/>
            <w:noWrap w:val="0"/>
            <w:vAlign w:val="top"/>
          </w:tcPr>
          <w:p w14:paraId="563558CB">
            <w:pPr>
              <w:pStyle w:val="9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6" w:type="dxa"/>
            <w:noWrap w:val="0"/>
            <w:vAlign w:val="top"/>
          </w:tcPr>
          <w:p w14:paraId="4BABD082">
            <w:pPr>
              <w:pStyle w:val="9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A3C1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754" w:type="dxa"/>
            <w:noWrap w:val="0"/>
            <w:vAlign w:val="top"/>
          </w:tcPr>
          <w:p w14:paraId="1D3C2CF7">
            <w:pPr>
              <w:pStyle w:val="9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5" w:type="dxa"/>
            <w:noWrap w:val="0"/>
            <w:vAlign w:val="top"/>
          </w:tcPr>
          <w:p w14:paraId="556CC3D1">
            <w:pPr>
              <w:pStyle w:val="9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58" w:type="dxa"/>
            <w:noWrap w:val="0"/>
            <w:vAlign w:val="top"/>
          </w:tcPr>
          <w:p w14:paraId="6D12AC61">
            <w:pPr>
              <w:pStyle w:val="9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75" w:type="dxa"/>
            <w:noWrap w:val="0"/>
            <w:vAlign w:val="top"/>
          </w:tcPr>
          <w:p w14:paraId="1D0727FA">
            <w:pPr>
              <w:pStyle w:val="9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6" w:type="dxa"/>
            <w:noWrap w:val="0"/>
            <w:vAlign w:val="top"/>
          </w:tcPr>
          <w:p w14:paraId="1BECFF2A">
            <w:pPr>
              <w:pStyle w:val="9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09B4C14">
      <w:pPr>
        <w:kinsoku w:val="0"/>
        <w:spacing w:line="500" w:lineRule="exact"/>
        <w:ind w:left="-359" w:leftChars="-171" w:firstLine="358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0951E058">
      <w:pPr>
        <w:spacing w:line="432" w:lineRule="auto"/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本表只填写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文件中与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谈判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文件有偏离（包括正偏离和负偏离）的内容，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文件中商务响应与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谈判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文件要求完全一致的，不用在此表中列出，但必须提交空白表。</w:t>
      </w:r>
    </w:p>
    <w:p w14:paraId="5B39DCB2">
      <w:pPr>
        <w:spacing w:line="43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偏离说明填写：优于、等于或低于。</w:t>
      </w:r>
    </w:p>
    <w:p w14:paraId="3AD9B81D">
      <w:pPr>
        <w:kinsoku w:val="0"/>
        <w:spacing w:line="480" w:lineRule="auto"/>
        <w:ind w:firstLine="720" w:firstLineChars="3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478CE5A">
      <w:pPr>
        <w:kinsoku w:val="0"/>
        <w:spacing w:line="480" w:lineRule="auto"/>
        <w:ind w:firstLine="720" w:firstLineChars="3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谈判供应商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名称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加盖单位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公章）</w:t>
      </w:r>
    </w:p>
    <w:p w14:paraId="75F450F6">
      <w:pPr>
        <w:kinsoku w:val="0"/>
        <w:spacing w:line="480" w:lineRule="auto"/>
        <w:ind w:firstLine="720" w:firstLineChars="3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法定代表人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或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被授权人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</w:t>
      </w:r>
      <w:r>
        <w:rPr>
          <w:rFonts w:hint="eastAsia" w:ascii="仿宋" w:hAnsi="仿宋" w:eastAsia="仿宋" w:cs="仿宋"/>
          <w:sz w:val="24"/>
          <w:szCs w:val="24"/>
        </w:rPr>
        <w:t>签字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或盖章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）</w:t>
      </w:r>
    </w:p>
    <w:p w14:paraId="1FE695BF">
      <w:pPr>
        <w:kinsoku w:val="0"/>
        <w:spacing w:line="480" w:lineRule="auto"/>
        <w:ind w:firstLine="720" w:firstLineChars="300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期：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 年   月   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br w:type="page"/>
      </w:r>
      <w:bookmarkStart w:id="6" w:name="_Toc18474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附件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3</w:t>
      </w:r>
      <w:bookmarkEnd w:id="6"/>
    </w:p>
    <w:p w14:paraId="0E06EA67">
      <w:pPr>
        <w:jc w:val="center"/>
        <w:outlineLvl w:val="2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bookmarkStart w:id="7" w:name="_Toc31624"/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服务承诺</w:t>
      </w:r>
      <w:bookmarkEnd w:id="7"/>
    </w:p>
    <w:p w14:paraId="24F3825D">
      <w:pPr>
        <w:spacing w:line="480" w:lineRule="auto"/>
        <w:ind w:firstLine="470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我公司就项目名称为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两院区监护仪消耗性附件带量采购项目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，项目编号为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HXGJXM2025-ZC-DY1018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none"/>
          <w:lang w:val="en-US"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承诺如下：</w:t>
      </w:r>
    </w:p>
    <w:p w14:paraId="09604EFD">
      <w:pPr>
        <w:spacing w:line="480" w:lineRule="auto"/>
        <w:ind w:firstLine="470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37F0D66">
      <w:pPr>
        <w:spacing w:line="480" w:lineRule="auto"/>
        <w:ind w:firstLine="470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D64AF79">
      <w:pPr>
        <w:spacing w:line="480" w:lineRule="auto"/>
        <w:ind w:firstLine="470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1CE25FB">
      <w:pPr>
        <w:spacing w:line="480" w:lineRule="auto"/>
        <w:ind w:firstLine="470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5E66711">
      <w:pPr>
        <w:spacing w:line="480" w:lineRule="auto"/>
        <w:ind w:firstLine="470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A4C3EC8">
      <w:pPr>
        <w:spacing w:line="480" w:lineRule="auto"/>
        <w:ind w:firstLine="470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9467130">
      <w:pPr>
        <w:spacing w:line="480" w:lineRule="auto"/>
        <w:ind w:firstLine="470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AAAE184">
      <w:pPr>
        <w:spacing w:line="480" w:lineRule="auto"/>
        <w:ind w:firstLine="470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0F690E5">
      <w:pPr>
        <w:kinsoku w:val="0"/>
        <w:spacing w:line="480" w:lineRule="auto"/>
        <w:ind w:firstLine="720" w:firstLineChars="3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谈判供应商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名称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加盖单位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公章）</w:t>
      </w:r>
    </w:p>
    <w:p w14:paraId="5950BDFF">
      <w:pPr>
        <w:kinsoku w:val="0"/>
        <w:spacing w:line="480" w:lineRule="auto"/>
        <w:ind w:firstLine="720" w:firstLineChars="3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法定代表人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或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被授权人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</w:t>
      </w:r>
      <w:r>
        <w:rPr>
          <w:rFonts w:hint="eastAsia" w:ascii="仿宋" w:hAnsi="仿宋" w:eastAsia="仿宋" w:cs="仿宋"/>
          <w:sz w:val="24"/>
          <w:szCs w:val="24"/>
        </w:rPr>
        <w:t>签字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或盖章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）</w:t>
      </w:r>
    </w:p>
    <w:p w14:paraId="0DB1A4F8">
      <w:pPr>
        <w:kinsoku w:val="0"/>
        <w:spacing w:line="480" w:lineRule="auto"/>
        <w:ind w:firstLine="720" w:firstLineChars="300"/>
        <w:rPr>
          <w:rFonts w:hint="default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期：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 年   月   日</w:t>
      </w:r>
    </w:p>
    <w:p w14:paraId="505620D8">
      <w:pPr>
        <w:spacing w:line="480" w:lineRule="auto"/>
        <w:ind w:firstLine="470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9EE48C5">
      <w:pPr>
        <w:outlineLvl w:val="2"/>
        <w:rPr>
          <w:rFonts w:hint="eastAsia" w:ascii="仿宋" w:hAnsi="仿宋" w:eastAsia="仿宋" w:cs="仿宋"/>
          <w:b/>
          <w:color w:val="auto"/>
          <w:sz w:val="24"/>
          <w:highlight w:val="yellow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br w:type="page"/>
      </w:r>
      <w:bookmarkStart w:id="8" w:name="_Toc11754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附表</w:t>
      </w:r>
      <w:bookmarkStart w:id="9" w:name="_Toc225410181"/>
      <w:bookmarkStart w:id="10" w:name="_Toc225416061"/>
      <w:bookmarkStart w:id="11" w:name="_Toc341541375"/>
      <w:bookmarkStart w:id="12" w:name="_Toc225415860"/>
      <w:bookmarkStart w:id="13" w:name="_Toc225566701"/>
      <w:bookmarkStart w:id="14" w:name="_Toc396304713"/>
      <w:bookmarkStart w:id="15" w:name="_Toc225566882"/>
      <w:bookmarkStart w:id="16" w:name="_Toc225412373"/>
      <w:bookmarkStart w:id="17" w:name="_Toc225412171"/>
      <w:bookmarkStart w:id="18" w:name="_Toc225409965"/>
      <w:bookmarkStart w:id="19" w:name="_Toc225410807"/>
      <w:bookmarkStart w:id="20" w:name="_Toc225415659"/>
      <w:bookmarkStart w:id="21" w:name="_Toc225567481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4</w:t>
      </w:r>
      <w:bookmarkEnd w:id="8"/>
    </w:p>
    <w:p w14:paraId="27BA4668">
      <w:pPr>
        <w:spacing w:after="120"/>
        <w:jc w:val="center"/>
        <w:outlineLvl w:val="2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  <w:bookmarkStart w:id="22" w:name="_Toc25920"/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  <w:t>谈判供应商拟为本项目投入人员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  <w:t>情况</w:t>
      </w:r>
      <w:bookmarkEnd w:id="22"/>
    </w:p>
    <w:tbl>
      <w:tblPr>
        <w:tblStyle w:val="7"/>
        <w:tblW w:w="87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844"/>
        <w:gridCol w:w="704"/>
        <w:gridCol w:w="844"/>
        <w:gridCol w:w="746"/>
        <w:gridCol w:w="1071"/>
        <w:gridCol w:w="1127"/>
        <w:gridCol w:w="1142"/>
        <w:gridCol w:w="1580"/>
      </w:tblGrid>
      <w:tr w14:paraId="558C3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5798E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F681C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D6DE0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1048C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年龄</w:t>
            </w: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1C8F12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职称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41BD8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工作</w:t>
            </w:r>
          </w:p>
          <w:p w14:paraId="1F387225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年限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007E7">
            <w:pPr>
              <w:tabs>
                <w:tab w:val="left" w:pos="9765"/>
              </w:tabs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执业资格证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F5BDA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拟担任的职务</w:t>
            </w: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2E1F1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项目经历或主要工作业绩</w:t>
            </w:r>
          </w:p>
        </w:tc>
      </w:tr>
      <w:tr w14:paraId="1D410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ADC275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0E26E3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1988D1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31FE7B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0525F5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64EFC5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B54D62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2281A9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FB88B6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</w:tr>
      <w:tr w14:paraId="10506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C93959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941BBA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6B7E00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6B2BB5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CA9CF5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CC0E37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FBAC8F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F7F5DB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1E878E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</w:tr>
      <w:tr w14:paraId="2804E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174902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99BA2A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4245C8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CF3EA5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36BD1E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6F439B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4CBFF4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EEBA59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7E9F48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</w:tr>
      <w:tr w14:paraId="510AB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7DDEEA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9DAA7F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6EB5EF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21A472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338D9C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961E24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B69A64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E5D151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1C6B5C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</w:tr>
      <w:tr w14:paraId="27906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760EE0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5EF16A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A70837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D8E454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39D76D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42A621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C38255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E93255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011FF3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</w:tr>
      <w:tr w14:paraId="10206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0C3D11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F53806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5ABE34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4AEF29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8A79F3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FC4D51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99D190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C5C898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5662F1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</w:tr>
      <w:tr w14:paraId="20C34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E733E6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……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91BEE2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5BA936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E7FD0C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9CD1E6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4BA56E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7DAB2B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206699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261C95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</w:pPr>
          </w:p>
        </w:tc>
      </w:tr>
    </w:tbl>
    <w:p w14:paraId="4D0A9D32"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注：供应商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可适当调整该表格式，但不得减少信息内容。</w:t>
      </w:r>
    </w:p>
    <w:p w14:paraId="7B3E1C0E">
      <w:pPr>
        <w:pStyle w:val="10"/>
      </w:pPr>
    </w:p>
    <w:p w14:paraId="4EDD67FD"/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E2646"/>
    <w:rsid w:val="068C3E93"/>
    <w:rsid w:val="4BB3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  <w:style w:type="paragraph" w:styleId="4">
    <w:name w:val="Plain Text"/>
    <w:basedOn w:val="1"/>
    <w:qFormat/>
    <w:uiPriority w:val="0"/>
    <w:pPr>
      <w:spacing w:line="360" w:lineRule="auto"/>
    </w:pPr>
    <w:rPr>
      <w:rFonts w:ascii="宋体" w:hAnsi="Courier New"/>
      <w:szCs w:val="21"/>
    </w:rPr>
  </w:style>
  <w:style w:type="paragraph" w:styleId="5">
    <w:name w:val="Body Text First Indent"/>
    <w:basedOn w:val="2"/>
    <w:next w:val="6"/>
    <w:qFormat/>
    <w:uiPriority w:val="99"/>
    <w:pPr>
      <w:ind w:firstLine="420" w:firstLineChars="100"/>
    </w:pPr>
    <w:rPr>
      <w:rFonts w:ascii="宋体"/>
    </w:rPr>
  </w:style>
  <w:style w:type="paragraph" w:styleId="6">
    <w:name w:val="Body Text First Indent 2"/>
    <w:basedOn w:val="3"/>
    <w:next w:val="1"/>
    <w:qFormat/>
    <w:uiPriority w:val="0"/>
    <w:pPr>
      <w:ind w:firstLine="420" w:firstLineChars="200"/>
    </w:pPr>
  </w:style>
  <w:style w:type="paragraph" w:customStyle="1" w:styleId="9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764</Words>
  <Characters>823</Characters>
  <Lines>0</Lines>
  <Paragraphs>0</Paragraphs>
  <TotalTime>0</TotalTime>
  <ScaleCrop>false</ScaleCrop>
  <LinksUpToDate>false</LinksUpToDate>
  <CharactersWithSpaces>1160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2025-12-02T10:47:00Z</dcterms:created>
  <dc:creator>Administrator</dc:creator>
  <cp:lastModifiedBy>华夏国际-招标部</cp:lastModifiedBy>
  <dcterms:modified xsi:type="dcterms:W3CDTF">2026-01-26T06:13:18Z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EE57248033D240E4AC07C7C09D019185_12</vt:lpwstr>
  </property>
</Properties>
</file>