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版本号：ZMZB2025GCDX-48720251201001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金花校区经纬苑学生宿舍楼地块实施详细规划及周边区域整体策划服务项目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ZMZB2025GCDX-487</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金花校区经纬苑学生宿舍楼地块实施详细规划及周边区域整体策划服务项目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ZMZB2025GCDX-487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金花校区经纬苑学生宿舍楼地块实施详细规划及周边区域整体策划服务项目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金花校区经纬苑学生宿舍楼地块实施详细规划及周边区域整体策划服务项目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8、特定资质：供应商须具备城乡规划编制乙级及以上资质；</w:t>
      </w:r>
    </w:p>
    <w:p>
      <w:pPr>
        <w:pStyle w:val="null3"/>
      </w:pPr>
      <w:r>
        <w:rPr>
          <w:rFonts w:ascii="仿宋_GB2312" w:hAnsi="仿宋_GB2312" w:cs="仿宋_GB2312" w:eastAsia="仿宋_GB2312"/>
        </w:rPr>
        <w:t>9、本项目不接受联合体投标：提供非联合体投标声明。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8、特定资质：供应商须具备城乡规划编制乙级及以上资质；</w:t>
      </w:r>
    </w:p>
    <w:p>
      <w:pPr>
        <w:pStyle w:val="null3"/>
      </w:pPr>
      <w:r>
        <w:rPr>
          <w:rFonts w:ascii="仿宋_GB2312" w:hAnsi="仿宋_GB2312" w:cs="仿宋_GB2312" w:eastAsia="仿宋_GB2312"/>
        </w:rPr>
        <w:t>9、本项目不接受联合体投标：提供非联合体投标声明。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81369288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采购包1：160,000.00元</w:t>
            </w:r>
          </w:p>
          <w:p>
            <w:pPr>
              <w:pStyle w:val="null3"/>
            </w:pPr>
            <w:r>
              <w:rPr>
                <w:rFonts w:ascii="仿宋_GB2312" w:hAnsi="仿宋_GB2312" w:cs="仿宋_GB2312" w:eastAsia="仿宋_GB2312"/>
              </w:rPr>
              <w:t>采购包2：360,000.00元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成交后凭中标通知书向采购人缴纳成交金额的5%作为履约保证金；（2）履约保证金应使用人民币，可选择使用银行转账、支票、汇票、本票或者金融机构、担保机构出具的保函等非现金形式缴纳或提交；（3）采购人验收合格后，成交供应商提出书面申请，采购人将履约保证金（无息）退还成交供应商。</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成交后凭中标通知书向采购人缴纳成交金额的5%作为履约保证金；（2）履约保证金应使用人民币，可选择使用银行转账、支票、汇票、本票或者金融机构、担保机构出具的保函等非现金形式缴纳或提交；（3）采购人验收合格后，成交供应商提出书面申请，采购人将履约保证金（无息）退还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 供应商将招标代理服务费计入响应报价但不单独列明，成交单位在领取成交通知书前，须向采购代理机构一次性支付招标代理服务费；代理服务费以转账、电汇或现金等形式交纳。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西安工程大学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根据采购文件要求、投标文件及合同约定执行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金花校区经纬苑学生宿舍楼地块实施详细规划及周边区域整体策划服务项目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金花校区经纬苑学生宿舍楼地块实施详细规划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金花校区经纬苑学生宿舍楼周边区域整体策划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标的名称：金花校区经纬苑学生宿舍楼地块实施详细规划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西安工程大学金花校区占地面积</w:t>
            </w:r>
            <w:r>
              <w:rPr>
                <w:rFonts w:ascii="仿宋_GB2312" w:hAnsi="仿宋_GB2312" w:cs="仿宋_GB2312" w:eastAsia="仿宋_GB2312"/>
                <w:sz w:val="20"/>
              </w:rPr>
              <w:t>210亩，目前金花校区总建筑物55栋，建筑物面积353720.25平方米。此次采购要求编制西安工程大学金花校区经纬苑学生宿舍楼地块实施详细规划及周边区域整体策划方案。论证金花校区规划条件指标，给定发展预留板块指标原则，满足审批程序要求。主要服务内容包括但不限于：背景及上位规划梳理、现状分析、规划指标分析、城市设计分析、规划指标结论等。编制的金花校区经纬苑学生宿舍楼地块实施详细规划及周边区域整体策划应符合国家、省、市有关的法律、法规及规范要求，并通过专家评审和政府审批。规划研究内容及要求如下：</w:t>
            </w:r>
          </w:p>
          <w:p>
            <w:pPr>
              <w:pStyle w:val="null3"/>
              <w:ind w:firstLine="402"/>
              <w:jc w:val="both"/>
            </w:pPr>
            <w:r>
              <w:rPr>
                <w:rFonts w:ascii="仿宋_GB2312" w:hAnsi="仿宋_GB2312" w:cs="仿宋_GB2312" w:eastAsia="仿宋_GB2312"/>
                <w:sz w:val="20"/>
                <w:b/>
              </w:rPr>
              <w:t>采购包</w:t>
            </w:r>
            <w:r>
              <w:rPr>
                <w:rFonts w:ascii="仿宋_GB2312" w:hAnsi="仿宋_GB2312" w:cs="仿宋_GB2312" w:eastAsia="仿宋_GB2312"/>
                <w:sz w:val="20"/>
                <w:b/>
              </w:rPr>
              <w:t>1：金花校区经纬苑学生宿舍楼地块实施详细规划编制项目</w:t>
            </w:r>
          </w:p>
          <w:p>
            <w:pPr>
              <w:pStyle w:val="null3"/>
              <w:ind w:firstLine="400"/>
              <w:jc w:val="both"/>
            </w:pPr>
            <w:r>
              <w:rPr>
                <w:rFonts w:ascii="仿宋_GB2312" w:hAnsi="仿宋_GB2312" w:cs="仿宋_GB2312" w:eastAsia="仿宋_GB2312"/>
                <w:sz w:val="20"/>
              </w:rPr>
              <w:t>按照《西安市城镇开发边界内详细规划编制审批管理和实施操作流程</w:t>
            </w:r>
            <w:r>
              <w:rPr>
                <w:rFonts w:ascii="仿宋_GB2312" w:hAnsi="仿宋_GB2312" w:cs="仿宋_GB2312" w:eastAsia="仿宋_GB2312"/>
                <w:sz w:val="20"/>
              </w:rPr>
              <w:t>(暂行)》（市资源发〔2025】37号）的要求编制。按照功能组团、功能单元传导内容，论证项目用地的规划指标，对具体地块做出实施性安排，作为指导地块开发建设和实施规划管理的法定依据；尊重土地权属、结合规划审批信息。满足拟建经纬苑学生宿舍楼项目报规报建要求，确保拟建设工程项目顺利实施，需</w:t>
            </w:r>
            <w:r>
              <w:rPr>
                <w:rFonts w:ascii="仿宋_GB2312" w:hAnsi="仿宋_GB2312" w:cs="仿宋_GB2312" w:eastAsia="仿宋_GB2312"/>
                <w:sz w:val="20"/>
              </w:rPr>
              <w:t>编制</w:t>
            </w:r>
            <w:r>
              <w:rPr>
                <w:rFonts w:ascii="仿宋_GB2312" w:hAnsi="仿宋_GB2312" w:cs="仿宋_GB2312" w:eastAsia="仿宋_GB2312"/>
                <w:sz w:val="20"/>
              </w:rPr>
              <w:t>金花校区经纬苑学生宿舍楼地块实施详细规划。</w:t>
            </w:r>
          </w:p>
          <w:p>
            <w:pPr>
              <w:pStyle w:val="null3"/>
              <w:ind w:firstLine="400"/>
              <w:jc w:val="both"/>
            </w:pPr>
            <w:r>
              <w:rPr>
                <w:rFonts w:ascii="仿宋_GB2312" w:hAnsi="仿宋_GB2312" w:cs="仿宋_GB2312" w:eastAsia="仿宋_GB2312"/>
                <w:sz w:val="20"/>
              </w:rPr>
              <w:t>一、服务内容包括但不限于：</w:t>
            </w:r>
          </w:p>
          <w:p>
            <w:pPr>
              <w:pStyle w:val="null3"/>
              <w:ind w:firstLine="400"/>
              <w:jc w:val="both"/>
            </w:pPr>
            <w:r>
              <w:rPr>
                <w:rFonts w:ascii="仿宋_GB2312" w:hAnsi="仿宋_GB2312" w:cs="仿宋_GB2312" w:eastAsia="仿宋_GB2312"/>
                <w:sz w:val="20"/>
              </w:rPr>
              <w:t>1.背景及上位规划梳理、现状分析、规划指标分析、城市设计分析。</w:t>
            </w:r>
          </w:p>
          <w:p>
            <w:pPr>
              <w:pStyle w:val="null3"/>
              <w:ind w:firstLine="400"/>
              <w:jc w:val="both"/>
            </w:pPr>
            <w:r>
              <w:rPr>
                <w:rFonts w:ascii="仿宋_GB2312" w:hAnsi="仿宋_GB2312" w:cs="仿宋_GB2312" w:eastAsia="仿宋_GB2312"/>
                <w:sz w:val="20"/>
              </w:rPr>
              <w:t>2.明确地块边界，确定地块用地性质、容积率、建筑密度、绿地率、建筑高度等技术指标，市政基础设施和公共服务配套设施的用地规划、范围，以及建筑形态、公共空间等城市设计控制要求。</w:t>
            </w:r>
          </w:p>
          <w:p>
            <w:pPr>
              <w:pStyle w:val="null3"/>
              <w:ind w:firstLine="400"/>
              <w:jc w:val="both"/>
            </w:pPr>
            <w:r>
              <w:rPr>
                <w:rFonts w:ascii="仿宋_GB2312" w:hAnsi="仿宋_GB2312" w:cs="仿宋_GB2312" w:eastAsia="仿宋_GB2312"/>
                <w:sz w:val="20"/>
              </w:rPr>
              <w:t>二、服务标准：</w:t>
            </w:r>
          </w:p>
          <w:p>
            <w:pPr>
              <w:pStyle w:val="null3"/>
              <w:ind w:firstLine="400"/>
              <w:jc w:val="both"/>
            </w:pPr>
            <w:r>
              <w:rPr>
                <w:rFonts w:ascii="仿宋_GB2312" w:hAnsi="仿宋_GB2312" w:cs="仿宋_GB2312" w:eastAsia="仿宋_GB2312"/>
                <w:sz w:val="20"/>
              </w:rPr>
              <w:t>1.服务期</w:t>
            </w:r>
          </w:p>
          <w:p>
            <w:pPr>
              <w:pStyle w:val="null3"/>
              <w:ind w:firstLine="400"/>
              <w:jc w:val="both"/>
            </w:pPr>
            <w:r>
              <w:rPr>
                <w:rFonts w:ascii="仿宋_GB2312" w:hAnsi="仿宋_GB2312" w:cs="仿宋_GB2312" w:eastAsia="仿宋_GB2312"/>
                <w:sz w:val="20"/>
              </w:rPr>
              <w:t>合同签订之日起至提供该项目通过政府审批的成果文件之日结束。</w:t>
            </w:r>
          </w:p>
          <w:p>
            <w:pPr>
              <w:pStyle w:val="null3"/>
              <w:ind w:firstLine="400"/>
              <w:jc w:val="both"/>
            </w:pPr>
            <w:r>
              <w:rPr>
                <w:rFonts w:ascii="仿宋_GB2312" w:hAnsi="仿宋_GB2312" w:cs="仿宋_GB2312" w:eastAsia="仿宋_GB2312"/>
                <w:sz w:val="20"/>
              </w:rPr>
              <w:t>2.服务范围</w:t>
            </w:r>
          </w:p>
          <w:p>
            <w:pPr>
              <w:pStyle w:val="null3"/>
              <w:ind w:firstLine="400"/>
              <w:jc w:val="both"/>
            </w:pPr>
            <w:r>
              <w:rPr>
                <w:rFonts w:ascii="仿宋_GB2312" w:hAnsi="仿宋_GB2312" w:cs="仿宋_GB2312" w:eastAsia="仿宋_GB2312"/>
                <w:sz w:val="20"/>
              </w:rPr>
              <w:t>负责对金花校区规划用地范围内全部规划区域规划指标进行研究并编制经纬苑学生宿舍楼地块实施详细规划，给定发展预留板块指标原则；负责与行政审批机构进行技术对接及沟通，参与各级审批会议，并按会议修改要求及时修改、完善直至取得指标批准文件。</w:t>
            </w:r>
          </w:p>
          <w:p>
            <w:pPr>
              <w:pStyle w:val="null3"/>
              <w:ind w:firstLine="400"/>
              <w:jc w:val="both"/>
            </w:pPr>
            <w:r>
              <w:rPr>
                <w:rFonts w:ascii="仿宋_GB2312" w:hAnsi="仿宋_GB2312" w:cs="仿宋_GB2312" w:eastAsia="仿宋_GB2312"/>
                <w:sz w:val="20"/>
              </w:rPr>
              <w:t>3.服务标准</w:t>
            </w:r>
          </w:p>
          <w:p>
            <w:pPr>
              <w:pStyle w:val="null3"/>
              <w:ind w:firstLine="400"/>
              <w:jc w:val="both"/>
            </w:pPr>
            <w:r>
              <w:rPr>
                <w:rFonts w:ascii="仿宋_GB2312" w:hAnsi="仿宋_GB2312" w:cs="仿宋_GB2312" w:eastAsia="仿宋_GB2312"/>
                <w:sz w:val="20"/>
              </w:rPr>
              <w:t>所编制的规划必须执行中华人民共和国现行规划行业设计规范、规定、规程、条例、标准等，应符合行业及地方通用标准和惯例的要求，同时还必须满足金花校区拟建项目报审要求及规划指标符合学校发展需求等合同目的，并最终通过政府审批直至取得批准文件。</w:t>
            </w:r>
          </w:p>
          <w:p>
            <w:pPr>
              <w:pStyle w:val="null3"/>
              <w:ind w:firstLine="400"/>
              <w:jc w:val="both"/>
            </w:pPr>
            <w:r>
              <w:rPr>
                <w:rFonts w:ascii="仿宋_GB2312" w:hAnsi="仿宋_GB2312" w:cs="仿宋_GB2312" w:eastAsia="仿宋_GB2312"/>
                <w:sz w:val="20"/>
              </w:rPr>
              <w:t>4.具体要求</w:t>
            </w:r>
          </w:p>
          <w:p>
            <w:pPr>
              <w:pStyle w:val="null3"/>
              <w:ind w:firstLine="400"/>
              <w:jc w:val="both"/>
            </w:pPr>
            <w:r>
              <w:rPr>
                <w:rFonts w:ascii="仿宋_GB2312" w:hAnsi="仿宋_GB2312" w:cs="仿宋_GB2312" w:eastAsia="仿宋_GB2312"/>
                <w:sz w:val="20"/>
              </w:rPr>
              <w:t>根据金花校区的实际情况及规划调整方案，充分了解项目基本情况及相关背景，在符合法律法规要求的前提下，从区位、上位规划、用地布局、现状情况、城市设计等方面研究规划指标相关内容。最终向采购人提供该项目通过政府审批的纸质版成果</w:t>
            </w:r>
            <w:r>
              <w:rPr>
                <w:rFonts w:ascii="仿宋_GB2312" w:hAnsi="仿宋_GB2312" w:cs="仿宋_GB2312" w:eastAsia="仿宋_GB2312"/>
                <w:sz w:val="20"/>
              </w:rPr>
              <w:t>6套、汇报文件及成果文件电子文件一份（U盘）。</w:t>
            </w:r>
          </w:p>
          <w:p>
            <w:pPr>
              <w:pStyle w:val="null3"/>
              <w:ind w:firstLine="400"/>
              <w:jc w:val="both"/>
            </w:pPr>
            <w:r>
              <w:rPr>
                <w:rFonts w:ascii="仿宋_GB2312" w:hAnsi="仿宋_GB2312" w:cs="仿宋_GB2312" w:eastAsia="仿宋_GB2312"/>
                <w:sz w:val="20"/>
              </w:rPr>
              <w:t>5.人员要求</w:t>
            </w:r>
          </w:p>
          <w:p>
            <w:pPr>
              <w:pStyle w:val="null3"/>
              <w:ind w:firstLine="400"/>
              <w:jc w:val="both"/>
            </w:pPr>
            <w:r>
              <w:rPr>
                <w:rFonts w:ascii="仿宋_GB2312" w:hAnsi="仿宋_GB2312" w:cs="仿宋_GB2312" w:eastAsia="仿宋_GB2312"/>
                <w:sz w:val="20"/>
              </w:rPr>
              <w:t>成立项目编制小组，项目负责人应具有注册规划师资格或城乡规划专业高级职称，并有相关项目经验，项目组成员应具有城乡规划专业高级职称或中级职称。</w:t>
            </w:r>
          </w:p>
          <w:p>
            <w:pPr>
              <w:pStyle w:val="null3"/>
              <w:ind w:firstLine="400"/>
              <w:jc w:val="both"/>
            </w:pPr>
            <w:r>
              <w:rPr>
                <w:rFonts w:ascii="仿宋_GB2312" w:hAnsi="仿宋_GB2312" w:cs="仿宋_GB2312" w:eastAsia="仿宋_GB2312"/>
                <w:sz w:val="20"/>
              </w:rPr>
              <w:t>6.质保期、售后服务响应时间等要求</w:t>
            </w:r>
          </w:p>
          <w:p>
            <w:pPr>
              <w:pStyle w:val="null3"/>
              <w:jc w:val="both"/>
            </w:pPr>
            <w:r>
              <w:rPr>
                <w:rFonts w:ascii="仿宋_GB2312" w:hAnsi="仿宋_GB2312" w:cs="仿宋_GB2312" w:eastAsia="仿宋_GB2312"/>
                <w:sz w:val="20"/>
              </w:rPr>
              <w:t>保证规定时间内完成研究报告初步成果及汇报材料，根据各审批单位意见及时修改相关内容。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标的名称：金花校区经纬苑学生宿舍楼周边区域整体策划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西安工程大学金花校区占地面积</w:t>
            </w:r>
            <w:r>
              <w:rPr>
                <w:rFonts w:ascii="仿宋_GB2312" w:hAnsi="仿宋_GB2312" w:cs="仿宋_GB2312" w:eastAsia="仿宋_GB2312"/>
                <w:sz w:val="20"/>
              </w:rPr>
              <w:t>210亩，目前金花校区总建筑物55栋，建筑物面积353720.25平方米。此次采购要求编制西安工程大学金花校区经纬苑学生宿舍楼地块实施详细规划及周边区域整体策划方案。论证金花校区规划条件指标，给定发展预留板块指标原则，满足审批程序要求。主要服务内容包括但不限于：背景及上位规划梳理、现状分析、规划指标分析、城市设计分析、规划指标结论等。编制的金花校区经纬苑学生宿舍楼地块实施详细规划及周边区域整体策划应符合国家、省、市有关的法律、法规及规范要求，并通过专家评审和政府审批。规划研究内容及要求如下：</w:t>
            </w:r>
          </w:p>
          <w:p>
            <w:pPr>
              <w:pStyle w:val="null3"/>
              <w:ind w:firstLine="402"/>
              <w:jc w:val="both"/>
            </w:pPr>
            <w:r>
              <w:rPr>
                <w:rFonts w:ascii="仿宋_GB2312" w:hAnsi="仿宋_GB2312" w:cs="仿宋_GB2312" w:eastAsia="仿宋_GB2312"/>
                <w:sz w:val="20"/>
                <w:b/>
              </w:rPr>
              <w:t>采购包</w:t>
            </w:r>
            <w:r>
              <w:rPr>
                <w:rFonts w:ascii="仿宋_GB2312" w:hAnsi="仿宋_GB2312" w:cs="仿宋_GB2312" w:eastAsia="仿宋_GB2312"/>
                <w:sz w:val="20"/>
                <w:b/>
              </w:rPr>
              <w:t>2：金花校区经纬苑学生宿舍楼周边区域整体策划项目</w:t>
            </w:r>
          </w:p>
          <w:p>
            <w:pPr>
              <w:pStyle w:val="null3"/>
              <w:ind w:firstLine="400"/>
              <w:jc w:val="both"/>
            </w:pPr>
            <w:r>
              <w:rPr>
                <w:rFonts w:ascii="仿宋_GB2312" w:hAnsi="仿宋_GB2312" w:cs="仿宋_GB2312" w:eastAsia="仿宋_GB2312"/>
                <w:sz w:val="20"/>
              </w:rPr>
              <w:t>依据金花校区办学需求，加快推进金花校区规划编制、论证金花校区规划指标，研究范围为金花校区规划用地范围内全部规划区域。</w:t>
            </w:r>
            <w:r>
              <w:rPr>
                <w:rFonts w:ascii="仿宋_GB2312" w:hAnsi="仿宋_GB2312" w:cs="仿宋_GB2312" w:eastAsia="仿宋_GB2312"/>
                <w:sz w:val="21"/>
              </w:rPr>
              <w:t xml:space="preserve"> </w:t>
            </w:r>
          </w:p>
          <w:p>
            <w:pPr>
              <w:pStyle w:val="null3"/>
              <w:ind w:firstLine="400"/>
              <w:jc w:val="both"/>
            </w:pPr>
            <w:r>
              <w:rPr>
                <w:rFonts w:ascii="仿宋_GB2312" w:hAnsi="仿宋_GB2312" w:cs="仿宋_GB2312" w:eastAsia="仿宋_GB2312"/>
                <w:sz w:val="20"/>
              </w:rPr>
              <w:t>一、服务内容包括但不限于：</w:t>
            </w:r>
          </w:p>
          <w:p>
            <w:pPr>
              <w:pStyle w:val="null3"/>
              <w:ind w:firstLine="400"/>
              <w:jc w:val="both"/>
            </w:pPr>
            <w:r>
              <w:rPr>
                <w:rFonts w:ascii="仿宋_GB2312" w:hAnsi="仿宋_GB2312" w:cs="仿宋_GB2312" w:eastAsia="仿宋_GB2312"/>
                <w:sz w:val="20"/>
              </w:rPr>
              <w:t>1.为校区未来建设预控规模。重点围绕土地利用现状与现有建设情况开展系统性评估，通过现状建设量精准测算、建筑质量多维度评价等核心研究手段，全面梳理校园空间资源，明确划定可进行更新改造的具体位置与占地面积。在此基础上，充分结合学校教学、科研、生活等核心功能需求，以及上位规划的传导要求，科学提出未来校园更新改造的重点区域范围与适宜建设规模。</w:t>
            </w:r>
          </w:p>
          <w:p>
            <w:pPr>
              <w:pStyle w:val="null3"/>
              <w:ind w:firstLine="400"/>
              <w:jc w:val="both"/>
            </w:pPr>
            <w:r>
              <w:rPr>
                <w:rFonts w:ascii="仿宋_GB2312" w:hAnsi="仿宋_GB2312" w:cs="仿宋_GB2312" w:eastAsia="仿宋_GB2312"/>
                <w:sz w:val="20"/>
              </w:rPr>
              <w:t>2.加强与上位规划功能衔接和指标传导。在规划指标管控层面，以现状分析研究为根本依据，合理确定各实施地块的详细规划指标；进一步通过地块实施规划的精细化设计，优化功能单元的总体管控指标，最终实现单元详规与地块实施规划的上下贯通、无缝衔接，确保规划功能的有效传导与指标管控的精准落地，为校园更新建设提供清晰、可行的规划指引。</w:t>
            </w:r>
          </w:p>
          <w:p>
            <w:pPr>
              <w:pStyle w:val="null3"/>
              <w:ind w:firstLine="400"/>
              <w:jc w:val="both"/>
            </w:pPr>
            <w:r>
              <w:rPr>
                <w:rFonts w:ascii="仿宋_GB2312" w:hAnsi="仿宋_GB2312" w:cs="仿宋_GB2312" w:eastAsia="仿宋_GB2312"/>
                <w:sz w:val="20"/>
              </w:rPr>
              <w:t>二、服务内容和标准：</w:t>
            </w:r>
          </w:p>
          <w:p>
            <w:pPr>
              <w:pStyle w:val="null3"/>
              <w:ind w:firstLine="400"/>
              <w:jc w:val="both"/>
            </w:pPr>
            <w:r>
              <w:rPr>
                <w:rFonts w:ascii="仿宋_GB2312" w:hAnsi="仿宋_GB2312" w:cs="仿宋_GB2312" w:eastAsia="仿宋_GB2312"/>
                <w:sz w:val="20"/>
              </w:rPr>
              <w:t>1.服务期</w:t>
            </w:r>
          </w:p>
          <w:p>
            <w:pPr>
              <w:pStyle w:val="null3"/>
              <w:ind w:firstLine="400"/>
              <w:jc w:val="both"/>
            </w:pPr>
            <w:r>
              <w:rPr>
                <w:rFonts w:ascii="仿宋_GB2312" w:hAnsi="仿宋_GB2312" w:cs="仿宋_GB2312" w:eastAsia="仿宋_GB2312"/>
                <w:sz w:val="20"/>
              </w:rPr>
              <w:t>合同签订之日起至提供该项目通过政府审批的成果文件之日结束。</w:t>
            </w:r>
          </w:p>
          <w:p>
            <w:pPr>
              <w:pStyle w:val="null3"/>
              <w:ind w:firstLine="400"/>
              <w:jc w:val="both"/>
            </w:pPr>
            <w:r>
              <w:rPr>
                <w:rFonts w:ascii="仿宋_GB2312" w:hAnsi="仿宋_GB2312" w:cs="仿宋_GB2312" w:eastAsia="仿宋_GB2312"/>
                <w:sz w:val="20"/>
              </w:rPr>
              <w:t>2.服务范围</w:t>
            </w:r>
          </w:p>
          <w:p>
            <w:pPr>
              <w:pStyle w:val="null3"/>
              <w:ind w:firstLine="400"/>
              <w:jc w:val="both"/>
            </w:pPr>
            <w:r>
              <w:rPr>
                <w:rFonts w:ascii="仿宋_GB2312" w:hAnsi="仿宋_GB2312" w:cs="仿宋_GB2312" w:eastAsia="仿宋_GB2312"/>
                <w:sz w:val="20"/>
              </w:rPr>
              <w:t>负责对金花校区规划用地范围内全部规划区域规划指标进行研究并编制</w:t>
            </w:r>
            <w:r>
              <w:rPr>
                <w:rFonts w:ascii="仿宋_GB2312" w:hAnsi="仿宋_GB2312" w:cs="仿宋_GB2312" w:eastAsia="仿宋_GB2312"/>
                <w:sz w:val="20"/>
              </w:rPr>
              <w:t>经纬苑学生宿舍楼周边区域整体策划</w:t>
            </w:r>
            <w:r>
              <w:rPr>
                <w:rFonts w:ascii="仿宋_GB2312" w:hAnsi="仿宋_GB2312" w:cs="仿宋_GB2312" w:eastAsia="仿宋_GB2312"/>
                <w:sz w:val="20"/>
              </w:rPr>
              <w:t>，给定发展预留板块指标原则；负责与行政审批机构进行技术对接及沟通，参与各级审批会议，并按会议修改要求及时修改、完善直至取得指标批准文件。</w:t>
            </w:r>
          </w:p>
          <w:p>
            <w:pPr>
              <w:pStyle w:val="null3"/>
              <w:ind w:firstLine="400"/>
              <w:jc w:val="both"/>
            </w:pPr>
            <w:r>
              <w:rPr>
                <w:rFonts w:ascii="仿宋_GB2312" w:hAnsi="仿宋_GB2312" w:cs="仿宋_GB2312" w:eastAsia="仿宋_GB2312"/>
                <w:sz w:val="20"/>
              </w:rPr>
              <w:t>3.服务标准</w:t>
            </w:r>
          </w:p>
          <w:p>
            <w:pPr>
              <w:pStyle w:val="null3"/>
              <w:ind w:firstLine="400"/>
              <w:jc w:val="both"/>
            </w:pPr>
            <w:r>
              <w:rPr>
                <w:rFonts w:ascii="仿宋_GB2312" w:hAnsi="仿宋_GB2312" w:cs="仿宋_GB2312" w:eastAsia="仿宋_GB2312"/>
                <w:sz w:val="20"/>
              </w:rPr>
              <w:t>所编制的规划必须执行中华人民共和国现行规划行业设计规范、规定、规程、条例、标准等，应符合行业及地方通用标准和惯例的要求，同时还必须满足金花校区拟建项目报审要求及规划指标符合学校发展需求等合同目的，并最终通过政府审批直至取得批准文件。</w:t>
            </w:r>
          </w:p>
          <w:p>
            <w:pPr>
              <w:pStyle w:val="null3"/>
              <w:ind w:firstLine="400"/>
              <w:jc w:val="both"/>
            </w:pPr>
            <w:r>
              <w:rPr>
                <w:rFonts w:ascii="仿宋_GB2312" w:hAnsi="仿宋_GB2312" w:cs="仿宋_GB2312" w:eastAsia="仿宋_GB2312"/>
                <w:sz w:val="20"/>
              </w:rPr>
              <w:t>4.具体要求</w:t>
            </w:r>
          </w:p>
          <w:p>
            <w:pPr>
              <w:pStyle w:val="null3"/>
              <w:ind w:firstLine="400"/>
              <w:jc w:val="both"/>
            </w:pPr>
            <w:r>
              <w:rPr>
                <w:rFonts w:ascii="仿宋_GB2312" w:hAnsi="仿宋_GB2312" w:cs="仿宋_GB2312" w:eastAsia="仿宋_GB2312"/>
                <w:sz w:val="20"/>
              </w:rPr>
              <w:t>根据金花校区的实际情况及规划调整方案，充分了解项目基本情况及相关背景，在符合法律法规要求的前提下，从区位、上位规划、用地布局、现状情况、城市设计等方面研究规划指标相关内容。最终向采购人提供该项目通过政府审批的纸质版成果</w:t>
            </w:r>
            <w:r>
              <w:rPr>
                <w:rFonts w:ascii="仿宋_GB2312" w:hAnsi="仿宋_GB2312" w:cs="仿宋_GB2312" w:eastAsia="仿宋_GB2312"/>
                <w:sz w:val="20"/>
              </w:rPr>
              <w:t>6套、汇报文件及成果文件电子文件一份（U盘）。</w:t>
            </w:r>
          </w:p>
          <w:p>
            <w:pPr>
              <w:pStyle w:val="null3"/>
              <w:ind w:firstLine="400"/>
              <w:jc w:val="both"/>
            </w:pPr>
            <w:r>
              <w:rPr>
                <w:rFonts w:ascii="仿宋_GB2312" w:hAnsi="仿宋_GB2312" w:cs="仿宋_GB2312" w:eastAsia="仿宋_GB2312"/>
                <w:sz w:val="20"/>
              </w:rPr>
              <w:t>5.人员要求</w:t>
            </w:r>
          </w:p>
          <w:p>
            <w:pPr>
              <w:pStyle w:val="null3"/>
              <w:ind w:firstLine="400"/>
              <w:jc w:val="both"/>
            </w:pPr>
            <w:r>
              <w:rPr>
                <w:rFonts w:ascii="仿宋_GB2312" w:hAnsi="仿宋_GB2312" w:cs="仿宋_GB2312" w:eastAsia="仿宋_GB2312"/>
                <w:sz w:val="20"/>
              </w:rPr>
              <w:t>成立项目编制小组，项目负责人应具有注册规划师资格或城乡规划专业高级职称，并有相关项目经验，项目组成员应具有城乡规划专业高级职称或中级职称。</w:t>
            </w:r>
          </w:p>
          <w:p>
            <w:pPr>
              <w:pStyle w:val="null3"/>
              <w:ind w:firstLine="400"/>
              <w:jc w:val="both"/>
            </w:pPr>
            <w:r>
              <w:rPr>
                <w:rFonts w:ascii="仿宋_GB2312" w:hAnsi="仿宋_GB2312" w:cs="仿宋_GB2312" w:eastAsia="仿宋_GB2312"/>
                <w:sz w:val="20"/>
              </w:rPr>
              <w:t>6.质保期、售后服务响应时间等要求</w:t>
            </w:r>
          </w:p>
          <w:p>
            <w:pPr>
              <w:pStyle w:val="null3"/>
              <w:jc w:val="both"/>
            </w:pPr>
            <w:r>
              <w:rPr>
                <w:rFonts w:ascii="仿宋_GB2312" w:hAnsi="仿宋_GB2312" w:cs="仿宋_GB2312" w:eastAsia="仿宋_GB2312"/>
                <w:sz w:val="20"/>
              </w:rPr>
              <w:t>保证规定时间内完成研究报告初步成果及汇报材料，根据各审批单位意见及时修改相关内容。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合同签订之日起至提交该项目通过政府审批的成果文件之日结束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合同签订之日起至提交该项目通过政府审批的成果文件之日结束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西安工程大学金花校区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西安工程大学金花校区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合同签订后，供应商完成整体初步设计方案后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初步设计方案通过审查会后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供应商配合采购人报批金花校区经纬苑学生宿舍楼地块实施详细规划及周边区域整体策划并通过政府相关部门审批后支付剩余合同金额的20%。 付款时供应商应提供符合采购人要求的财务发票。 其它说明：若因供应商规划服务不到位或成果文件质量导致本项目不能实施，供应商应退还采购人已支付的费用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合同签订后，供应商完成整体初步设计方案后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初步设计方案通过审查会后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供应商配合采购人报批金花校区经纬苑学生宿舍楼地块实施详细规划及周边区域整体策划并通过政府相关部门审批后支付剩余合同金额的20%。 付款时供应商应提供符合采购人要求的财务发票。 其它说明：若因供应商规划服务不到位或成果文件质量导致本项目不能实施，供应商应退还采购人已支付的费用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根据采购文件要求、投标文件及合同约定执行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密封提交纸质响应文件正本壹份、副本贰份。若电子响应文件与纸质响应文件不一致的，以电子响应文件为准。线下响应文件递交截止时间与线上开评标时间一致，递交到西安市雁塔区科技路30号合力紫郡B座21层。2、投标保证金以电子保函形式递交需在开标前给shanxizhuoming_zb@163.com发一份扫描件。3、本项目为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 （10）其他需要落实的政府采购政策。</w:t>
            </w:r>
          </w:p>
        </w:tc>
        <w:tc>
          <w:tcPr>
            <w:tcW w:type="dxa" w:w="1661"/>
          </w:tcPr>
          <w:p>
            <w:pPr>
              <w:pStyle w:val="null3"/>
            </w:pPr>
            <w:r>
              <w:rPr>
                <w:rFonts w:ascii="仿宋_GB2312" w:hAnsi="仿宋_GB2312" w:cs="仿宋_GB2312" w:eastAsia="仿宋_GB2312"/>
              </w:rPr>
              <w:t>响应文件封面 供应商认为有必要说明的其他问题.docx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 （10）其他需要落实的政府采购政策。</w:t>
            </w:r>
          </w:p>
        </w:tc>
        <w:tc>
          <w:tcPr>
            <w:tcW w:type="dxa" w:w="1661"/>
          </w:tcPr>
          <w:p>
            <w:pPr>
              <w:pStyle w:val="null3"/>
            </w:pPr>
            <w:r>
              <w:rPr>
                <w:rFonts w:ascii="仿宋_GB2312" w:hAnsi="仿宋_GB2312" w:cs="仿宋_GB2312" w:eastAsia="仿宋_GB2312"/>
              </w:rPr>
              <w:t>响应文件封面 供应商认为有必要说明的其他问题.docx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供应商须具备城乡规划编制乙级及以上资质；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供应商须具备城乡规划编制乙级及以上资质；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 或者最高限价(不合格)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服务期限满足竞争性磋商文件要求(合格)，服务期限不满足竞争性磋商文件要求(不合格)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服务内容及服务邀请应答表 供应商资格要求.docx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 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服务内容及服务邀请应答表 供应商认为有必要说明的其他问题.docx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 或者最高限价(不合格)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服务期限满足竞争性磋商文件要求(合格)，服务期限不满足竞争性 磋商文件要求(不合格)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服务内容及服务邀请应答表 供应商资格要求.docx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 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服务内容及服务邀请应答表 供应商认为有必要说明的其他问题.docx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针对本项目提供总体服务方案，内容包含：①项目理解；②项目分析和策划；③政策把握情况；④项目流程；⑤具体的工作服务方案。每提供一项最高得6分，本项最高得30分。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针对本项目提供质量控制方案，内容包含：①项目总体计划安排；②各专项任务的衔接；③项目进度保障措施。④项目进度计划应急预案；⑤提供成果时间节点。 每提供一项最高得4分，本项最高得20分。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供应商提供专业服务团队内容包含：①拟投入本项目主要人员的相关专业学历证书或职称证书，②拟投入本项目主要人员具有丰富的相关领域工作经验。每提供一项最高得5分，本项最高得10分。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针对本项目提供售后服务方案，内容包含：①质量保障措施；②项目管理与风险控制；③项目重点难点分析、应对措施；④后续服务工作安排计划；⑤合理化建议。 每提供一项最高得4分，本项最高得20分。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提供供应商2022年11月1日（以签订日期为准）至今同类项目业绩合同复印件并加盖公章，每份计1分，满分5分。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评审基准价：即满足竞争性磋商文件要求且最终响应报价最低的报价为评审基准价。其他供应商的价格分统一按照下列公式计算。响应报价计分=(评审基准价／最终响应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针对本项目提供总体服务方案，内容包含：①项目理解；②项目分析和策划；③政策把握情况；④项目流程；⑤具体的工作服务方案。每提供一项最高得6分，本项最高得30分。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针对本项目提供质量控制方案，内容包含：①项目总体计划安排；②各专项任务的衔接；③项目进度保障措施。④项目进度计划应急预案；⑤提供成果时间节点。 每提供一项最高得4分，本项最高得20分。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供应商提供专业服务团队内容包含：①拟投入本项目主要人员的相关专业学历证书或职称证书，②拟投入本项目主要人员具有丰富的相关领域工作经验。每提供一项最高得5分，本项最高得10分。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针对本项目提供售后服务方案，内容包含：①质量保障措施；②项目管理与风险控制；③项目重点难点分析、应对措施；④后续服务工作安排计划；⑤合理化建议。 每提供一项最高得4分，本项最高得20分。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提供供应商2022年11月1日（以签订日期为准）至今同类项目业绩合同复印件并加盖公章，每份计1分，满分5分。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评审基准价：即满足竞争性磋商文件要求且最终响应报价最低的报价为评审基准价。其他供应商的价格分统一按照下列公式计算。响应报价计分=(评审基准价／最终响应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详见附件：质量保障措施.docx</w:t>
      </w:r>
    </w:p>
    <w:p>
      <w:pPr>
        <w:pStyle w:val="null3"/>
        <w:ind w:firstLine="960"/>
      </w:pPr>
      <w:r>
        <w:rPr>
          <w:rFonts w:ascii="仿宋_GB2312" w:hAnsi="仿宋_GB2312" w:cs="仿宋_GB2312" w:eastAsia="仿宋_GB2312"/>
        </w:rPr>
        <w:t>详见附件：质量控制方案.docx</w:t>
      </w:r>
    </w:p>
    <w:p>
      <w:pPr>
        <w:pStyle w:val="null3"/>
        <w:ind w:firstLine="960"/>
      </w:pPr>
      <w:r>
        <w:rPr>
          <w:rFonts w:ascii="仿宋_GB2312" w:hAnsi="仿宋_GB2312" w:cs="仿宋_GB2312" w:eastAsia="仿宋_GB2312"/>
        </w:rPr>
        <w:t>详见附件：总体服务方案.docx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详见附件：质量保障措施.docx</w:t>
      </w:r>
    </w:p>
    <w:p>
      <w:pPr>
        <w:pStyle w:val="null3"/>
        <w:ind w:firstLine="960"/>
      </w:pPr>
      <w:r>
        <w:rPr>
          <w:rFonts w:ascii="仿宋_GB2312" w:hAnsi="仿宋_GB2312" w:cs="仿宋_GB2312" w:eastAsia="仿宋_GB2312"/>
        </w:rPr>
        <w:t>详见附件：质量控制方案.docx</w:t>
      </w:r>
    </w:p>
    <w:p>
      <w:pPr>
        <w:pStyle w:val="null3"/>
        <w:ind w:firstLine="960"/>
      </w:pPr>
      <w:r>
        <w:rPr>
          <w:rFonts w:ascii="仿宋_GB2312" w:hAnsi="仿宋_GB2312" w:cs="仿宋_GB2312" w:eastAsia="仿宋_GB2312"/>
        </w:rPr>
        <w:t>详见附件：总体服务方案.docx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