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05E1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7EB18D4D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施工组织设计</w:t>
      </w:r>
    </w:p>
    <w:p w14:paraId="6798DEDA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A3E3642">
      <w:pPr>
        <w:bidi w:val="0"/>
        <w:rPr>
          <w:sz w:val="28"/>
          <w:szCs w:val="32"/>
        </w:rPr>
      </w:pPr>
      <w:r>
        <w:rPr>
          <w:rFonts w:hint="eastAsia"/>
          <w:sz w:val="28"/>
          <w:szCs w:val="32"/>
        </w:rPr>
        <w:t>供应商根据本项目</w:t>
      </w:r>
      <w:r>
        <w:rPr>
          <w:rFonts w:hint="eastAsia"/>
          <w:sz w:val="28"/>
          <w:szCs w:val="32"/>
          <w:lang w:val="en-US" w:eastAsia="zh-CN"/>
        </w:rPr>
        <w:t>评</w:t>
      </w:r>
      <w:bookmarkStart w:id="0" w:name="_GoBack"/>
      <w:bookmarkEnd w:id="0"/>
      <w:r>
        <w:rPr>
          <w:rFonts w:hint="eastAsia"/>
          <w:sz w:val="28"/>
          <w:szCs w:val="32"/>
          <w:lang w:val="en-US" w:eastAsia="zh-CN"/>
        </w:rPr>
        <w:t>审办法</w:t>
      </w:r>
      <w:r>
        <w:rPr>
          <w:rFonts w:hint="eastAsia"/>
          <w:sz w:val="28"/>
          <w:szCs w:val="32"/>
        </w:rPr>
        <w:t>制定</w:t>
      </w:r>
      <w:r>
        <w:rPr>
          <w:rFonts w:hint="eastAsia"/>
          <w:sz w:val="28"/>
          <w:szCs w:val="32"/>
          <w:lang w:val="en-US" w:eastAsia="zh-CN"/>
        </w:rPr>
        <w:t>施工组织设计</w:t>
      </w:r>
      <w:r>
        <w:rPr>
          <w:rFonts w:hint="eastAsia"/>
          <w:sz w:val="28"/>
          <w:szCs w:val="32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2474E9"/>
    <w:rsid w:val="2B1419BB"/>
    <w:rsid w:val="5C0B298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</TotalTime>
  <ScaleCrop>false</ScaleCrop>
  <LinksUpToDate>false</LinksUpToDate>
  <CharactersWithSpaces>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朱娟</cp:lastModifiedBy>
  <dcterms:modified xsi:type="dcterms:W3CDTF">2025-11-04T05:59:05Z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7BDC64A090F047D799EE8B4C5BF29C09_13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