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版本号：SXLX25-02-106Z（F）20251103001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前大楼部分会议室维修改造施工图设计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SXLX25-02-106Z（F）</w:t>
      </w:r>
      <w:r>
        <w:br/>
      </w:r>
      <w:r>
        <w:br/>
      </w:r>
      <w:r>
        <w:br/>
      </w:r>
    </w:p>
    <w:p>
      <w:pPr>
        <w:pStyle w:val="null3"/>
        <w:jc w:val="center"/>
        <w:outlineLvl w:val="2"/>
      </w:pPr>
      <w:r>
        <w:rPr>
          <w:rFonts w:ascii="仿宋_GB2312" w:hAnsi="仿宋_GB2312" w:cs="仿宋_GB2312" w:eastAsia="仿宋_GB2312"/>
          <w:sz w:val="28"/>
          <w:b/>
        </w:rPr>
        <w:t>陕西省人民政府机关新城管理中心</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陕西省人民政府机关新城管理中心</w:t>
      </w:r>
      <w:r>
        <w:rPr>
          <w:rFonts w:ascii="仿宋_GB2312" w:hAnsi="仿宋_GB2312" w:cs="仿宋_GB2312" w:eastAsia="仿宋_GB2312"/>
        </w:rPr>
        <w:t>委托，拟对</w:t>
      </w:r>
      <w:r>
        <w:rPr>
          <w:rFonts w:ascii="仿宋_GB2312" w:hAnsi="仿宋_GB2312" w:cs="仿宋_GB2312" w:eastAsia="仿宋_GB2312"/>
        </w:rPr>
        <w:t>前大楼部分会议室维修改造施工图设计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SXLX25-02-106Z（F）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前大楼部分会议室维修改造施工图设计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前大楼部分会议室维修改造施工图设计项目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1、特定资格要求如下：（1）具有建设行政主管部门核发的有效的工程设计综合甲级资质或建筑行业工程设计乙级及以上资质或建筑行业（建筑工程专业）丙级及以上资质 （2）拟派项目负责人具有二级及以上注册建筑师执业资格且在本单位注册；提供证书复印件。 （3）供应商基本信息及拟派项目负责人的基本信息在“陕西省住房和城乡建设厅(http://js.shaanxi.gov.cn/)”或“全国建筑市场监管公共服务平台(https://jzsc.mohurd.gov.cn/)”可查询； （4）外省进陕企业同时提供陕西省住房和城乡建设厅官网企业库外省进陕企业信息首页截图；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陕西省人民政府机关新城管理中心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陕西省西安市新城区新城大院5号楼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029-63912941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任甜、王小琼、梁嘉峰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采购包1：324,400.00元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代理服务费收费标准：采购代理基本服务费：参照《关于进一步放开建设项目专项业务服务价格的通知》（发改价格﹝2015﹞299号）规定收取8000元整。收费金额将在成交公告中公布。 请将采购代理服务费汇至下列指定账户：开户名称：陕西隆信项目管理有限公司开 户 行：招商银行股份有限公司西安土门支行账号：129904064810902财务部电话：029-88489979-8501 注：招标代理服务费计入投标报价，但报价中不需要单独列项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陕西省人民政府机关新城管理中心</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陕西省人民政府机关新城管理中心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陕西省人民政府机关新城管理中心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 《中华人民共和国建筑法》、《建设工程质量管理条例》、《工程建设强制性标准》《西安市公共建筑节能设计标准》、《建筑工程设计文件编制深度规定》、《2016版建筑工程设计文件编制深度规定》等有关规定的要求执行；在实施过程中，如果国家或有关部门颁布了新的技术标准或规范，则供应商应采用新的标准或规范进行实施。</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联系人：任甜、王小琼、梁嘉峰</w:t>
      </w:r>
    </w:p>
    <w:p>
      <w:pPr>
        <w:pStyle w:val="null3"/>
      </w:pPr>
      <w:r>
        <w:rPr>
          <w:rFonts w:ascii="仿宋_GB2312" w:hAnsi="仿宋_GB2312" w:cs="仿宋_GB2312" w:eastAsia="仿宋_GB2312"/>
        </w:rPr>
        <w:t>联系电话：029-88489979-8203</w:t>
      </w:r>
    </w:p>
    <w:p>
      <w:pPr>
        <w:pStyle w:val="null3"/>
      </w:pPr>
      <w:r>
        <w:rPr>
          <w:rFonts w:ascii="仿宋_GB2312" w:hAnsi="仿宋_GB2312" w:cs="仿宋_GB2312" w:eastAsia="仿宋_GB2312"/>
        </w:rPr>
        <w:t>地址：陕西省西安市雁塔区雁翔路111号赛格·中京坊6幢1单元2层10201室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前大楼部分会议室维修改造施工图设计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324,400.00</w:t>
      </w:r>
    </w:p>
    <w:p>
      <w:pPr>
        <w:pStyle w:val="null3"/>
      </w:pPr>
      <w:r>
        <w:rPr>
          <w:rFonts w:ascii="仿宋_GB2312" w:hAnsi="仿宋_GB2312" w:cs="仿宋_GB2312" w:eastAsia="仿宋_GB2312"/>
        </w:rPr>
        <w:t>采购包最高限价（元）: 324,400.00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前大楼部分会议室维修改造施工图设计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324,400.00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标的名称：前大楼部分会议室维修改造施工图设计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FF"/>
              </w:rPr>
              <w:t>一、项目概况</w:t>
            </w:r>
          </w:p>
          <w:p>
            <w:pPr>
              <w:pStyle w:val="null3"/>
              <w:ind w:firstLine="410"/>
              <w:jc w:val="both"/>
            </w:pPr>
            <w:r>
              <w:rPr>
                <w:rFonts w:ascii="仿宋_GB2312" w:hAnsi="仿宋_GB2312" w:cs="仿宋_GB2312" w:eastAsia="仿宋_GB2312"/>
                <w:b/>
                <w:color w:val="0000FF"/>
              </w:rPr>
              <w:t>1.1项目基本情况：前大楼部分会议室维修改造施工图设计</w:t>
            </w:r>
            <w:r>
              <w:rPr>
                <w:rFonts w:ascii="仿宋_GB2312" w:hAnsi="仿宋_GB2312" w:cs="仿宋_GB2312" w:eastAsia="仿宋_GB2312"/>
                <w:color w:val="0000FF"/>
              </w:rPr>
              <w:t>；</w:t>
            </w:r>
          </w:p>
          <w:p>
            <w:pPr>
              <w:pStyle w:val="null3"/>
              <w:ind w:firstLine="410"/>
              <w:jc w:val="both"/>
            </w:pPr>
            <w:r>
              <w:rPr>
                <w:rFonts w:ascii="仿宋_GB2312" w:hAnsi="仿宋_GB2312" w:cs="仿宋_GB2312" w:eastAsia="仿宋_GB2312"/>
                <w:b/>
                <w:color w:val="0000FF"/>
              </w:rPr>
              <w:t>1.2本项目采购标的名称：</w:t>
            </w:r>
            <w:r>
              <w:rPr>
                <w:rFonts w:ascii="仿宋_GB2312" w:hAnsi="仿宋_GB2312" w:cs="仿宋_GB2312" w:eastAsia="仿宋_GB2312"/>
                <w:color w:val="0000FF"/>
              </w:rPr>
              <w:t>前大楼部分会议室维修改造施工图设计</w:t>
            </w:r>
            <w:r>
              <w:rPr>
                <w:rFonts w:ascii="仿宋_GB2312" w:hAnsi="仿宋_GB2312" w:cs="仿宋_GB2312" w:eastAsia="仿宋_GB2312"/>
                <w:color w:val="0000FF"/>
              </w:rPr>
              <w:t>，本项目所属行业为其他未列明行业。</w:t>
            </w:r>
          </w:p>
          <w:p>
            <w:pPr>
              <w:pStyle w:val="null3"/>
              <w:spacing w:before="120" w:after="120"/>
              <w:jc w:val="left"/>
              <w:outlineLvl w:val="1"/>
            </w:pPr>
            <w:r>
              <w:rPr>
                <w:rFonts w:ascii="仿宋_GB2312" w:hAnsi="仿宋_GB2312" w:cs="仿宋_GB2312" w:eastAsia="仿宋_GB2312"/>
                <w:sz w:val="28"/>
                <w:b/>
                <w:color w:val="0000FF"/>
              </w:rPr>
              <w:t>二</w:t>
            </w:r>
            <w:r>
              <w:rPr>
                <w:rFonts w:ascii="仿宋_GB2312" w:hAnsi="仿宋_GB2312" w:cs="仿宋_GB2312" w:eastAsia="仿宋_GB2312"/>
                <w:sz w:val="28"/>
                <w:b/>
                <w:color w:val="0000FF"/>
              </w:rPr>
              <w:t>、</w:t>
            </w:r>
            <w:r>
              <w:rPr>
                <w:rFonts w:ascii="仿宋_GB2312" w:hAnsi="仿宋_GB2312" w:cs="仿宋_GB2312" w:eastAsia="仿宋_GB2312"/>
                <w:sz w:val="28"/>
                <w:b/>
                <w:color w:val="0000FF"/>
              </w:rPr>
              <w:t>服务</w:t>
            </w:r>
            <w:r>
              <w:rPr>
                <w:rFonts w:ascii="仿宋_GB2312" w:hAnsi="仿宋_GB2312" w:cs="仿宋_GB2312" w:eastAsia="仿宋_GB2312"/>
                <w:sz w:val="28"/>
                <w:b/>
                <w:color w:val="0000FF"/>
              </w:rPr>
              <w:t>内容及要求</w:t>
            </w:r>
          </w:p>
          <w:p>
            <w:pPr>
              <w:pStyle w:val="null3"/>
              <w:ind w:firstLine="367"/>
              <w:jc w:val="left"/>
            </w:pPr>
            <w:r>
              <w:rPr>
                <w:rFonts w:ascii="仿宋_GB2312" w:hAnsi="仿宋_GB2312" w:cs="仿宋_GB2312" w:eastAsia="仿宋_GB2312"/>
                <w:sz w:val="20"/>
                <w:b/>
                <w:color w:val="0000FF"/>
              </w:rPr>
              <w:t>1.1、项目建设内容及规模</w:t>
            </w:r>
          </w:p>
          <w:p>
            <w:pPr>
              <w:pStyle w:val="null3"/>
              <w:ind w:firstLine="367"/>
              <w:jc w:val="left"/>
            </w:pPr>
            <w:r>
              <w:rPr>
                <w:rFonts w:ascii="仿宋_GB2312" w:hAnsi="仿宋_GB2312" w:cs="仿宋_GB2312" w:eastAsia="仿宋_GB2312"/>
                <w:sz w:val="20"/>
                <w:color w:val="0000FF"/>
              </w:rPr>
              <w:t>①本项目拟维修改造九间会议室，建筑面积共 1087 ㎡，包括二层会议室 A 和二层会议室 B、三层会议室、四层会议室、七层会议室B（066）和七层会议室 A（016）、八层会议室、十一层会议室 A（013）和会议室 B（065）。</w:t>
            </w:r>
          </w:p>
          <w:p>
            <w:pPr>
              <w:pStyle w:val="null3"/>
              <w:ind w:firstLine="367"/>
              <w:jc w:val="left"/>
            </w:pPr>
            <w:r>
              <w:rPr>
                <w:rFonts w:ascii="仿宋_GB2312" w:hAnsi="仿宋_GB2312" w:cs="仿宋_GB2312" w:eastAsia="仿宋_GB2312"/>
                <w:sz w:val="20"/>
                <w:color w:val="0000FF"/>
              </w:rPr>
              <w:t>②本项目各会议室建设内容包括对 9 间会议室的原始墙面、地面、吊顶、现状门进行拆除后重新装修及更换，增加电子会议系统，对原有中央空调、电气、暖通及消防等设施设备进行改造更新。</w:t>
            </w:r>
          </w:p>
          <w:p>
            <w:pPr>
              <w:pStyle w:val="null3"/>
              <w:ind w:firstLine="402"/>
              <w:jc w:val="left"/>
            </w:pPr>
            <w:r>
              <w:rPr>
                <w:rFonts w:ascii="仿宋_GB2312" w:hAnsi="仿宋_GB2312" w:cs="仿宋_GB2312" w:eastAsia="仿宋_GB2312"/>
                <w:sz w:val="20"/>
                <w:b/>
                <w:color w:val="0000FF"/>
              </w:rPr>
              <w:t>1.2、设计要求：</w:t>
            </w:r>
          </w:p>
          <w:p>
            <w:pPr>
              <w:pStyle w:val="null3"/>
              <w:ind w:firstLine="367"/>
              <w:jc w:val="left"/>
            </w:pPr>
            <w:r>
              <w:rPr>
                <w:rFonts w:ascii="仿宋_GB2312" w:hAnsi="仿宋_GB2312" w:cs="仿宋_GB2312" w:eastAsia="仿宋_GB2312"/>
                <w:sz w:val="20"/>
                <w:color w:val="0000FF"/>
              </w:rPr>
              <w:t>设计要求：通过本次设计消除安全隐患，完善使用功能，融入环保理念，并且提供经审查合格的施工图。</w:t>
            </w:r>
          </w:p>
          <w:p>
            <w:pPr>
              <w:pStyle w:val="null3"/>
              <w:ind w:firstLine="402"/>
              <w:jc w:val="left"/>
            </w:pPr>
            <w:r>
              <w:rPr>
                <w:rFonts w:ascii="仿宋_GB2312" w:hAnsi="仿宋_GB2312" w:cs="仿宋_GB2312" w:eastAsia="仿宋_GB2312"/>
                <w:sz w:val="20"/>
                <w:b/>
                <w:color w:val="0000FF"/>
              </w:rPr>
              <w:t>1.3、设计成果文件要求：</w:t>
            </w:r>
          </w:p>
          <w:p>
            <w:pPr>
              <w:pStyle w:val="null3"/>
              <w:ind w:firstLine="367"/>
              <w:jc w:val="left"/>
            </w:pPr>
            <w:r>
              <w:rPr>
                <w:rFonts w:ascii="仿宋_GB2312" w:hAnsi="仿宋_GB2312" w:cs="仿宋_GB2312" w:eastAsia="仿宋_GB2312"/>
                <w:sz w:val="20"/>
                <w:color w:val="0000FF"/>
              </w:rPr>
              <w:t>①供应商在采购人支付了本项目约定的费用后向采购人提交如下设计文件: 图纸目录、图例说明、设计说明、平面布置图、立面图、剖面图、节点大样图等，需清晰标注尺寸、材料及工艺、图纸需达到“能据以施工”的深度，标注所有关键参数</w:t>
            </w:r>
            <w:r>
              <w:rPr>
                <w:rFonts w:ascii="仿宋_GB2312" w:hAnsi="仿宋_GB2312" w:cs="仿宋_GB2312" w:eastAsia="仿宋_GB2312"/>
                <w:sz w:val="20"/>
                <w:color w:val="0000FF"/>
              </w:rPr>
              <w:t>，</w:t>
            </w:r>
            <w:r>
              <w:rPr>
                <w:rFonts w:ascii="仿宋_GB2312" w:hAnsi="仿宋_GB2312" w:cs="仿宋_GB2312" w:eastAsia="仿宋_GB2312"/>
                <w:sz w:val="20"/>
                <w:color w:val="0000FF"/>
              </w:rPr>
              <w:t>及其他采购人要求提交的文件等；</w:t>
            </w:r>
          </w:p>
          <w:p>
            <w:pPr>
              <w:pStyle w:val="null3"/>
              <w:ind w:firstLine="402"/>
              <w:jc w:val="left"/>
            </w:pPr>
            <w:r>
              <w:rPr>
                <w:rFonts w:ascii="仿宋_GB2312" w:hAnsi="仿宋_GB2312" w:cs="仿宋_GB2312" w:eastAsia="仿宋_GB2312"/>
                <w:sz w:val="20"/>
                <w:b/>
                <w:color w:val="0000FF"/>
              </w:rPr>
              <w:t>1.4、设计成果文件提供方式：</w:t>
            </w:r>
          </w:p>
          <w:p>
            <w:pPr>
              <w:pStyle w:val="null3"/>
              <w:ind w:firstLine="367"/>
              <w:jc w:val="left"/>
            </w:pPr>
            <w:r>
              <w:rPr>
                <w:rFonts w:ascii="仿宋_GB2312" w:hAnsi="仿宋_GB2312" w:cs="仿宋_GB2312" w:eastAsia="仿宋_GB2312"/>
                <w:sz w:val="20"/>
                <w:color w:val="0000FF"/>
              </w:rPr>
              <w:t xml:space="preserve">①工程设计文件交付的内容：要求供应商提交电子版设计文件的具体形式为：电子版1份（整套文本及图纸，图纸采用CAD及PDF格式，文字及图片说明提供Word版本，存贮电子数据前，必须确保计算机无病毒，无病毒的标准为：使用瑞星、金山毒霸、360安全卫士等流行杀毒软件之一，并且是最近10天内升级的病毒库检查无病毒，内容应与纸质内容一致，以上所有提交的文件需将名称备注明确：工程名称、主题内容以及提交文件的日期）；                                  </w:t>
            </w:r>
          </w:p>
          <w:p>
            <w:pPr>
              <w:pStyle w:val="null3"/>
              <w:ind w:firstLine="367"/>
              <w:jc w:val="left"/>
            </w:pPr>
            <w:r>
              <w:rPr>
                <w:rFonts w:ascii="仿宋_GB2312" w:hAnsi="仿宋_GB2312" w:cs="仿宋_GB2312" w:eastAsia="仿宋_GB2312"/>
                <w:sz w:val="20"/>
                <w:color w:val="0000FF"/>
              </w:rPr>
              <w:t>②文本及图册纸质版需单独胶装装订，规格A3，共8套，正本，1套，副本7套；</w:t>
            </w:r>
          </w:p>
          <w:p>
            <w:pPr>
              <w:pStyle w:val="null3"/>
              <w:ind w:firstLine="402"/>
              <w:jc w:val="left"/>
            </w:pPr>
            <w:r>
              <w:rPr>
                <w:rFonts w:ascii="仿宋_GB2312" w:hAnsi="仿宋_GB2312" w:cs="仿宋_GB2312" w:eastAsia="仿宋_GB2312"/>
                <w:sz w:val="20"/>
                <w:b/>
                <w:color w:val="0000FF"/>
              </w:rPr>
              <w:t>1.5、后续支持服务：</w:t>
            </w:r>
          </w:p>
          <w:p>
            <w:pPr>
              <w:pStyle w:val="null3"/>
              <w:ind w:firstLine="367"/>
              <w:jc w:val="left"/>
            </w:pPr>
            <w:r>
              <w:rPr>
                <w:rFonts w:ascii="仿宋_GB2312" w:hAnsi="仿宋_GB2312" w:cs="仿宋_GB2312" w:eastAsia="仿宋_GB2312"/>
                <w:sz w:val="20"/>
                <w:color w:val="0000FF"/>
              </w:rPr>
              <w:t>① 认真及时将采购人提出的各项成熟可靠的技术和经验用于设计和施工建设中；</w:t>
            </w:r>
          </w:p>
          <w:p>
            <w:pPr>
              <w:pStyle w:val="null3"/>
              <w:ind w:firstLine="367"/>
              <w:jc w:val="left"/>
            </w:pPr>
            <w:r>
              <w:rPr>
                <w:rFonts w:ascii="仿宋_GB2312" w:hAnsi="仿宋_GB2312" w:cs="仿宋_GB2312" w:eastAsia="仿宋_GB2312"/>
                <w:sz w:val="20"/>
                <w:color w:val="0000FF"/>
              </w:rPr>
              <w:t>②方案设计，在遵循国家政策和设计规范前提下，使用功能要合理、经济，满足功能需求，同时做好与结构、设备专业的专业的沟通和配合，保证各专业的合理性和可实施性；</w:t>
            </w:r>
          </w:p>
          <w:p>
            <w:pPr>
              <w:pStyle w:val="null3"/>
              <w:ind w:firstLine="367"/>
              <w:jc w:val="left"/>
            </w:pPr>
            <w:r>
              <w:rPr>
                <w:rFonts w:ascii="仿宋_GB2312" w:hAnsi="仿宋_GB2312" w:cs="仿宋_GB2312" w:eastAsia="仿宋_GB2312"/>
                <w:sz w:val="20"/>
                <w:color w:val="0000FF"/>
              </w:rPr>
              <w:t>③由项目负责人及各专业人员组成的项目后期服务组，根据工程项目进展的需要，及时派出技术人员到现场处理有关技术问题；</w:t>
            </w:r>
          </w:p>
          <w:p>
            <w:pPr>
              <w:pStyle w:val="null3"/>
              <w:ind w:firstLine="367"/>
              <w:jc w:val="left"/>
            </w:pPr>
            <w:r>
              <w:rPr>
                <w:rFonts w:ascii="仿宋_GB2312" w:hAnsi="仿宋_GB2312" w:cs="仿宋_GB2312" w:eastAsia="仿宋_GB2312"/>
                <w:sz w:val="20"/>
                <w:color w:val="0000FF"/>
              </w:rPr>
              <w:t>④在施工过程中切实做好施工交底，密切配合工程施工，充分采纳合理化建议，根据实际情况做好设计变更工作，参与工程各项主要验收工作，进一步完善建设质量。</w:t>
            </w:r>
          </w:p>
          <w:p>
            <w:pPr>
              <w:pStyle w:val="null3"/>
              <w:spacing w:before="120" w:after="120"/>
              <w:jc w:val="left"/>
              <w:outlineLvl w:val="1"/>
            </w:pPr>
            <w:r>
              <w:rPr>
                <w:rFonts w:ascii="仿宋_GB2312" w:hAnsi="仿宋_GB2312" w:cs="仿宋_GB2312" w:eastAsia="仿宋_GB2312"/>
                <w:sz w:val="28"/>
                <w:b/>
                <w:color w:val="0000FF"/>
              </w:rPr>
              <w:t>三、其他</w:t>
            </w:r>
          </w:p>
          <w:p>
            <w:pPr>
              <w:pStyle w:val="null3"/>
              <w:jc w:val="left"/>
            </w:pPr>
            <w:r>
              <w:rPr>
                <w:rFonts w:ascii="仿宋_GB2312" w:hAnsi="仿宋_GB2312" w:cs="仿宋_GB2312" w:eastAsia="仿宋_GB2312"/>
                <w:sz w:val="21"/>
                <w:color w:val="0000FF"/>
              </w:rPr>
              <w:t>1.</w:t>
            </w:r>
            <w:r>
              <w:rPr>
                <w:rFonts w:ascii="仿宋_GB2312" w:hAnsi="仿宋_GB2312" w:cs="仿宋_GB2312" w:eastAsia="仿宋_GB2312"/>
                <w:sz w:val="21"/>
                <w:color w:val="0000FF"/>
              </w:rPr>
              <w:t>采购包</w:t>
            </w:r>
            <w:r>
              <w:rPr>
                <w:rFonts w:ascii="仿宋_GB2312" w:hAnsi="仿宋_GB2312" w:cs="仿宋_GB2312" w:eastAsia="仿宋_GB2312"/>
                <w:sz w:val="21"/>
                <w:color w:val="0000FF"/>
              </w:rPr>
              <w:t>1</w:t>
            </w:r>
            <w:r>
              <w:rPr>
                <w:rFonts w:ascii="仿宋_GB2312" w:hAnsi="仿宋_GB2312" w:cs="仿宋_GB2312" w:eastAsia="仿宋_GB2312"/>
                <w:sz w:val="21"/>
                <w:color w:val="0000FF"/>
                <w:u w:val="single"/>
              </w:rPr>
              <w:t>预算金额为</w:t>
            </w:r>
            <w:r>
              <w:rPr>
                <w:rFonts w:ascii="仿宋_GB2312" w:hAnsi="仿宋_GB2312" w:cs="仿宋_GB2312" w:eastAsia="仿宋_GB2312"/>
                <w:sz w:val="21"/>
                <w:color w:val="0000FF"/>
                <w:u w:val="single"/>
              </w:rPr>
              <w:t>324400.00</w:t>
            </w:r>
            <w:r>
              <w:rPr>
                <w:rFonts w:ascii="仿宋_GB2312" w:hAnsi="仿宋_GB2312" w:cs="仿宋_GB2312" w:eastAsia="仿宋_GB2312"/>
                <w:sz w:val="21"/>
                <w:color w:val="0000FF"/>
                <w:u w:val="single"/>
              </w:rPr>
              <w:t>元，为合同支付的最高上限，</w:t>
            </w:r>
            <w:r>
              <w:rPr>
                <w:rFonts w:ascii="仿宋_GB2312" w:hAnsi="仿宋_GB2312" w:cs="仿宋_GB2312" w:eastAsia="仿宋_GB2312"/>
                <w:sz w:val="21"/>
                <w:color w:val="0000FF"/>
              </w:rPr>
              <w:t>供应商采购包报价高于采购包采购预算的，其响应文件将按无效处理。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1、设置1名项目负责人，具备丰富的经验，良好的沟通协调能力和团队合作精神，能够高效协同工作，确保项目有序运行； 2、团队要求：项目团队建立完善，岗位职责明确，人员充足，专业齐全，按各自岗位职责有序开展服务工作；确保项目有序运行。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设备配置满足本项目需求，包括但不限于配备执行项目所需的、计算机、设计软件、投影、打印机、复印机、照相机、出行车辆，安全帽、安全鞋、手电筒等。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1、采购人对供应商所提交的设计方案和施工图纸享有著作权，供应商对图纸享有署名权，未经采购人同意，供应商不得使用采购人本项目设计图纸用于其他经营性项目或从事经营活动； 2、为保证采购人利益，供应商须对采购人身份背景信息及所接项目保密； 3、供应商应保证其向采购人提交的设计图纸、方案不侵犯任何其他第三方的合法权益，供应商提交的设计图纸、方案侵犯他人合法权益的，供应商负责处理，给采购人造成损失的，供应商应承担赔偿责任。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设计周期为自双方签订合同之日起25个日历日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西安市新城区省政府新城大院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 《中华人民共和国建筑法》、《建设工程质量管理条例》、《工程建设强制性标准》《西安市公共建筑节能设计标准》、《建筑工程设计文件编制深度规定》、《2016版建筑工程设计文件编制深度规定》等有关规定的要求执行；在实施过程中，如果国家或有关部门颁布了新的技术标准或规范，则供应商应采用新的标准或规范进行实施。</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合同签订后，支付合同总金额30%作为预付款</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设计完成并交付图纸后付至合同总金额90%</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项目竣工验收合格后付至合同总金额100%</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一、供应商需要在线提交所有通过电子化交易平台实施的政府采购项目的响应文件 二、供应商的磋商报价是供应商响应磋商项目要求的全部工作内容的价格体现，合同金额即中标价，合同价格为含税价，提供服务所发生的一切费用（包括设计费、管理费、人工费、驻场进行方案优化费用、图纸文本费、协助发包方完成各类专项评审的会议费用（包含专家费用）、招标代理服务费、利润、税金、风险及完成工作准备阶段、实施阶段、验收阶段等所需的全部费用）等都已包含于合同价款中。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2.在磋商有效期内，供应商撤销响应文件的，应承担磋商文件和法律规定的责任。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2.评审过程中，除符合第1条条款规定情形外，若出现合格供应商少于3家时，采购人应依法重新组织采购活动。 五、分公司独立参与磋商时，不能使用总公司的资质或业绩；总公司单独参与磋商时，除总公司所投产品为分公司生产的产品外，不能使用分公司的资质或业绩。签名是指手写签名或加盖签名章(含电子)，盖章是指加盖单位章。六、恶意质疑、投诉的法律后果 1.对捏造事实、提供虚假材料进行质疑、投诉的行为将予以严肃处理：《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七、成交供应商在领取成交通知书时提供纸质版投标文件两套，应通过专用制作软件直接打印，确保与电子投标文件保持一致，不允许修改和补充。提交地点：陕西省西安市雁塔区雁翔路111号赛格·中京坊6幢1单元2层10201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响应函</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法定代表人（单位负责人）参加磋商的，提供本人身份证复印件；法定代表人（单位负责人）授权他人参加磋商的，提供法定代表人（单位负责人）委托授权书及被授权代表的身份证复印件。</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参加本次磋商前3年内，在经营活动中没有重大违法记录的书面声明。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资格证明部分.docx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特定资格要求如下</w:t>
            </w:r>
          </w:p>
        </w:tc>
        <w:tc>
          <w:tcPr>
            <w:tcW w:type="dxa" w:w="3322"/>
          </w:tcPr>
          <w:p>
            <w:pPr>
              <w:pStyle w:val="null3"/>
            </w:pPr>
            <w:r>
              <w:rPr>
                <w:rFonts w:ascii="仿宋_GB2312" w:hAnsi="仿宋_GB2312" w:cs="仿宋_GB2312" w:eastAsia="仿宋_GB2312"/>
              </w:rPr>
              <w:t>（1）具有建设行政主管部门核发的有效的工程设计综合甲级资质或建筑行业工程设计乙级及以上资质或建筑行业（建筑工程专业）丙级及以上资质 （2）拟派项目负责人具有二级及以上注册建筑师执业资格且在本单位注册；提供证书复印件。 （3）供应商基本信息及拟派项目负责人的基本信息在“陕西省住房和城乡建设厅(http://js.shaanxi.gov.cn/)”或“全国建筑市场监管公共服务平台(https://jzsc.mohurd.gov.cn/)”可查询； （4）外省进陕企业同时提供陕西省住房和城乡建设厅官网企业库外省进陕企业信息首页截图；</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服务质量或者不能诚信履约的，磋商小组应当要求其在评审现场合理的时间内提供成本构成书面说明，并提交相关证明材料。书面说明应当按照国家财务会计制度的规定要求，逐项就供应商提供的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应符合磋商文件实质性要求的规定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业绩（10分）： 具有2021年1月1日至今的设计项目业绩(以合同签订日期为准)，业绩以合同复印件为依据。每个业绩计2.5分，4个以上(含4个)计10分。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施工图设计方案</w:t>
            </w:r>
          </w:p>
        </w:tc>
        <w:tc>
          <w:tcPr>
            <w:tcW w:type="dxa" w:w="2492"/>
          </w:tcPr>
          <w:p>
            <w:pPr>
              <w:pStyle w:val="null3"/>
            </w:pPr>
            <w:r>
              <w:rPr>
                <w:rFonts w:ascii="仿宋_GB2312" w:hAnsi="仿宋_GB2312" w:cs="仿宋_GB2312" w:eastAsia="仿宋_GB2312"/>
              </w:rPr>
              <w:t>施工图设计方案（12分）： 一评审内容、 供应商针对本项目提供的施工图设计方案，包括但不限于： ①通过设计消除安全隐患包括不限于抗震，防火等； ②通过设计完善使用功能，包括不限于空间布局优化，功能分区细化等； ③设计思路内容详细，条理性清晰； ④设计融入环保理念，正确处理创意、功能、美观、经济之间的对立系统关系。 二、评审标准 1、完善性：方案必须全面，对评审内容中的各项要求有详细阐述； 2、可实施性：切合本项目实际情况，提出步骤清晰、合理的方案； 3、针对性：方案能够紧扣项目实际情况，内容合理。 三、赋分依据（满分12分） 根据评审内容中①至④项：每项完全满足一个评审标准得1分，每项满分3分，未提供或提供不全得0分。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施工图设计质量保障措施</w:t>
            </w:r>
          </w:p>
        </w:tc>
        <w:tc>
          <w:tcPr>
            <w:tcW w:type="dxa" w:w="2492"/>
          </w:tcPr>
          <w:p>
            <w:pPr>
              <w:pStyle w:val="null3"/>
            </w:pPr>
            <w:r>
              <w:rPr>
                <w:rFonts w:ascii="仿宋_GB2312" w:hAnsi="仿宋_GB2312" w:cs="仿宋_GB2312" w:eastAsia="仿宋_GB2312"/>
              </w:rPr>
              <w:t>施工图设计质量保障措施（15分）： 一、评审内容 供应商针对本项目提供的施工图设计质量保障措施，包括但不限于： ①设计文件审核制度； ②设计变更管理； ③标准化设计规范； ④数字化工具技术应用； ⑤业主参与设计：定期组织业主方确认功能需求与细节（如装修点位），减少后期变更； 二、评审标准 1、完善性：方案必须全面，对评审内容中的各项要求有详细阐述； 2、可实施性：切合本项目实际情况，提出步骤清晰、合理的方案； 3、针对性：方案能够紧扣项目实际情况，内容合理。 三、赋分依据（满分15分） 根据评审内容中①至⑤项：每项完全满足一个评审标准得1分，单项满分3分，未提供或提供不全得0分。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对本项目设计的总体认识</w:t>
            </w:r>
          </w:p>
        </w:tc>
        <w:tc>
          <w:tcPr>
            <w:tcW w:type="dxa" w:w="2492"/>
          </w:tcPr>
          <w:p>
            <w:pPr>
              <w:pStyle w:val="null3"/>
            </w:pPr>
            <w:r>
              <w:rPr>
                <w:rFonts w:ascii="仿宋_GB2312" w:hAnsi="仿宋_GB2312" w:cs="仿宋_GB2312" w:eastAsia="仿宋_GB2312"/>
              </w:rPr>
              <w:t>针对本项目设计的总体认识（满分4分）： 1 对本项目设计的总体认识合理，描述清晰，且能针对性满足项目需求的得4分； 2 对本项目设计的总体认识合理，但陈述简单，缺乏针对性的得3分； 3对本项目设计的总体认识笼统，但基本满足采购需求的得2分； 4 虽进行了陈述，但陈述内容缺失严重，或未结合项目情况进行论述，偏差明显的得1分 5 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设计阶段工程造价控制措施</w:t>
            </w:r>
          </w:p>
        </w:tc>
        <w:tc>
          <w:tcPr>
            <w:tcW w:type="dxa" w:w="2492"/>
          </w:tcPr>
          <w:p>
            <w:pPr>
              <w:pStyle w:val="null3"/>
            </w:pPr>
            <w:r>
              <w:rPr>
                <w:rFonts w:ascii="仿宋_GB2312" w:hAnsi="仿宋_GB2312" w:cs="仿宋_GB2312" w:eastAsia="仿宋_GB2312"/>
              </w:rPr>
              <w:t>设计阶段工程造价控制措施（满分7分）： 1 设计阶段工程造价控制措施合理，描述清晰，且能针对性满足项目需求的得7分； 2 设计阶段工程造价控制措施合理，但陈述简单，缺乏针对性的得5分； 3设计阶段工程造价控制措施笼统，但基本满足采购需求的得3分； 4 虽进行了陈述，但陈述内容缺失严重，或未结合项目情况进行论述，偏差明显的得1分 5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设计进度安排</w:t>
            </w:r>
          </w:p>
        </w:tc>
        <w:tc>
          <w:tcPr>
            <w:tcW w:type="dxa" w:w="2492"/>
          </w:tcPr>
          <w:p>
            <w:pPr>
              <w:pStyle w:val="null3"/>
            </w:pPr>
            <w:r>
              <w:rPr>
                <w:rFonts w:ascii="仿宋_GB2312" w:hAnsi="仿宋_GB2312" w:cs="仿宋_GB2312" w:eastAsia="仿宋_GB2312"/>
              </w:rPr>
              <w:t>设计进度安排（满分7分）： 1 设计进度安排方案合理，描述清晰，且能针对性满足项目需求的得7分； 2 设计进度安排方案合理，但陈述简单，缺乏针对性的得5分； 3设计进度安排方案笼统，但基本满足采购需求的得3分； 4 虽进行了陈述，但陈述内容缺失严重，或未结合项目情况进行论述，偏差明显的得1分 5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设备、工具配备方案</w:t>
            </w:r>
          </w:p>
        </w:tc>
        <w:tc>
          <w:tcPr>
            <w:tcW w:type="dxa" w:w="2492"/>
          </w:tcPr>
          <w:p>
            <w:pPr>
              <w:pStyle w:val="null3"/>
            </w:pPr>
            <w:r>
              <w:rPr>
                <w:rFonts w:ascii="仿宋_GB2312" w:hAnsi="仿宋_GB2312" w:cs="仿宋_GB2312" w:eastAsia="仿宋_GB2312"/>
              </w:rPr>
              <w:t>设备、工具配备方案（满分7分） ： 1 方案合理，描述清晰，且能针对性满足项目需求的得7分； 2 方案合理，但陈述简单，缺乏针对性的得5分； 3 方案笼统，但基本满足采购需求的得3分； 4 方案缺失严重，或未结合项目情况进行论述得1分； 5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设计团队总体配置情况方案</w:t>
            </w:r>
          </w:p>
        </w:tc>
        <w:tc>
          <w:tcPr>
            <w:tcW w:type="dxa" w:w="2492"/>
          </w:tcPr>
          <w:p>
            <w:pPr>
              <w:pStyle w:val="null3"/>
            </w:pPr>
            <w:r>
              <w:rPr>
                <w:rFonts w:ascii="仿宋_GB2312" w:hAnsi="仿宋_GB2312" w:cs="仿宋_GB2312" w:eastAsia="仿宋_GB2312"/>
              </w:rPr>
              <w:t>设计团队总体配置情况方案（满分7分） ： 1 人员安排合理，描述清晰，且能针对性满足项目需求的得7分； 2 方案合理，但陈述简单，缺乏针对性的得5分； 3 方案笼统，但基本满足采购需求的得3分； 4 方案缺失严重，或未结合项目情况进行论述得1分； 5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重点、难度分析</w:t>
            </w:r>
          </w:p>
        </w:tc>
        <w:tc>
          <w:tcPr>
            <w:tcW w:type="dxa" w:w="2492"/>
          </w:tcPr>
          <w:p>
            <w:pPr>
              <w:pStyle w:val="null3"/>
            </w:pPr>
            <w:r>
              <w:rPr>
                <w:rFonts w:ascii="仿宋_GB2312" w:hAnsi="仿宋_GB2312" w:cs="仿宋_GB2312" w:eastAsia="仿宋_GB2312"/>
              </w:rPr>
              <w:t>重点、难度分析（满分7分） 1 重点、难度分析合理，描述清晰，且能针对性满足项目需求的得7分； 2 重点、难度分析合理，但陈述简单，缺乏针对性的得5分； 3重点、难度分析笼统，但基本满足采购需求的得3分； 4 虽进行了陈述，但陈述内容缺失严重，或未结合项目情况进行论述，偏差明显的得1分 5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后续服务的安排及保障措施</w:t>
            </w:r>
          </w:p>
        </w:tc>
        <w:tc>
          <w:tcPr>
            <w:tcW w:type="dxa" w:w="2492"/>
          </w:tcPr>
          <w:p>
            <w:pPr>
              <w:pStyle w:val="null3"/>
            </w:pPr>
            <w:r>
              <w:rPr>
                <w:rFonts w:ascii="仿宋_GB2312" w:hAnsi="仿宋_GB2312" w:cs="仿宋_GB2312" w:eastAsia="仿宋_GB2312"/>
              </w:rPr>
              <w:t>后续服务的安排及保障措施（满分7分） 根据各供应商后续服务安排及措施是否提出了具体服务安排及措施、承诺明确、安排在工程施工过程中配合工程实施所派出的设计人员（包括人员职称、专业、数量）等方面综合评审。 1 内容详细，条理性清晰，具有针对性，切合本项目情况，计7分； 2 内容完整但条理不清晰的或内容宽泛，计5分； ③只有框架，无实质性内容的或只有简单叙述，计3分； 4 方案缺失严重，或未结合项目情况进行论述得1分； 5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针对本项目的设计服务承诺</w:t>
            </w:r>
          </w:p>
        </w:tc>
        <w:tc>
          <w:tcPr>
            <w:tcW w:type="dxa" w:w="2492"/>
          </w:tcPr>
          <w:p>
            <w:pPr>
              <w:pStyle w:val="null3"/>
            </w:pPr>
            <w:r>
              <w:rPr>
                <w:rFonts w:ascii="仿宋_GB2312" w:hAnsi="仿宋_GB2312" w:cs="仿宋_GB2312" w:eastAsia="仿宋_GB2312"/>
              </w:rPr>
              <w:t>针对本项目的设计服务承诺：（满分7分）： 建立完善的技术支持体系，在合同履行过程中为采购人提供的服务质量及对后期的技术指导等方面作出书面承诺： 1 服务承诺合理，描述清晰，且能针对性满足项目需求的得7分； 2 服务承诺合理，但陈述简单，缺乏针对性的得5分； 3 方案笼统，但基本满足采购需求的得3分； 4 服务承诺笼统的得1分； 5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（1）按照财政部财库〔2014〕214号文件第二十四条和 财库〔2020〕46号文件的规定，采用低价优先法计算，以本次满足磋商文件要求的最终最低评审价为磋商基准价，其磋商报价为满分。其他供应商的价格分，统一按照下列公式计算： 磋商评审价=磋商最后报价×（1-磋商报价扣除幅度 ），磋商报价得分=(磋商基准价／磋商评审价)×10 ； （2）供应商报价扣除幅度如下：供应商提供的服务全部为小微企业提供的，给予磋商报价扣除10% 优惠政策，只要有大中型企业提供服务情形的，就不得享受价 格扣除优惠政策。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磋商评审价=磋商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