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96B70E">
      <w:pPr>
        <w:snapToGrid w:val="0"/>
        <w:spacing w:line="360" w:lineRule="auto"/>
        <w:rPr>
          <w:rFonts w:hint="eastAsia" w:ascii="仿宋" w:hAnsi="仿宋" w:eastAsia="仿宋" w:cs="仿宋"/>
          <w:color w:val="000000"/>
          <w:sz w:val="32"/>
          <w:szCs w:val="32"/>
        </w:rPr>
      </w:pPr>
      <w:r>
        <w:rPr>
          <w:rFonts w:hint="eastAsia" w:ascii="仿宋" w:hAnsi="仿宋" w:eastAsia="仿宋" w:cs="仿宋"/>
          <w:color w:val="000000"/>
          <w:sz w:val="32"/>
          <w:szCs w:val="32"/>
        </w:rPr>
        <w:t>合同编号:</w:t>
      </w:r>
      <w:r>
        <w:rPr>
          <w:rFonts w:hint="eastAsia" w:ascii="仿宋" w:hAnsi="仿宋" w:eastAsia="仿宋" w:cs="仿宋"/>
          <w:color w:val="000000"/>
          <w:sz w:val="32"/>
          <w:szCs w:val="32"/>
          <w:u w:val="single"/>
        </w:rPr>
        <w:t xml:space="preserve">     号</w:t>
      </w:r>
      <w:r>
        <w:rPr>
          <w:rFonts w:hint="eastAsia" w:ascii="仿宋" w:hAnsi="仿宋" w:eastAsia="仿宋" w:cs="仿宋"/>
          <w:color w:val="000000"/>
          <w:sz w:val="32"/>
          <w:szCs w:val="32"/>
        </w:rPr>
        <w:t xml:space="preserve">                              </w:t>
      </w:r>
    </w:p>
    <w:p w14:paraId="0FF995AD">
      <w:pPr>
        <w:snapToGrid w:val="0"/>
        <w:spacing w:line="360" w:lineRule="auto"/>
        <w:rPr>
          <w:rFonts w:hint="eastAsia" w:ascii="仿宋" w:hAnsi="仿宋" w:eastAsia="仿宋" w:cs="仿宋"/>
          <w:color w:val="000000"/>
          <w:sz w:val="24"/>
        </w:rPr>
      </w:pPr>
      <w:r>
        <w:rPr>
          <w:rFonts w:hint="eastAsia" w:ascii="仿宋" w:hAnsi="仿宋" w:eastAsia="仿宋" w:cs="仿宋"/>
          <w:color w:val="000000"/>
          <w:sz w:val="24"/>
        </w:rPr>
        <w:t xml:space="preserve">              </w:t>
      </w:r>
    </w:p>
    <w:p w14:paraId="74EFDA32">
      <w:pPr>
        <w:snapToGrid w:val="0"/>
        <w:spacing w:line="360" w:lineRule="auto"/>
        <w:jc w:val="center"/>
        <w:rPr>
          <w:rFonts w:hint="eastAsia" w:ascii="仿宋" w:hAnsi="仿宋" w:eastAsia="仿宋" w:cs="仿宋"/>
          <w:color w:val="000000"/>
          <w:sz w:val="24"/>
        </w:rPr>
      </w:pPr>
    </w:p>
    <w:p w14:paraId="3092B3E4">
      <w:pPr>
        <w:snapToGrid w:val="0"/>
        <w:spacing w:line="360" w:lineRule="auto"/>
        <w:jc w:val="center"/>
        <w:rPr>
          <w:rFonts w:hint="eastAsia" w:ascii="仿宋" w:hAnsi="仿宋" w:eastAsia="仿宋" w:cs="仿宋"/>
          <w:color w:val="000000"/>
          <w:sz w:val="24"/>
        </w:rPr>
      </w:pPr>
    </w:p>
    <w:p w14:paraId="070BF1E5">
      <w:pPr>
        <w:snapToGrid w:val="0"/>
        <w:spacing w:line="360" w:lineRule="auto"/>
        <w:jc w:val="center"/>
        <w:rPr>
          <w:rFonts w:hint="eastAsia" w:ascii="仿宋" w:hAnsi="仿宋" w:eastAsia="仿宋" w:cs="仿宋"/>
          <w:b/>
          <w:color w:val="000000"/>
          <w:sz w:val="72"/>
          <w:szCs w:val="72"/>
          <w:lang w:val="zh-CN"/>
        </w:rPr>
      </w:pPr>
      <w:r>
        <w:rPr>
          <w:rFonts w:hint="eastAsia" w:ascii="仿宋" w:hAnsi="仿宋" w:eastAsia="仿宋" w:cs="仿宋"/>
          <w:b/>
          <w:color w:val="000000"/>
          <w:sz w:val="72"/>
          <w:szCs w:val="72"/>
          <w:lang w:val="zh-CN"/>
        </w:rPr>
        <w:t>陕西省</w:t>
      </w:r>
      <w:r>
        <w:rPr>
          <w:rFonts w:hint="eastAsia" w:ascii="仿宋" w:hAnsi="仿宋" w:eastAsia="仿宋" w:cs="仿宋"/>
          <w:b/>
          <w:color w:val="000000"/>
          <w:sz w:val="72"/>
          <w:szCs w:val="72"/>
          <w:lang w:val="en-US" w:eastAsia="zh-CN"/>
        </w:rPr>
        <w:t>中医</w:t>
      </w:r>
      <w:r>
        <w:rPr>
          <w:rFonts w:hint="eastAsia" w:ascii="仿宋" w:hAnsi="仿宋" w:eastAsia="仿宋" w:cs="仿宋"/>
          <w:b/>
          <w:color w:val="000000"/>
          <w:sz w:val="72"/>
          <w:szCs w:val="72"/>
          <w:lang w:val="zh-CN"/>
        </w:rPr>
        <w:t>医院</w:t>
      </w:r>
    </w:p>
    <w:p w14:paraId="704B9D47">
      <w:pPr>
        <w:snapToGrid w:val="0"/>
        <w:spacing w:line="360" w:lineRule="auto"/>
        <w:jc w:val="center"/>
        <w:rPr>
          <w:rFonts w:hint="eastAsia" w:ascii="仿宋" w:hAnsi="仿宋" w:eastAsia="仿宋" w:cs="仿宋"/>
          <w:b/>
          <w:color w:val="000000"/>
          <w:sz w:val="72"/>
          <w:szCs w:val="72"/>
          <w14:shadow w14:blurRad="50800" w14:dist="38100" w14:dir="2700000" w14:sx="100000" w14:sy="100000" w14:kx="0" w14:ky="0" w14:algn="tl">
            <w14:srgbClr w14:val="000000">
              <w14:alpha w14:val="60000"/>
            </w14:srgbClr>
          </w14:shadow>
        </w:rPr>
      </w:pPr>
      <w:r>
        <w:rPr>
          <w:rFonts w:hint="eastAsia" w:ascii="仿宋" w:hAnsi="仿宋" w:eastAsia="仿宋" w:cs="仿宋"/>
          <w:b/>
          <w:color w:val="000000"/>
          <w:sz w:val="72"/>
          <w:szCs w:val="72"/>
          <w:lang w:val="zh-CN"/>
        </w:rPr>
        <w:t>货物采购项目供货合同</w:t>
      </w:r>
    </w:p>
    <w:p w14:paraId="1FDDAAC0">
      <w:pPr>
        <w:snapToGrid w:val="0"/>
        <w:spacing w:line="360" w:lineRule="auto"/>
        <w:rPr>
          <w:rFonts w:hint="eastAsia" w:ascii="仿宋" w:hAnsi="仿宋" w:eastAsia="仿宋" w:cs="仿宋"/>
          <w:color w:val="000000"/>
          <w:sz w:val="24"/>
        </w:rPr>
      </w:pPr>
    </w:p>
    <w:p w14:paraId="15EC4844">
      <w:pPr>
        <w:snapToGrid w:val="0"/>
        <w:spacing w:line="360" w:lineRule="auto"/>
        <w:rPr>
          <w:rFonts w:hint="eastAsia" w:ascii="仿宋" w:hAnsi="仿宋" w:eastAsia="仿宋" w:cs="仿宋"/>
          <w:color w:val="000000"/>
          <w:sz w:val="24"/>
        </w:rPr>
      </w:pPr>
    </w:p>
    <w:p w14:paraId="249D1B3E">
      <w:pPr>
        <w:snapToGrid w:val="0"/>
        <w:spacing w:line="360" w:lineRule="auto"/>
        <w:rPr>
          <w:rFonts w:hint="eastAsia" w:ascii="仿宋" w:hAnsi="仿宋" w:eastAsia="仿宋" w:cs="仿宋"/>
          <w:color w:val="000000"/>
          <w:sz w:val="24"/>
        </w:rPr>
      </w:pPr>
    </w:p>
    <w:p w14:paraId="3A2AD864">
      <w:pPr>
        <w:snapToGrid w:val="0"/>
        <w:spacing w:line="360" w:lineRule="auto"/>
        <w:rPr>
          <w:rFonts w:hint="eastAsia" w:ascii="仿宋" w:hAnsi="仿宋" w:eastAsia="仿宋" w:cs="仿宋"/>
          <w:color w:val="000000"/>
          <w:sz w:val="24"/>
        </w:rPr>
      </w:pPr>
    </w:p>
    <w:p w14:paraId="18BC3704">
      <w:pPr>
        <w:snapToGrid w:val="0"/>
        <w:spacing w:line="360" w:lineRule="auto"/>
        <w:rPr>
          <w:rFonts w:hint="eastAsia" w:ascii="仿宋" w:hAnsi="仿宋" w:eastAsia="仿宋" w:cs="仿宋"/>
          <w:color w:val="000000"/>
          <w:sz w:val="24"/>
        </w:rPr>
      </w:pPr>
    </w:p>
    <w:p w14:paraId="07976142">
      <w:pPr>
        <w:snapToGrid w:val="0"/>
        <w:spacing w:line="360" w:lineRule="auto"/>
        <w:ind w:firstLine="2393" w:firstLineChars="745"/>
        <w:jc w:val="left"/>
        <w:rPr>
          <w:rFonts w:hint="eastAsia" w:ascii="仿宋" w:hAnsi="仿宋" w:eastAsia="仿宋" w:cs="仿宋"/>
          <w:b/>
          <w:color w:val="000000"/>
          <w:sz w:val="32"/>
          <w:szCs w:val="32"/>
        </w:rPr>
      </w:pPr>
      <w:r>
        <w:rPr>
          <w:rFonts w:hint="eastAsia" w:ascii="仿宋" w:hAnsi="仿宋" w:eastAsia="仿宋" w:cs="仿宋"/>
          <w:b/>
          <w:color w:val="000000"/>
          <w:sz w:val="32"/>
          <w:szCs w:val="32"/>
        </w:rPr>
        <w:t>项目编号：</w:t>
      </w:r>
    </w:p>
    <w:p w14:paraId="557ADB6B">
      <w:pPr>
        <w:snapToGrid w:val="0"/>
        <w:spacing w:line="360" w:lineRule="auto"/>
        <w:ind w:firstLine="2393" w:firstLineChars="745"/>
        <w:jc w:val="left"/>
        <w:rPr>
          <w:rFonts w:hint="eastAsia" w:ascii="仿宋" w:hAnsi="仿宋" w:eastAsia="仿宋" w:cs="仿宋"/>
          <w:b/>
          <w:color w:val="000000"/>
          <w:sz w:val="32"/>
          <w:szCs w:val="32"/>
        </w:rPr>
      </w:pPr>
      <w:r>
        <w:rPr>
          <w:rFonts w:hint="eastAsia" w:ascii="仿宋" w:hAnsi="仿宋" w:eastAsia="仿宋" w:cs="仿宋"/>
          <w:b/>
          <w:color w:val="000000"/>
          <w:sz w:val="32"/>
          <w:szCs w:val="32"/>
        </w:rPr>
        <w:t>采购项目：</w:t>
      </w:r>
    </w:p>
    <w:p w14:paraId="65408BC9">
      <w:pPr>
        <w:snapToGrid w:val="0"/>
        <w:spacing w:line="360" w:lineRule="auto"/>
        <w:ind w:firstLine="2393" w:firstLineChars="745"/>
        <w:rPr>
          <w:rFonts w:hint="eastAsia" w:ascii="仿宋" w:hAnsi="仿宋" w:eastAsia="仿宋" w:cs="仿宋"/>
          <w:b/>
          <w:color w:val="000000"/>
          <w:sz w:val="32"/>
          <w:szCs w:val="32"/>
        </w:rPr>
      </w:pPr>
      <w:r>
        <w:rPr>
          <w:rFonts w:hint="eastAsia" w:ascii="仿宋" w:hAnsi="仿宋" w:eastAsia="仿宋" w:cs="仿宋"/>
          <w:b/>
          <w:color w:val="000000"/>
          <w:sz w:val="32"/>
          <w:szCs w:val="32"/>
        </w:rPr>
        <w:t>采购单位：</w:t>
      </w:r>
    </w:p>
    <w:p w14:paraId="35E324B9">
      <w:pPr>
        <w:snapToGrid w:val="0"/>
        <w:spacing w:line="360" w:lineRule="auto"/>
        <w:ind w:firstLine="2393" w:firstLineChars="745"/>
        <w:rPr>
          <w:rFonts w:hint="eastAsia" w:ascii="仿宋" w:hAnsi="仿宋" w:eastAsia="仿宋" w:cs="仿宋"/>
          <w:b/>
          <w:color w:val="000000"/>
          <w:sz w:val="32"/>
          <w:szCs w:val="32"/>
        </w:rPr>
      </w:pPr>
      <w:r>
        <w:rPr>
          <w:rFonts w:hint="eastAsia" w:ascii="仿宋" w:hAnsi="仿宋" w:eastAsia="仿宋" w:cs="仿宋"/>
          <w:b/>
          <w:color w:val="000000"/>
          <w:sz w:val="32"/>
          <w:szCs w:val="32"/>
        </w:rPr>
        <w:t>供货单位:</w:t>
      </w:r>
    </w:p>
    <w:p w14:paraId="6604AACA">
      <w:pPr>
        <w:pStyle w:val="2"/>
        <w:snapToGrid w:val="0"/>
        <w:spacing w:line="360" w:lineRule="auto"/>
        <w:ind w:left="1470" w:right="1470"/>
        <w:rPr>
          <w:rFonts w:hint="eastAsia" w:ascii="仿宋" w:hAnsi="仿宋" w:eastAsia="仿宋" w:cs="仿宋"/>
          <w:color w:val="000000"/>
        </w:rPr>
      </w:pPr>
    </w:p>
    <w:p w14:paraId="5C190290">
      <w:pPr>
        <w:snapToGrid w:val="0"/>
        <w:spacing w:line="360" w:lineRule="auto"/>
        <w:jc w:val="center"/>
        <w:rPr>
          <w:rFonts w:hint="eastAsia" w:ascii="仿宋" w:hAnsi="仿宋" w:eastAsia="仿宋" w:cs="仿宋"/>
          <w:b/>
          <w:color w:val="000000"/>
          <w:sz w:val="32"/>
          <w:szCs w:val="32"/>
        </w:rPr>
      </w:pPr>
    </w:p>
    <w:p w14:paraId="46843FD4">
      <w:pPr>
        <w:snapToGrid w:val="0"/>
        <w:spacing w:line="360" w:lineRule="auto"/>
        <w:jc w:val="center"/>
        <w:rPr>
          <w:rFonts w:hint="eastAsia" w:ascii="仿宋" w:hAnsi="仿宋" w:eastAsia="仿宋" w:cs="仿宋"/>
          <w:b/>
          <w:color w:val="000000"/>
          <w:sz w:val="32"/>
          <w:szCs w:val="32"/>
        </w:rPr>
      </w:pPr>
      <w:r>
        <w:rPr>
          <w:rFonts w:hint="eastAsia" w:ascii="仿宋" w:hAnsi="仿宋" w:eastAsia="仿宋" w:cs="仿宋"/>
          <w:b/>
          <w:color w:val="000000"/>
          <w:sz w:val="32"/>
          <w:szCs w:val="32"/>
          <w:u w:val="single"/>
        </w:rPr>
        <w:t xml:space="preserve">20   </w:t>
      </w:r>
      <w:r>
        <w:rPr>
          <w:rFonts w:hint="eastAsia" w:ascii="仿宋" w:hAnsi="仿宋" w:eastAsia="仿宋" w:cs="仿宋"/>
          <w:b/>
          <w:color w:val="000000"/>
          <w:sz w:val="32"/>
          <w:szCs w:val="32"/>
        </w:rPr>
        <w:t>年</w:t>
      </w:r>
      <w:r>
        <w:rPr>
          <w:rFonts w:hint="eastAsia" w:ascii="仿宋" w:hAnsi="仿宋" w:eastAsia="仿宋" w:cs="仿宋"/>
          <w:b/>
          <w:color w:val="000000"/>
          <w:sz w:val="32"/>
          <w:szCs w:val="32"/>
          <w:u w:val="single"/>
        </w:rPr>
        <w:t xml:space="preserve">   </w:t>
      </w:r>
      <w:r>
        <w:rPr>
          <w:rFonts w:hint="eastAsia" w:ascii="仿宋" w:hAnsi="仿宋" w:eastAsia="仿宋" w:cs="仿宋"/>
          <w:b/>
          <w:color w:val="000000"/>
          <w:sz w:val="32"/>
          <w:szCs w:val="32"/>
        </w:rPr>
        <w:t>月</w:t>
      </w:r>
      <w:r>
        <w:rPr>
          <w:rFonts w:hint="eastAsia" w:ascii="仿宋" w:hAnsi="仿宋" w:eastAsia="仿宋" w:cs="仿宋"/>
          <w:b/>
          <w:color w:val="000000"/>
          <w:sz w:val="32"/>
          <w:szCs w:val="32"/>
          <w:u w:val="single"/>
        </w:rPr>
        <w:t xml:space="preserve">   </w:t>
      </w:r>
      <w:r>
        <w:rPr>
          <w:rFonts w:hint="eastAsia" w:ascii="仿宋" w:hAnsi="仿宋" w:eastAsia="仿宋" w:cs="仿宋"/>
          <w:b/>
          <w:color w:val="000000"/>
          <w:sz w:val="32"/>
          <w:szCs w:val="32"/>
        </w:rPr>
        <w:t>日</w:t>
      </w:r>
    </w:p>
    <w:p w14:paraId="5A9188F9">
      <w:pPr>
        <w:snapToGrid w:val="0"/>
        <w:spacing w:line="360" w:lineRule="auto"/>
        <w:jc w:val="center"/>
        <w:rPr>
          <w:rFonts w:hint="eastAsia" w:ascii="宋体" w:hAnsi="宋体"/>
          <w:b/>
          <w:color w:val="000000"/>
          <w:sz w:val="48"/>
          <w:szCs w:val="48"/>
        </w:rPr>
      </w:pPr>
      <w:r>
        <w:rPr>
          <w:rFonts w:hint="eastAsia" w:ascii="仿宋" w:hAnsi="仿宋" w:eastAsia="仿宋" w:cs="仿宋"/>
          <w:b/>
          <w:color w:val="000000"/>
          <w:sz w:val="48"/>
          <w:szCs w:val="48"/>
        </w:rPr>
        <w:t>供 货 合 同</w:t>
      </w:r>
    </w:p>
    <w:p w14:paraId="61B9272D">
      <w:pPr>
        <w:snapToGrid w:val="0"/>
        <w:spacing w:line="490" w:lineRule="exact"/>
        <w:ind w:firstLine="480" w:firstLineChars="200"/>
        <w:rPr>
          <w:rFonts w:hint="eastAsia" w:ascii="宋体" w:hAnsi="宋体" w:cs="宋体"/>
          <w:color w:val="000000"/>
          <w:sz w:val="24"/>
          <w:lang w:val="zh-CN"/>
        </w:rPr>
      </w:pPr>
    </w:p>
    <w:p w14:paraId="685E7722">
      <w:pPr>
        <w:snapToGrid w:val="0"/>
        <w:spacing w:line="490" w:lineRule="exact"/>
        <w:ind w:firstLine="480" w:firstLineChars="200"/>
        <w:rPr>
          <w:rFonts w:hint="eastAsia" w:ascii="宋体" w:hAnsi="宋体" w:cs="宋体"/>
          <w:color w:val="000000"/>
          <w:sz w:val="24"/>
          <w:lang w:val="zh-CN"/>
        </w:rPr>
      </w:pPr>
    </w:p>
    <w:p w14:paraId="7DA13A62">
      <w:pPr>
        <w:rPr>
          <w:rFonts w:hint="eastAsia" w:ascii="仿宋" w:hAnsi="仿宋" w:eastAsia="仿宋" w:cs="仿宋"/>
          <w:color w:val="000000"/>
          <w:sz w:val="20"/>
          <w:szCs w:val="20"/>
          <w:lang w:val="zh-CN"/>
        </w:rPr>
      </w:pPr>
      <w:r>
        <w:rPr>
          <w:rFonts w:hint="eastAsia" w:ascii="仿宋" w:hAnsi="仿宋" w:eastAsia="仿宋" w:cs="仿宋"/>
          <w:color w:val="000000"/>
          <w:sz w:val="20"/>
          <w:szCs w:val="20"/>
          <w:lang w:val="zh-CN"/>
        </w:rPr>
        <w:br w:type="page"/>
      </w:r>
    </w:p>
    <w:p w14:paraId="1C4093F2">
      <w:pPr>
        <w:snapToGrid w:val="0"/>
        <w:spacing w:line="49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lang w:val="zh-CN"/>
        </w:rPr>
        <w:t>甲方：</w:t>
      </w:r>
      <w:r>
        <w:rPr>
          <w:rFonts w:hint="eastAsia" w:ascii="仿宋" w:hAnsi="仿宋" w:eastAsia="仿宋" w:cs="仿宋"/>
          <w:color w:val="000000"/>
          <w:sz w:val="20"/>
          <w:szCs w:val="20"/>
        </w:rPr>
        <w:t xml:space="preserve">          </w:t>
      </w:r>
    </w:p>
    <w:p w14:paraId="74787C6F">
      <w:pPr>
        <w:snapToGrid w:val="0"/>
        <w:spacing w:line="490" w:lineRule="exact"/>
        <w:rPr>
          <w:rFonts w:hint="eastAsia" w:ascii="仿宋" w:hAnsi="仿宋" w:eastAsia="仿宋" w:cs="仿宋"/>
          <w:color w:val="000000"/>
          <w:sz w:val="20"/>
          <w:szCs w:val="20"/>
          <w:lang w:val="zh-CN"/>
        </w:rPr>
      </w:pP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lang w:val="zh-CN"/>
        </w:rPr>
        <w:t xml:space="preserve">法定代表人:      </w:t>
      </w: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lang w:val="zh-CN"/>
        </w:rPr>
        <w:t>住所地：</w:t>
      </w:r>
      <w:r>
        <w:rPr>
          <w:rFonts w:hint="eastAsia" w:ascii="仿宋" w:hAnsi="仿宋" w:eastAsia="仿宋" w:cs="仿宋"/>
          <w:color w:val="000000"/>
          <w:sz w:val="20"/>
          <w:szCs w:val="20"/>
        </w:rPr>
        <w:t xml:space="preserve">             </w:t>
      </w:r>
    </w:p>
    <w:p w14:paraId="4D4AA024">
      <w:pPr>
        <w:snapToGrid w:val="0"/>
        <w:spacing w:line="490" w:lineRule="exact"/>
        <w:ind w:firstLine="400" w:firstLineChars="200"/>
        <w:rPr>
          <w:rFonts w:hint="eastAsia" w:ascii="仿宋" w:hAnsi="仿宋" w:eastAsia="仿宋" w:cs="仿宋"/>
          <w:color w:val="000000"/>
          <w:sz w:val="20"/>
          <w:szCs w:val="20"/>
          <w:lang w:val="zh-CN"/>
        </w:rPr>
      </w:pPr>
      <w:r>
        <w:rPr>
          <w:rFonts w:hint="eastAsia" w:ascii="仿宋" w:hAnsi="仿宋" w:eastAsia="仿宋" w:cs="仿宋"/>
          <w:color w:val="000000"/>
          <w:sz w:val="20"/>
          <w:szCs w:val="20"/>
          <w:lang w:val="zh-CN"/>
        </w:rPr>
        <w:t>乙方：</w:t>
      </w:r>
    </w:p>
    <w:p w14:paraId="42EE5B9F">
      <w:pPr>
        <w:snapToGrid w:val="0"/>
        <w:spacing w:line="490" w:lineRule="exac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lang w:val="zh-CN"/>
        </w:rPr>
        <w:t>法定代表人:</w:t>
      </w: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lang w:val="zh-CN"/>
        </w:rPr>
        <w:t>住所地：</w:t>
      </w:r>
      <w:r>
        <w:rPr>
          <w:rFonts w:hint="eastAsia" w:ascii="仿宋" w:hAnsi="仿宋" w:eastAsia="仿宋" w:cs="仿宋"/>
          <w:color w:val="000000"/>
          <w:sz w:val="20"/>
          <w:szCs w:val="20"/>
        </w:rPr>
        <w:t xml:space="preserve">                                   </w:t>
      </w:r>
    </w:p>
    <w:p w14:paraId="03BF911D">
      <w:pPr>
        <w:snapToGrid w:val="0"/>
        <w:spacing w:line="490" w:lineRule="exact"/>
        <w:ind w:firstLine="400"/>
        <w:rPr>
          <w:rFonts w:hint="default" w:ascii="仿宋" w:hAnsi="仿宋" w:eastAsia="仿宋" w:cs="仿宋"/>
          <w:color w:val="000000"/>
          <w:sz w:val="20"/>
          <w:szCs w:val="20"/>
          <w:u w:val="single"/>
          <w:lang w:val="en-US" w:eastAsia="zh-CN"/>
        </w:rPr>
      </w:pPr>
      <w:r>
        <w:rPr>
          <w:rFonts w:hint="eastAsia" w:ascii="仿宋" w:hAnsi="仿宋" w:eastAsia="仿宋" w:cs="仿宋"/>
          <w:color w:val="000000"/>
          <w:sz w:val="20"/>
          <w:szCs w:val="20"/>
          <w:lang w:val="zh-CN"/>
        </w:rPr>
        <w:t>陕西省</w:t>
      </w:r>
      <w:r>
        <w:rPr>
          <w:rFonts w:hint="eastAsia" w:ascii="仿宋" w:hAnsi="仿宋" w:eastAsia="仿宋" w:cs="仿宋"/>
          <w:color w:val="000000"/>
          <w:sz w:val="20"/>
          <w:szCs w:val="20"/>
          <w:lang w:val="en-US" w:eastAsia="zh-CN"/>
        </w:rPr>
        <w:t>中医</w:t>
      </w:r>
      <w:r>
        <w:rPr>
          <w:rFonts w:hint="eastAsia" w:ascii="仿宋" w:hAnsi="仿宋" w:eastAsia="仿宋" w:cs="仿宋"/>
          <w:color w:val="000000"/>
          <w:sz w:val="20"/>
          <w:szCs w:val="20"/>
          <w:lang w:val="zh-CN"/>
        </w:rPr>
        <w:t>医院</w:t>
      </w:r>
      <w:r>
        <w:rPr>
          <w:rFonts w:hint="eastAsia" w:ascii="仿宋" w:hAnsi="仿宋" w:eastAsia="仿宋" w:cs="仿宋"/>
          <w:color w:val="000000"/>
          <w:sz w:val="20"/>
          <w:szCs w:val="20"/>
          <w:u w:val="single"/>
          <w:lang w:val="zh-CN"/>
        </w:rPr>
        <w:t xml:space="preserve">                         </w:t>
      </w:r>
      <w:r>
        <w:rPr>
          <w:rFonts w:hint="eastAsia" w:ascii="仿宋" w:hAnsi="仿宋" w:eastAsia="仿宋" w:cs="仿宋"/>
          <w:color w:val="000000"/>
          <w:sz w:val="20"/>
          <w:szCs w:val="20"/>
          <w:lang w:val="zh-CN"/>
        </w:rPr>
        <w:t>采购项目</w:t>
      </w:r>
      <w:r>
        <w:rPr>
          <w:rFonts w:hint="eastAsia" w:ascii="仿宋" w:hAnsi="仿宋" w:eastAsia="仿宋" w:cs="仿宋"/>
          <w:color w:val="000000"/>
          <w:sz w:val="20"/>
          <w:szCs w:val="20"/>
        </w:rPr>
        <w:t>，由</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组织</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招标，选定</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公司为中标单位。经</w:t>
      </w:r>
      <w:r>
        <w:rPr>
          <w:rFonts w:hint="eastAsia" w:ascii="仿宋" w:hAnsi="仿宋" w:eastAsia="仿宋" w:cs="仿宋"/>
          <w:color w:val="000000"/>
          <w:sz w:val="20"/>
          <w:szCs w:val="20"/>
          <w:lang w:val="zh-CN"/>
        </w:rPr>
        <w:t>陕西省</w:t>
      </w:r>
      <w:r>
        <w:rPr>
          <w:rFonts w:hint="eastAsia" w:ascii="仿宋" w:hAnsi="仿宋" w:eastAsia="仿宋" w:cs="仿宋"/>
          <w:color w:val="000000"/>
          <w:sz w:val="20"/>
          <w:szCs w:val="20"/>
          <w:lang w:val="en-US" w:eastAsia="zh-CN"/>
        </w:rPr>
        <w:t>中医</w:t>
      </w:r>
      <w:r>
        <w:rPr>
          <w:rFonts w:hint="eastAsia" w:ascii="仿宋" w:hAnsi="仿宋" w:eastAsia="仿宋" w:cs="仿宋"/>
          <w:color w:val="000000"/>
          <w:sz w:val="20"/>
          <w:szCs w:val="20"/>
          <w:lang w:val="zh-CN"/>
        </w:rPr>
        <w:t>医院</w:t>
      </w:r>
      <w:r>
        <w:rPr>
          <w:rFonts w:hint="eastAsia" w:ascii="仿宋" w:hAnsi="仿宋" w:eastAsia="仿宋" w:cs="仿宋"/>
          <w:color w:val="000000"/>
          <w:sz w:val="20"/>
          <w:szCs w:val="20"/>
        </w:rPr>
        <w:t>（以下简称甲方）与</w:t>
      </w:r>
      <w:r>
        <w:rPr>
          <w:rFonts w:hint="eastAsia" w:ascii="仿宋" w:hAnsi="仿宋" w:eastAsia="仿宋" w:cs="仿宋"/>
          <w:color w:val="000000"/>
          <w:sz w:val="20"/>
          <w:szCs w:val="20"/>
          <w:u w:val="single"/>
          <w:lang w:val="en-US" w:eastAsia="zh-CN"/>
        </w:rPr>
        <w:t xml:space="preserve">       </w:t>
      </w:r>
    </w:p>
    <w:p w14:paraId="534B5F32">
      <w:pPr>
        <w:snapToGrid w:val="0"/>
        <w:spacing w:line="490" w:lineRule="exact"/>
        <w:rPr>
          <w:rFonts w:hint="eastAsia" w:ascii="仿宋" w:hAnsi="仿宋" w:eastAsia="仿宋" w:cs="仿宋"/>
          <w:color w:val="000000"/>
          <w:sz w:val="20"/>
          <w:szCs w:val="20"/>
        </w:rPr>
      </w:pP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公司（以下简称乙方）共同协商，达成如下合同条款。</w:t>
      </w:r>
    </w:p>
    <w:p w14:paraId="0D8FE546">
      <w:pPr>
        <w:snapToGrid w:val="0"/>
        <w:spacing w:line="490" w:lineRule="exact"/>
        <w:ind w:firstLine="402" w:firstLineChars="200"/>
        <w:jc w:val="left"/>
        <w:rPr>
          <w:rFonts w:hint="eastAsia" w:ascii="仿宋" w:hAnsi="仿宋" w:eastAsia="仿宋" w:cs="仿宋"/>
          <w:color w:val="000000"/>
          <w:sz w:val="20"/>
          <w:szCs w:val="20"/>
        </w:rPr>
      </w:pPr>
      <w:r>
        <w:rPr>
          <w:rFonts w:hint="eastAsia" w:ascii="仿宋" w:hAnsi="仿宋" w:eastAsia="仿宋" w:cs="仿宋"/>
          <w:b/>
          <w:color w:val="000000"/>
          <w:sz w:val="20"/>
          <w:szCs w:val="20"/>
        </w:rPr>
        <w:t xml:space="preserve"> 第一条  合同内容（技术指标见附件）</w:t>
      </w:r>
    </w:p>
    <w:p w14:paraId="645B5551">
      <w:pPr>
        <w:snapToGrid w:val="0"/>
        <w:spacing w:line="49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14:paraId="1EE4E8AF">
      <w:pPr>
        <w:snapToGrid w:val="0"/>
        <w:spacing w:line="490" w:lineRule="exac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    （二）招标文件、乙方的投标文件及评标过程中的澄清、承诺内容均作为本合同的组成部分，具有同等法律效力。</w:t>
      </w:r>
    </w:p>
    <w:p w14:paraId="4EBF3666">
      <w:pPr>
        <w:snapToGrid w:val="0"/>
        <w:spacing w:line="490" w:lineRule="exact"/>
        <w:ind w:firstLine="402" w:firstLineChars="200"/>
        <w:rPr>
          <w:rFonts w:hint="eastAsia" w:ascii="仿宋" w:hAnsi="仿宋" w:eastAsia="仿宋" w:cs="仿宋"/>
          <w:color w:val="000000"/>
          <w:sz w:val="20"/>
          <w:szCs w:val="20"/>
        </w:rPr>
      </w:pPr>
      <w:r>
        <w:rPr>
          <w:rFonts w:hint="eastAsia" w:ascii="仿宋" w:hAnsi="仿宋" w:eastAsia="仿宋" w:cs="仿宋"/>
          <w:b/>
          <w:color w:val="000000"/>
          <w:sz w:val="20"/>
          <w:szCs w:val="20"/>
        </w:rPr>
        <w:t>第二条  合同价款</w:t>
      </w:r>
      <w:r>
        <w:rPr>
          <w:rFonts w:hint="eastAsia" w:ascii="仿宋" w:hAnsi="仿宋" w:eastAsia="仿宋" w:cs="仿宋"/>
          <w:color w:val="000000"/>
          <w:sz w:val="20"/>
          <w:szCs w:val="20"/>
        </w:rPr>
        <w:t>(币种：                 单位：万元)</w:t>
      </w:r>
    </w:p>
    <w:p w14:paraId="1896C312">
      <w:pPr>
        <w:snapToGrid w:val="0"/>
        <w:spacing w:line="490" w:lineRule="exac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     （一）中标设备品牌、规格、产地、数量、单价及合同总价：</w:t>
      </w:r>
    </w:p>
    <w:p w14:paraId="37658198">
      <w:pPr>
        <w:snapToGrid w:val="0"/>
        <w:spacing w:line="500" w:lineRule="exact"/>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二）合同总价包括：包括但不限于人工费、设备费（主材及辅材）、保险、利润、规费、税金、货物运至最终目的地的运输费、专用工具使用费、伴随货物交运的有关费用等与之相关的一切直接费、间接费。要求的其他相关费用以本招标文件的内容和要求作为投标依据。</w:t>
      </w:r>
    </w:p>
    <w:tbl>
      <w:tblPr>
        <w:tblStyle w:val="5"/>
        <w:tblpPr w:leftFromText="180" w:rightFromText="180" w:vertAnchor="text" w:horzAnchor="page" w:tblpX="1149" w:tblpY="39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14:paraId="257A0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093" w:type="dxa"/>
            <w:gridSpan w:val="2"/>
            <w:tcBorders>
              <w:top w:val="single" w:color="auto" w:sz="4" w:space="0"/>
              <w:left w:val="single" w:color="auto" w:sz="4" w:space="0"/>
              <w:bottom w:val="single" w:color="auto" w:sz="4" w:space="0"/>
              <w:right w:val="single" w:color="auto" w:sz="4" w:space="0"/>
            </w:tcBorders>
            <w:vAlign w:val="center"/>
          </w:tcPr>
          <w:p w14:paraId="2F711B63">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14:paraId="60916937">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品牌</w:t>
            </w:r>
          </w:p>
        </w:tc>
        <w:tc>
          <w:tcPr>
            <w:tcW w:w="1290" w:type="dxa"/>
            <w:tcBorders>
              <w:top w:val="single" w:color="auto" w:sz="4" w:space="0"/>
              <w:left w:val="single" w:color="auto" w:sz="4" w:space="0"/>
              <w:bottom w:val="single" w:color="auto" w:sz="4" w:space="0"/>
              <w:right w:val="single" w:color="auto" w:sz="4" w:space="0"/>
            </w:tcBorders>
            <w:vAlign w:val="center"/>
          </w:tcPr>
          <w:p w14:paraId="79143028">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2BFC85D2">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418A03E8">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单位</w:t>
            </w:r>
          </w:p>
        </w:tc>
        <w:tc>
          <w:tcPr>
            <w:tcW w:w="1158" w:type="dxa"/>
            <w:tcBorders>
              <w:top w:val="single" w:color="auto" w:sz="4" w:space="0"/>
              <w:left w:val="single" w:color="auto" w:sz="4" w:space="0"/>
              <w:bottom w:val="single" w:color="auto" w:sz="4" w:space="0"/>
              <w:right w:val="single" w:color="auto" w:sz="4" w:space="0"/>
            </w:tcBorders>
            <w:vAlign w:val="center"/>
          </w:tcPr>
          <w:p w14:paraId="79FF9F3F">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单价</w:t>
            </w:r>
          </w:p>
        </w:tc>
        <w:tc>
          <w:tcPr>
            <w:tcW w:w="1218" w:type="dxa"/>
            <w:tcBorders>
              <w:top w:val="single" w:color="auto" w:sz="4" w:space="0"/>
              <w:left w:val="single" w:color="auto" w:sz="4" w:space="0"/>
              <w:bottom w:val="single" w:color="auto" w:sz="4" w:space="0"/>
              <w:right w:val="single" w:color="auto" w:sz="4" w:space="0"/>
            </w:tcBorders>
            <w:vAlign w:val="center"/>
          </w:tcPr>
          <w:p w14:paraId="58732E54">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合计</w:t>
            </w:r>
          </w:p>
        </w:tc>
        <w:tc>
          <w:tcPr>
            <w:tcW w:w="1436" w:type="dxa"/>
            <w:tcBorders>
              <w:top w:val="single" w:color="auto" w:sz="4" w:space="0"/>
              <w:left w:val="single" w:color="auto" w:sz="4" w:space="0"/>
              <w:bottom w:val="single" w:color="auto" w:sz="4" w:space="0"/>
              <w:right w:val="single" w:color="auto" w:sz="4" w:space="0"/>
            </w:tcBorders>
            <w:vAlign w:val="center"/>
          </w:tcPr>
          <w:p w14:paraId="7082D084">
            <w:pPr>
              <w:snapToGrid w:val="0"/>
              <w:spacing w:line="400" w:lineRule="exact"/>
              <w:jc w:val="center"/>
              <w:rPr>
                <w:rFonts w:hint="eastAsia" w:ascii="仿宋" w:hAnsi="仿宋" w:eastAsia="仿宋" w:cs="仿宋"/>
                <w:color w:val="000000"/>
                <w:sz w:val="20"/>
                <w:szCs w:val="20"/>
              </w:rPr>
            </w:pPr>
            <w:r>
              <w:rPr>
                <w:rFonts w:hint="eastAsia" w:ascii="仿宋" w:hAnsi="仿宋" w:eastAsia="仿宋" w:cs="仿宋"/>
                <w:color w:val="000000"/>
                <w:sz w:val="20"/>
                <w:szCs w:val="20"/>
              </w:rPr>
              <w:t>质保期</w:t>
            </w:r>
          </w:p>
        </w:tc>
      </w:tr>
      <w:tr w14:paraId="5FC86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trPr>
        <w:tc>
          <w:tcPr>
            <w:tcW w:w="2093" w:type="dxa"/>
            <w:gridSpan w:val="2"/>
            <w:tcBorders>
              <w:top w:val="single" w:color="auto" w:sz="4" w:space="0"/>
              <w:left w:val="single" w:color="auto" w:sz="4" w:space="0"/>
              <w:bottom w:val="single" w:color="auto" w:sz="4" w:space="0"/>
              <w:right w:val="single" w:color="auto" w:sz="4" w:space="0"/>
            </w:tcBorders>
            <w:vAlign w:val="center"/>
          </w:tcPr>
          <w:p w14:paraId="254E8769">
            <w:pPr>
              <w:snapToGrid w:val="0"/>
              <w:spacing w:line="400" w:lineRule="exact"/>
              <w:rPr>
                <w:rFonts w:hint="eastAsia" w:ascii="仿宋" w:hAnsi="仿宋" w:eastAsia="仿宋" w:cs="仿宋"/>
                <w:color w:val="000000"/>
                <w:sz w:val="20"/>
                <w:szCs w:val="20"/>
              </w:rPr>
            </w:pPr>
          </w:p>
          <w:p w14:paraId="3C53FCA8">
            <w:pPr>
              <w:snapToGrid w:val="0"/>
              <w:spacing w:line="400" w:lineRule="exact"/>
              <w:rPr>
                <w:rFonts w:hint="eastAsia" w:ascii="仿宋" w:hAnsi="仿宋" w:eastAsia="仿宋" w:cs="仿宋"/>
                <w:color w:val="000000"/>
                <w:sz w:val="20"/>
                <w:szCs w:val="20"/>
              </w:rPr>
            </w:pPr>
          </w:p>
        </w:tc>
        <w:tc>
          <w:tcPr>
            <w:tcW w:w="975" w:type="dxa"/>
            <w:tcBorders>
              <w:top w:val="single" w:color="auto" w:sz="4" w:space="0"/>
              <w:left w:val="single" w:color="auto" w:sz="4" w:space="0"/>
              <w:bottom w:val="single" w:color="auto" w:sz="4" w:space="0"/>
              <w:right w:val="single" w:color="auto" w:sz="4" w:space="0"/>
            </w:tcBorders>
            <w:vAlign w:val="center"/>
          </w:tcPr>
          <w:p w14:paraId="1C80B288">
            <w:pPr>
              <w:snapToGrid w:val="0"/>
              <w:spacing w:line="400" w:lineRule="exact"/>
              <w:jc w:val="center"/>
              <w:rPr>
                <w:rFonts w:hint="eastAsia" w:ascii="仿宋" w:hAnsi="仿宋" w:eastAsia="仿宋" w:cs="仿宋"/>
                <w:color w:val="000000"/>
                <w:sz w:val="20"/>
                <w:szCs w:val="20"/>
              </w:rPr>
            </w:pPr>
          </w:p>
        </w:tc>
        <w:tc>
          <w:tcPr>
            <w:tcW w:w="1290" w:type="dxa"/>
            <w:tcBorders>
              <w:top w:val="single" w:color="auto" w:sz="4" w:space="0"/>
              <w:left w:val="single" w:color="auto" w:sz="4" w:space="0"/>
              <w:bottom w:val="single" w:color="auto" w:sz="4" w:space="0"/>
              <w:right w:val="single" w:color="auto" w:sz="4" w:space="0"/>
            </w:tcBorders>
            <w:vAlign w:val="center"/>
          </w:tcPr>
          <w:p w14:paraId="295AB346">
            <w:pPr>
              <w:snapToGrid w:val="0"/>
              <w:spacing w:line="400" w:lineRule="exact"/>
              <w:rPr>
                <w:rFonts w:hint="eastAsia" w:ascii="仿宋" w:hAnsi="仿宋" w:eastAsia="仿宋" w:cs="仿宋"/>
                <w:color w:val="000000"/>
                <w:sz w:val="20"/>
                <w:szCs w:val="20"/>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7D7DB6DA">
            <w:pPr>
              <w:snapToGrid w:val="0"/>
              <w:spacing w:line="400" w:lineRule="exact"/>
              <w:jc w:val="center"/>
              <w:rPr>
                <w:rFonts w:hint="eastAsia" w:ascii="仿宋" w:hAnsi="仿宋" w:eastAsia="仿宋" w:cs="仿宋"/>
                <w:color w:val="000000"/>
                <w:sz w:val="20"/>
                <w:szCs w:val="20"/>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37039B71">
            <w:pPr>
              <w:snapToGrid w:val="0"/>
              <w:spacing w:line="400" w:lineRule="exact"/>
              <w:jc w:val="center"/>
              <w:rPr>
                <w:rFonts w:hint="eastAsia" w:ascii="仿宋" w:hAnsi="仿宋" w:eastAsia="仿宋" w:cs="仿宋"/>
                <w:color w:val="000000"/>
                <w:sz w:val="20"/>
                <w:szCs w:val="20"/>
              </w:rPr>
            </w:pPr>
          </w:p>
        </w:tc>
        <w:tc>
          <w:tcPr>
            <w:tcW w:w="1158" w:type="dxa"/>
            <w:tcBorders>
              <w:top w:val="single" w:color="auto" w:sz="4" w:space="0"/>
              <w:left w:val="single" w:color="auto" w:sz="4" w:space="0"/>
              <w:bottom w:val="single" w:color="auto" w:sz="4" w:space="0"/>
              <w:right w:val="single" w:color="auto" w:sz="4" w:space="0"/>
            </w:tcBorders>
            <w:vAlign w:val="center"/>
          </w:tcPr>
          <w:p w14:paraId="67C8460C">
            <w:pPr>
              <w:snapToGrid w:val="0"/>
              <w:spacing w:line="400" w:lineRule="exact"/>
              <w:jc w:val="center"/>
              <w:rPr>
                <w:rFonts w:hint="eastAsia" w:ascii="仿宋" w:hAnsi="仿宋" w:eastAsia="仿宋" w:cs="仿宋"/>
                <w:color w:val="000000"/>
                <w:sz w:val="20"/>
                <w:szCs w:val="20"/>
              </w:rPr>
            </w:pPr>
          </w:p>
        </w:tc>
        <w:tc>
          <w:tcPr>
            <w:tcW w:w="1218" w:type="dxa"/>
            <w:tcBorders>
              <w:top w:val="single" w:color="auto" w:sz="4" w:space="0"/>
              <w:left w:val="single" w:color="auto" w:sz="4" w:space="0"/>
              <w:bottom w:val="single" w:color="auto" w:sz="4" w:space="0"/>
              <w:right w:val="single" w:color="auto" w:sz="4" w:space="0"/>
            </w:tcBorders>
            <w:vAlign w:val="center"/>
          </w:tcPr>
          <w:p w14:paraId="15CC1826">
            <w:pPr>
              <w:snapToGrid w:val="0"/>
              <w:spacing w:line="400" w:lineRule="exact"/>
              <w:jc w:val="center"/>
              <w:rPr>
                <w:rFonts w:hint="eastAsia" w:ascii="仿宋" w:hAnsi="仿宋" w:eastAsia="仿宋" w:cs="仿宋"/>
                <w:color w:val="000000"/>
                <w:sz w:val="20"/>
                <w:szCs w:val="20"/>
              </w:rPr>
            </w:pPr>
          </w:p>
        </w:tc>
        <w:tc>
          <w:tcPr>
            <w:tcW w:w="1436" w:type="dxa"/>
            <w:tcBorders>
              <w:top w:val="single" w:color="auto" w:sz="4" w:space="0"/>
              <w:left w:val="single" w:color="auto" w:sz="4" w:space="0"/>
              <w:bottom w:val="single" w:color="auto" w:sz="4" w:space="0"/>
              <w:right w:val="single" w:color="auto" w:sz="4" w:space="0"/>
            </w:tcBorders>
            <w:vAlign w:val="center"/>
          </w:tcPr>
          <w:p w14:paraId="7C7B16F6">
            <w:pPr>
              <w:snapToGrid w:val="0"/>
              <w:spacing w:line="400" w:lineRule="exact"/>
              <w:jc w:val="left"/>
              <w:rPr>
                <w:rFonts w:hint="eastAsia" w:ascii="仿宋" w:hAnsi="仿宋" w:eastAsia="仿宋" w:cs="仿宋"/>
                <w:color w:val="000000"/>
                <w:sz w:val="20"/>
                <w:szCs w:val="20"/>
              </w:rPr>
            </w:pPr>
          </w:p>
        </w:tc>
      </w:tr>
      <w:tr w14:paraId="23A26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9865" w:type="dxa"/>
            <w:gridSpan w:val="11"/>
            <w:tcBorders>
              <w:top w:val="single" w:color="auto" w:sz="4" w:space="0"/>
              <w:left w:val="single" w:color="auto" w:sz="4" w:space="0"/>
              <w:bottom w:val="single" w:color="auto" w:sz="4" w:space="0"/>
              <w:right w:val="single" w:color="auto" w:sz="4" w:space="0"/>
            </w:tcBorders>
            <w:vAlign w:val="center"/>
          </w:tcPr>
          <w:p w14:paraId="64B7DF7F">
            <w:pPr>
              <w:snapToGrid w:val="0"/>
              <w:spacing w:line="4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总计:(大写)</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元整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元）</w:t>
            </w:r>
            <w:r>
              <w:rPr>
                <w:rFonts w:hint="eastAsia" w:ascii="仿宋" w:hAnsi="仿宋" w:eastAsia="仿宋" w:cs="仿宋"/>
                <w:color w:val="000000"/>
                <w:kern w:val="0"/>
                <w:sz w:val="20"/>
                <w:szCs w:val="20"/>
              </w:rPr>
              <w:t>（含税）</w:t>
            </w:r>
          </w:p>
        </w:tc>
      </w:tr>
      <w:tr w14:paraId="7509A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809" w:type="dxa"/>
            <w:tcBorders>
              <w:top w:val="single" w:color="auto" w:sz="4" w:space="0"/>
              <w:left w:val="single" w:color="auto" w:sz="4" w:space="0"/>
              <w:bottom w:val="single" w:color="auto" w:sz="4" w:space="0"/>
              <w:right w:val="single" w:color="auto" w:sz="4" w:space="0"/>
            </w:tcBorders>
            <w:vAlign w:val="center"/>
          </w:tcPr>
          <w:p w14:paraId="50A3F7F4">
            <w:pPr>
              <w:snapToGrid w:val="0"/>
              <w:spacing w:line="4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14:paraId="600A49BE">
            <w:pPr>
              <w:snapToGrid w:val="0"/>
              <w:spacing w:line="400" w:lineRule="exact"/>
              <w:rPr>
                <w:rFonts w:hint="eastAsia" w:ascii="仿宋" w:hAnsi="仿宋" w:eastAsia="仿宋" w:cs="仿宋"/>
                <w:color w:val="000000"/>
                <w:sz w:val="20"/>
                <w:szCs w:val="20"/>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14:paraId="1116A1B1">
            <w:pPr>
              <w:snapToGrid w:val="0"/>
              <w:spacing w:line="4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14:paraId="18926CF9">
            <w:pPr>
              <w:snapToGrid w:val="0"/>
              <w:spacing w:line="400" w:lineRule="exact"/>
              <w:rPr>
                <w:rFonts w:hint="eastAsia" w:ascii="仿宋" w:hAnsi="仿宋" w:eastAsia="仿宋" w:cs="仿宋"/>
                <w:color w:val="000000"/>
                <w:sz w:val="20"/>
                <w:szCs w:val="20"/>
              </w:rPr>
            </w:pPr>
          </w:p>
        </w:tc>
      </w:tr>
    </w:tbl>
    <w:p w14:paraId="4C2976B7">
      <w:pPr>
        <w:snapToGrid w:val="0"/>
        <w:spacing w:line="500" w:lineRule="exact"/>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（三）合同设备总价一次性包死，不受市场价格变化因素的影响。</w:t>
      </w:r>
    </w:p>
    <w:p w14:paraId="6DBC23CB">
      <w:pPr>
        <w:snapToGrid w:val="0"/>
        <w:spacing w:line="500" w:lineRule="exact"/>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（四）配置清单见附页：共</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页。</w:t>
      </w:r>
    </w:p>
    <w:p w14:paraId="65B6105D">
      <w:pPr>
        <w:snapToGrid w:val="0"/>
        <w:spacing w:line="500" w:lineRule="exact"/>
        <w:ind w:left="446"/>
        <w:rPr>
          <w:rFonts w:hint="eastAsia" w:ascii="仿宋" w:hAnsi="仿宋" w:eastAsia="仿宋" w:cs="仿宋"/>
          <w:b/>
          <w:color w:val="000000"/>
          <w:sz w:val="20"/>
          <w:szCs w:val="20"/>
        </w:rPr>
      </w:pPr>
      <w:r>
        <w:rPr>
          <w:rFonts w:hint="eastAsia" w:ascii="仿宋" w:hAnsi="仿宋" w:eastAsia="仿宋" w:cs="仿宋"/>
          <w:b/>
          <w:color w:val="000000"/>
          <w:sz w:val="20"/>
          <w:szCs w:val="20"/>
        </w:rPr>
        <w:t>第三条  款项结算</w:t>
      </w:r>
    </w:p>
    <w:p w14:paraId="149EB61A">
      <w:pPr>
        <w:pStyle w:val="2"/>
        <w:spacing w:line="500" w:lineRule="exact"/>
        <w:ind w:right="1470"/>
        <w:rPr>
          <w:rFonts w:hint="eastAsia" w:ascii="仿宋" w:hAnsi="仿宋" w:eastAsia="仿宋" w:cs="仿宋"/>
          <w:color w:val="000000"/>
          <w:sz w:val="20"/>
          <w:szCs w:val="20"/>
        </w:rPr>
      </w:pPr>
      <w:r>
        <w:rPr>
          <w:rFonts w:hint="eastAsia" w:ascii="仿宋" w:hAnsi="仿宋" w:eastAsia="仿宋" w:cs="仿宋"/>
          <w:color w:val="000000"/>
          <w:sz w:val="20"/>
          <w:szCs w:val="20"/>
        </w:rPr>
        <w:t>（一）结算单位：</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27BCAFA8">
      <w:pPr>
        <w:pStyle w:val="2"/>
        <w:spacing w:line="500" w:lineRule="exact"/>
        <w:ind w:right="1470"/>
        <w:rPr>
          <w:rFonts w:hint="eastAsia" w:ascii="仿宋" w:hAnsi="仿宋" w:eastAsia="仿宋" w:cs="仿宋"/>
          <w:color w:val="000000"/>
          <w:sz w:val="20"/>
          <w:szCs w:val="20"/>
          <w:highlight w:val="none"/>
        </w:rPr>
      </w:pPr>
      <w:r>
        <w:rPr>
          <w:rFonts w:hint="eastAsia" w:ascii="仿宋" w:hAnsi="仿宋" w:eastAsia="仿宋" w:cs="仿宋"/>
          <w:color w:val="000000"/>
          <w:sz w:val="20"/>
          <w:szCs w:val="20"/>
        </w:rPr>
        <w:t>（二）支付约</w:t>
      </w:r>
      <w:r>
        <w:rPr>
          <w:rFonts w:hint="eastAsia" w:ascii="仿宋" w:hAnsi="仿宋" w:eastAsia="仿宋" w:cs="仿宋"/>
          <w:color w:val="000000"/>
          <w:sz w:val="20"/>
          <w:szCs w:val="20"/>
          <w:highlight w:val="none"/>
        </w:rPr>
        <w:t>定：</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w:t>
      </w:r>
    </w:p>
    <w:p w14:paraId="0CAB79F4">
      <w:pPr>
        <w:tabs>
          <w:tab w:val="left" w:pos="840"/>
        </w:tabs>
        <w:kinsoku w:val="0"/>
        <w:snapToGrid w:val="0"/>
        <w:spacing w:line="500" w:lineRule="exact"/>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（三）付款方式：</w:t>
      </w:r>
    </w:p>
    <w:p w14:paraId="297248C7">
      <w:pPr>
        <w:tabs>
          <w:tab w:val="left" w:pos="840"/>
        </w:tabs>
        <w:kinsoku w:val="0"/>
        <w:snapToGrid w:val="0"/>
        <w:spacing w:line="500" w:lineRule="exact"/>
        <w:ind w:firstLine="300" w:firstLineChars="15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付款条件</w:t>
      </w:r>
      <w:r>
        <w:rPr>
          <w:rFonts w:hint="eastAsia" w:ascii="仿宋" w:hAnsi="仿宋" w:eastAsia="仿宋" w:cs="仿宋"/>
          <w:color w:val="000000"/>
          <w:sz w:val="20"/>
          <w:szCs w:val="20"/>
          <w:highlight w:val="none"/>
          <w:lang w:eastAsia="zh-CN"/>
        </w:rPr>
        <w:t>：</w:t>
      </w:r>
      <w:r>
        <w:rPr>
          <w:rFonts w:hint="eastAsia" w:ascii="仿宋" w:hAnsi="仿宋" w:eastAsia="仿宋" w:cs="仿宋"/>
          <w:color w:val="000000"/>
          <w:sz w:val="20"/>
          <w:szCs w:val="20"/>
          <w:highlight w:val="none"/>
        </w:rPr>
        <w:t>货物全部交付、安装完毕并运行30天</w:t>
      </w:r>
      <w:r>
        <w:rPr>
          <w:rFonts w:hint="eastAsia" w:ascii="仿宋" w:hAnsi="仿宋" w:eastAsia="仿宋" w:cs="仿宋"/>
          <w:color w:val="000000"/>
          <w:sz w:val="20"/>
          <w:szCs w:val="20"/>
          <w:highlight w:val="none"/>
          <w:lang w:eastAsia="zh-CN"/>
        </w:rPr>
        <w:t>。</w:t>
      </w:r>
      <w:r>
        <w:rPr>
          <w:rFonts w:hint="eastAsia" w:ascii="仿宋" w:hAnsi="仿宋" w:eastAsia="仿宋" w:cs="仿宋"/>
          <w:color w:val="000000"/>
          <w:sz w:val="20"/>
          <w:szCs w:val="20"/>
          <w:highlight w:val="none"/>
        </w:rPr>
        <w:t>经验收合格，甲方收到发票，达到付款条件起30日内，一次性支付合同总金额。</w:t>
      </w:r>
    </w:p>
    <w:p w14:paraId="205ECA8B">
      <w:pPr>
        <w:tabs>
          <w:tab w:val="left" w:pos="840"/>
        </w:tabs>
        <w:kinsoku w:val="0"/>
        <w:snapToGrid w:val="0"/>
        <w:spacing w:line="500" w:lineRule="exact"/>
        <w:ind w:firstLine="300" w:firstLineChars="150"/>
        <w:rPr>
          <w:rFonts w:hint="eastAsia" w:ascii="仿宋" w:hAnsi="仿宋" w:eastAsia="仿宋" w:cs="仿宋"/>
          <w:color w:val="000000"/>
          <w:sz w:val="20"/>
          <w:szCs w:val="20"/>
          <w:highlight w:val="none"/>
          <w:u w:val="single"/>
        </w:rPr>
      </w:pPr>
      <w:r>
        <w:rPr>
          <w:rFonts w:hint="eastAsia" w:ascii="仿宋" w:hAnsi="仿宋" w:eastAsia="仿宋" w:cs="仿宋"/>
          <w:color w:val="000000"/>
          <w:sz w:val="20"/>
          <w:szCs w:val="20"/>
          <w:highlight w:val="none"/>
        </w:rPr>
        <w:t>乙方账户信息：</w:t>
      </w:r>
      <w:r>
        <w:rPr>
          <w:rFonts w:hint="eastAsia" w:ascii="仿宋" w:hAnsi="仿宋" w:eastAsia="仿宋" w:cs="仿宋"/>
          <w:color w:val="000000"/>
          <w:sz w:val="20"/>
          <w:szCs w:val="20"/>
          <w:highlight w:val="none"/>
          <w:u w:val="single"/>
        </w:rPr>
        <w:t xml:space="preserve">                                              </w:t>
      </w:r>
    </w:p>
    <w:p w14:paraId="6F8CFE93">
      <w:pPr>
        <w:tabs>
          <w:tab w:val="left" w:pos="840"/>
        </w:tabs>
        <w:kinsoku w:val="0"/>
        <w:snapToGrid w:val="0"/>
        <w:spacing w:line="500" w:lineRule="exact"/>
        <w:ind w:firstLine="300" w:firstLineChars="15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 xml:space="preserve">如需更改账户或现金支付时，必须向甲方出具乙方公司授权的证明。 </w:t>
      </w:r>
    </w:p>
    <w:p w14:paraId="0F0F4391">
      <w:pPr>
        <w:snapToGrid w:val="0"/>
        <w:spacing w:line="500" w:lineRule="exact"/>
        <w:ind w:firstLine="402" w:firstLineChars="200"/>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第四条  双方的权利和义务</w:t>
      </w:r>
    </w:p>
    <w:p w14:paraId="579FD662">
      <w:pPr>
        <w:snapToGrid w:val="0"/>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（一）甲方责任</w:t>
      </w:r>
    </w:p>
    <w:p w14:paraId="29F05D19">
      <w:pPr>
        <w:snapToGrid w:val="0"/>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14:paraId="0530465A">
      <w:pPr>
        <w:snapToGrid w:val="0"/>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（二）乙方责任</w:t>
      </w:r>
    </w:p>
    <w:p w14:paraId="28079C00">
      <w:pPr>
        <w:snapToGrid w:val="0"/>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按时完成设备的交接；按时完成本合同所涉及设备的安装调试、验收工作；协助配合甲方做好整个项目的售后服务及技术支持工作。</w:t>
      </w:r>
    </w:p>
    <w:p w14:paraId="46F87368">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第五条  交货条件</w:t>
      </w:r>
    </w:p>
    <w:p w14:paraId="44703A97">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（一）交货地点:采购人指定地点。</w:t>
      </w:r>
    </w:p>
    <w:p w14:paraId="20849C95">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乙方应随同货物提供相应的中文技术文件（包括设备合格证明、装箱清单、操作手册、使用说明、维护手册、服务指南等资料），现场安装、调试、试运行技术保障服务。</w:t>
      </w:r>
    </w:p>
    <w:p w14:paraId="1A77BEEC">
      <w:pPr>
        <w:snapToGrid w:val="0"/>
        <w:spacing w:line="500" w:lineRule="exact"/>
        <w:ind w:firstLine="400" w:firstLineChars="200"/>
        <w:rPr>
          <w:rFonts w:hint="eastAsia" w:ascii="仿宋" w:hAnsi="仿宋" w:eastAsia="仿宋" w:cs="仿宋"/>
          <w:color w:val="000000"/>
          <w:sz w:val="20"/>
          <w:szCs w:val="20"/>
          <w:u w:val="single"/>
        </w:rPr>
      </w:pPr>
      <w:r>
        <w:rPr>
          <w:rFonts w:hint="eastAsia" w:ascii="仿宋" w:hAnsi="仿宋" w:eastAsia="仿宋" w:cs="仿宋"/>
          <w:color w:val="000000"/>
          <w:sz w:val="20"/>
          <w:szCs w:val="20"/>
        </w:rPr>
        <w:t>（二）交货期：合同签订之日起</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个日历日内。如涉及需要调试，甲乙双方计划安装调试完成时间为：</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年</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月</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w:t>
      </w:r>
    </w:p>
    <w:p w14:paraId="7EE41F73">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第六条  运输</w:t>
      </w:r>
    </w:p>
    <w:p w14:paraId="10977611">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（一）运输由乙方负责，运杂费已包含在合同总价内，包括但不限于设备运输所含的运输费、装卸费、仓储费、保险费等；</w:t>
      </w:r>
    </w:p>
    <w:p w14:paraId="1D99243F">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（二）乙方保证设备安全、按期运输到达甲方指定交货地点，在交付甲方前发生的不可预见的风险均由乙方承担。</w:t>
      </w:r>
    </w:p>
    <w:p w14:paraId="171055F6">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第七条  乙方质量保证</w:t>
      </w:r>
    </w:p>
    <w:p w14:paraId="68BE865F">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乙方所供设备必须执行下列条款：</w:t>
      </w:r>
    </w:p>
    <w:p w14:paraId="7035D9B4">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（一）选用的设备保证技术指标符合要求、质量性能可靠、进货渠道正常，配置合理，全面满足招标文件要求。</w:t>
      </w:r>
    </w:p>
    <w:p w14:paraId="5CEDBD82">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（二）设备符合国家有关规范要求，确保整个设备达到最佳运行状态。</w:t>
      </w:r>
    </w:p>
    <w:p w14:paraId="278C0C74">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（三）各种设备具有良好的外观，适合安装场所的使用。</w:t>
      </w:r>
    </w:p>
    <w:p w14:paraId="42C68B04">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（四）设备自安装、调试正常运行并验收合格之日起，免费保修</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 xml:space="preserve">个月。设备自安装、调试正常运行并验收合格之日起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 xml:space="preserve">个工作日内，如出现质量问题，可以选择换货或退货。设备自安装、调试正常运行并验收合格之日起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个工作日内，如出现质量问题，可以选择换货。</w:t>
      </w:r>
    </w:p>
    <w:p w14:paraId="55D0003A">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（五）质保期内，免费维修、免费更换配件及养护。</w:t>
      </w:r>
    </w:p>
    <w:p w14:paraId="27A5A0DD">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第八条  乙方免费提供技术与服务</w:t>
      </w:r>
    </w:p>
    <w:p w14:paraId="1819186D">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（一）乙方交货时需同时交付的技术资料：</w:t>
      </w:r>
    </w:p>
    <w:p w14:paraId="15CAD4C8">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1、设备合格证明；</w:t>
      </w:r>
    </w:p>
    <w:p w14:paraId="2151C590">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2、设备使用说明书；</w:t>
      </w:r>
    </w:p>
    <w:p w14:paraId="5914F509">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3、装箱单；</w:t>
      </w:r>
    </w:p>
    <w:p w14:paraId="14093E4D">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4、其它资料。</w:t>
      </w:r>
    </w:p>
    <w:p w14:paraId="41A7D641">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（二）服务承诺：</w:t>
      </w:r>
    </w:p>
    <w:p w14:paraId="5ED363FD">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1、安装调试：   </w:t>
      </w:r>
    </w:p>
    <w:p w14:paraId="6EAFBBB9">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乙方专业人员对甲方购买的设备进行货用现场安装和调试。</w:t>
      </w:r>
    </w:p>
    <w:p w14:paraId="66C187BD">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2、培训学习：</w:t>
      </w:r>
    </w:p>
    <w:p w14:paraId="29814E47">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（1）安装调试技术人员免费现场操作培训，包括介绍仪器操作、日常保养及维护方法；</w:t>
      </w:r>
    </w:p>
    <w:p w14:paraId="60A4D3DB">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（2）提供使用说明书及操作手册。</w:t>
      </w:r>
    </w:p>
    <w:p w14:paraId="2E605F23">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3、保修服务：</w:t>
      </w:r>
    </w:p>
    <w:p w14:paraId="422E8EBE">
      <w:pPr>
        <w:snapToGrid w:val="0"/>
        <w:spacing w:line="500" w:lineRule="exact"/>
        <w:ind w:firstLine="500" w:firstLineChars="250"/>
        <w:rPr>
          <w:rFonts w:hint="eastAsia" w:ascii="仿宋" w:hAnsi="仿宋" w:eastAsia="仿宋" w:cs="仿宋"/>
          <w:color w:val="000000"/>
          <w:sz w:val="20"/>
          <w:szCs w:val="20"/>
        </w:rPr>
      </w:pPr>
      <w:r>
        <w:rPr>
          <w:rFonts w:hint="eastAsia" w:ascii="仿宋" w:hAnsi="仿宋" w:eastAsia="仿宋" w:cs="仿宋"/>
          <w:color w:val="000000"/>
          <w:sz w:val="20"/>
          <w:szCs w:val="20"/>
        </w:rPr>
        <w:t>乙方提供为期</w:t>
      </w:r>
      <w:r>
        <w:rPr>
          <w:rFonts w:hint="eastAsia" w:ascii="仿宋" w:hAnsi="仿宋" w:eastAsia="仿宋" w:cs="仿宋"/>
          <w:b/>
          <w:color w:val="000000"/>
          <w:sz w:val="20"/>
          <w:szCs w:val="20"/>
        </w:rPr>
        <w:t xml:space="preserve"> </w:t>
      </w:r>
      <w:r>
        <w:rPr>
          <w:rFonts w:hint="eastAsia" w:ascii="仿宋" w:hAnsi="仿宋" w:eastAsia="仿宋" w:cs="仿宋"/>
          <w:b/>
          <w:color w:val="000000"/>
          <w:sz w:val="20"/>
          <w:szCs w:val="20"/>
          <w:u w:val="single"/>
        </w:rPr>
        <w:t xml:space="preserve">      </w:t>
      </w:r>
      <w:r>
        <w:rPr>
          <w:rFonts w:hint="eastAsia" w:ascii="仿宋" w:hAnsi="仿宋" w:eastAsia="仿宋" w:cs="仿宋"/>
          <w:color w:val="000000"/>
          <w:sz w:val="20"/>
          <w:szCs w:val="20"/>
        </w:rPr>
        <w:t>个月的保修服务。质保服务期内乙方免费提供需更换的部件，免维修人工及相关费用。</w:t>
      </w:r>
    </w:p>
    <w:p w14:paraId="0F26DE60">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4、响应时间：</w:t>
      </w:r>
    </w:p>
    <w:p w14:paraId="612DCA10">
      <w:pPr>
        <w:snapToGrid w:val="0"/>
        <w:spacing w:line="500" w:lineRule="exact"/>
        <w:ind w:left="1" w:firstLine="470" w:firstLineChars="235"/>
        <w:jc w:val="left"/>
        <w:rPr>
          <w:rFonts w:hint="eastAsia" w:ascii="仿宋" w:hAnsi="仿宋" w:eastAsia="仿宋" w:cs="仿宋"/>
          <w:color w:val="000000"/>
          <w:sz w:val="20"/>
          <w:szCs w:val="20"/>
        </w:rPr>
      </w:pPr>
      <w:r>
        <w:rPr>
          <w:rFonts w:hint="eastAsia" w:ascii="仿宋" w:hAnsi="仿宋" w:eastAsia="仿宋" w:cs="仿宋"/>
          <w:color w:val="000000"/>
          <w:sz w:val="20"/>
          <w:szCs w:val="20"/>
        </w:rPr>
        <w:t>接到甲方质量垂询电话，保证</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小时内给予做出电话回应，并提出解决方案；</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小时之内到达现场，</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小时内维修并保证甲方设备尽快恢复使用。为不影响甲方正常工作，乙方在</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日内免费提供替代产品，确保正常运行。乙方接到甲方通知后，未在约定时间内答复或者进行维修的，甲方可自行组织维修，因此产生的费用均由乙方承担。</w:t>
      </w:r>
    </w:p>
    <w:p w14:paraId="34ADA2B4">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乙方售后服务具体负责人：</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 xml:space="preserve"> 联系电话：</w:t>
      </w:r>
      <w:r>
        <w:rPr>
          <w:rFonts w:hint="eastAsia" w:ascii="仿宋" w:hAnsi="仿宋" w:eastAsia="仿宋" w:cs="仿宋"/>
          <w:color w:val="000000"/>
          <w:sz w:val="20"/>
          <w:szCs w:val="20"/>
          <w:u w:val="single"/>
        </w:rPr>
        <w:t xml:space="preserve">              </w:t>
      </w:r>
    </w:p>
    <w:p w14:paraId="04479389">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5、乙方在装卸货物、调试、安装设备及维修服务过程发生的己方工作人员、雇员人身损害及造成的安全事故、均由乙方承担，与甲方无关。</w:t>
      </w:r>
    </w:p>
    <w:p w14:paraId="48F38E77">
      <w:pPr>
        <w:snapToGrid w:val="0"/>
        <w:spacing w:line="500" w:lineRule="exact"/>
        <w:rPr>
          <w:rFonts w:hint="eastAsia" w:ascii="仿宋" w:hAnsi="仿宋" w:eastAsia="仿宋" w:cs="仿宋"/>
          <w:b/>
          <w:color w:val="000000"/>
          <w:sz w:val="20"/>
          <w:szCs w:val="20"/>
        </w:rPr>
      </w:pPr>
      <w:r>
        <w:rPr>
          <w:rFonts w:hint="eastAsia" w:ascii="仿宋" w:hAnsi="仿宋" w:eastAsia="仿宋" w:cs="仿宋"/>
          <w:b/>
          <w:color w:val="000000"/>
          <w:sz w:val="20"/>
          <w:szCs w:val="20"/>
        </w:rPr>
        <w:t>注：</w:t>
      </w:r>
    </w:p>
    <w:p w14:paraId="42AD3EB3">
      <w:pPr>
        <w:snapToGrid w:val="0"/>
        <w:spacing w:line="5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    以下情况不在保修范围以内：</w:t>
      </w:r>
    </w:p>
    <w:p w14:paraId="0B4B4035">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1.一切人为损坏（例如：甲方自行拆装、故意性破坏操作所引起的仪器故障，均不在保修范围内；</w:t>
      </w:r>
    </w:p>
    <w:p w14:paraId="60EAE94C">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2.耗材不在保修范围内；</w:t>
      </w:r>
    </w:p>
    <w:p w14:paraId="2F0503B8">
      <w:pPr>
        <w:snapToGrid w:val="0"/>
        <w:spacing w:line="500" w:lineRule="exact"/>
        <w:ind w:firstLine="400" w:firstLineChars="200"/>
        <w:rPr>
          <w:rFonts w:hint="eastAsia" w:ascii="仿宋" w:hAnsi="仿宋" w:eastAsia="仿宋" w:cs="仿宋"/>
          <w:b/>
          <w:bCs/>
          <w:color w:val="000000"/>
          <w:sz w:val="20"/>
          <w:szCs w:val="20"/>
        </w:rPr>
      </w:pPr>
      <w:r>
        <w:rPr>
          <w:rFonts w:hint="eastAsia" w:ascii="仿宋" w:hAnsi="仿宋" w:eastAsia="仿宋" w:cs="仿宋"/>
          <w:color w:val="000000"/>
          <w:sz w:val="20"/>
          <w:szCs w:val="20"/>
        </w:rPr>
        <w:t>3.其它不可抗拒因素（如：地震、火灾、电网事故等）引起的机器损害。</w:t>
      </w:r>
    </w:p>
    <w:p w14:paraId="6E6C6E07">
      <w:pPr>
        <w:snapToGrid w:val="0"/>
        <w:spacing w:line="500" w:lineRule="exact"/>
        <w:ind w:firstLine="394" w:firstLineChars="196"/>
        <w:rPr>
          <w:rFonts w:hint="eastAsia" w:ascii="仿宋" w:hAnsi="仿宋" w:eastAsia="仿宋" w:cs="仿宋"/>
          <w:b/>
          <w:color w:val="000000"/>
          <w:sz w:val="20"/>
          <w:szCs w:val="20"/>
        </w:rPr>
      </w:pPr>
      <w:r>
        <w:rPr>
          <w:rFonts w:hint="eastAsia" w:ascii="仿宋" w:hAnsi="仿宋" w:eastAsia="仿宋" w:cs="仿宋"/>
          <w:b/>
          <w:color w:val="000000"/>
          <w:sz w:val="20"/>
          <w:szCs w:val="20"/>
        </w:rPr>
        <w:t>第九条  其他维修服务约定</w:t>
      </w:r>
    </w:p>
    <w:p w14:paraId="17FA81D3">
      <w:pPr>
        <w:snapToGrid w:val="0"/>
        <w:spacing w:line="500" w:lineRule="exact"/>
        <w:rPr>
          <w:rFonts w:hint="eastAsia" w:ascii="仿宋" w:hAnsi="仿宋" w:eastAsia="仿宋" w:cs="仿宋"/>
          <w:color w:val="000000"/>
          <w:sz w:val="20"/>
          <w:szCs w:val="20"/>
          <w:highlight w:val="none"/>
          <w:u w:val="single"/>
          <w:lang w:eastAsia="zh-CN"/>
        </w:rPr>
      </w:pPr>
      <w:r>
        <w:rPr>
          <w:rFonts w:hint="eastAsia" w:ascii="仿宋" w:hAnsi="仿宋" w:eastAsia="仿宋" w:cs="仿宋"/>
          <w:color w:val="000000"/>
          <w:sz w:val="20"/>
          <w:szCs w:val="20"/>
        </w:rPr>
        <w:t>本合同免费维修期为</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年，自甲方验收合格并书面确认之日起计算，免费进行维修，其后为有偿服务，服务内容及收</w:t>
      </w:r>
      <w:r>
        <w:rPr>
          <w:rFonts w:hint="eastAsia" w:ascii="仿宋" w:hAnsi="仿宋" w:eastAsia="仿宋" w:cs="仿宋"/>
          <w:color w:val="000000"/>
          <w:sz w:val="20"/>
          <w:szCs w:val="20"/>
          <w:highlight w:val="none"/>
        </w:rPr>
        <w:t>费标准为：</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u w:val="single"/>
          <w:lang w:eastAsia="zh-CN"/>
        </w:rPr>
        <w:t>。</w:t>
      </w:r>
    </w:p>
    <w:p w14:paraId="00532A43">
      <w:pPr>
        <w:snapToGrid w:val="0"/>
        <w:spacing w:line="500" w:lineRule="exact"/>
        <w:ind w:firstLine="402" w:firstLineChars="200"/>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第十条  违约责任</w:t>
      </w:r>
    </w:p>
    <w:p w14:paraId="1188FF12">
      <w:pPr>
        <w:snapToGrid w:val="0"/>
        <w:spacing w:line="500" w:lineRule="exact"/>
        <w:ind w:firstLine="48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（一）按《民法典》中的相关条款执行。</w:t>
      </w:r>
    </w:p>
    <w:p w14:paraId="4FAE07E4">
      <w:pPr>
        <w:snapToGrid w:val="0"/>
        <w:spacing w:line="500" w:lineRule="exact"/>
        <w:ind w:firstLine="48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（二）甲方责任</w:t>
      </w:r>
    </w:p>
    <w:p w14:paraId="61B05E23">
      <w:pPr>
        <w:snapToGrid w:val="0"/>
        <w:spacing w:line="500" w:lineRule="exact"/>
        <w:ind w:firstLine="404" w:firstLineChars="202"/>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lang w:val="en-US" w:eastAsia="zh-CN"/>
        </w:rPr>
        <w:t>1</w:t>
      </w:r>
      <w:r>
        <w:rPr>
          <w:rFonts w:hint="eastAsia" w:ascii="仿宋" w:hAnsi="仿宋" w:eastAsia="仿宋" w:cs="仿宋"/>
          <w:color w:val="000000"/>
          <w:sz w:val="20"/>
          <w:szCs w:val="20"/>
          <w:highlight w:val="none"/>
        </w:rPr>
        <w:t>、乙方供应的产品经过两次验收，达不到合格的，甲方有权解除本合同，且乙方应当一次性支付甲方违约金</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元。</w:t>
      </w:r>
    </w:p>
    <w:p w14:paraId="461855C8">
      <w:pPr>
        <w:snapToGrid w:val="0"/>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（三）乙方责任</w:t>
      </w:r>
    </w:p>
    <w:p w14:paraId="2E9FB72B">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highlight w:val="none"/>
        </w:rPr>
        <w:t>1、乙方未能按期履行合同或乙方未按合同</w:t>
      </w:r>
      <w:r>
        <w:rPr>
          <w:rFonts w:hint="eastAsia" w:ascii="仿宋" w:hAnsi="仿宋" w:eastAsia="仿宋" w:cs="仿宋"/>
          <w:color w:val="000000"/>
          <w:sz w:val="20"/>
          <w:szCs w:val="20"/>
        </w:rPr>
        <w:t>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4042BA79">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2、乙方迟延交货，每超过一天，应按合同总价款的</w:t>
      </w:r>
      <w:r>
        <w:rPr>
          <w:rFonts w:hint="eastAsia" w:ascii="仿宋" w:hAnsi="仿宋" w:eastAsia="仿宋" w:cs="仿宋"/>
          <w:color w:val="000000"/>
          <w:sz w:val="20"/>
          <w:szCs w:val="20"/>
          <w:u w:val="single"/>
          <w:lang w:val="en-US" w:eastAsia="zh-CN"/>
        </w:rPr>
        <w:t xml:space="preserve">    </w:t>
      </w:r>
      <w:r>
        <w:rPr>
          <w:rFonts w:hint="eastAsia" w:ascii="仿宋" w:hAnsi="仿宋" w:eastAsia="仿宋" w:cs="仿宋"/>
          <w:color w:val="000000"/>
          <w:sz w:val="20"/>
          <w:szCs w:val="20"/>
        </w:rPr>
        <w:t>支付甲方违约金，该违约金直接在货款中扣减。除不可抗力导致的迟延交货外，乙方迟延交货</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天，甲方有权单方解除本合同，乙方应当一次性支付甲方违约金</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元。</w:t>
      </w:r>
    </w:p>
    <w:p w14:paraId="5AF8833B">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3、乙方对甲方解除合同不予认可的，应在收到甲方书面解除通知之日起7日内依法提出异议。</w:t>
      </w:r>
    </w:p>
    <w:p w14:paraId="0ACF4F05">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第十一条  不可抗力</w:t>
      </w:r>
    </w:p>
    <w:p w14:paraId="4E172B76">
      <w:pPr>
        <w:snapToGrid w:val="0"/>
        <w:spacing w:line="500" w:lineRule="exact"/>
        <w:ind w:firstLine="400" w:firstLineChars="200"/>
        <w:rPr>
          <w:rFonts w:hint="eastAsia" w:ascii="仿宋" w:hAnsi="仿宋" w:eastAsia="仿宋" w:cs="仿宋"/>
          <w:bCs/>
          <w:color w:val="000000"/>
          <w:sz w:val="20"/>
          <w:szCs w:val="20"/>
        </w:rPr>
      </w:pPr>
      <w:r>
        <w:rPr>
          <w:rFonts w:hint="eastAsia" w:ascii="仿宋" w:hAnsi="仿宋" w:eastAsia="仿宋" w:cs="仿宋"/>
          <w:bCs/>
          <w:color w:val="000000"/>
          <w:sz w:val="20"/>
          <w:szCs w:val="20"/>
        </w:rPr>
        <w:t>（一）本合同中不可抗力指地震、台风、火灾、水灾、战争、罢工以及其他双方不能预见、不能避免并不能克服的客观情况。</w:t>
      </w:r>
    </w:p>
    <w:p w14:paraId="69EB33FE">
      <w:pPr>
        <w:snapToGrid w:val="0"/>
        <w:spacing w:line="500" w:lineRule="exact"/>
        <w:ind w:firstLine="400" w:firstLineChars="200"/>
        <w:rPr>
          <w:rFonts w:hint="eastAsia" w:ascii="仿宋" w:hAnsi="仿宋" w:eastAsia="仿宋" w:cs="仿宋"/>
          <w:bCs/>
          <w:color w:val="000000"/>
          <w:sz w:val="20"/>
          <w:szCs w:val="20"/>
        </w:rPr>
      </w:pPr>
      <w:r>
        <w:rPr>
          <w:rFonts w:hint="eastAsia" w:ascii="仿宋" w:hAnsi="仿宋" w:eastAsia="仿宋" w:cs="仿宋"/>
          <w:bCs/>
          <w:color w:val="000000"/>
          <w:sz w:val="20"/>
          <w:szCs w:val="20"/>
        </w:rPr>
        <w:t>（二）由于不可抗力致使合同无法履行的，受不可抗力影响一方应立即将不能履行本合同的事实书面通知对方，并在不可抗力发生之日起十五日内提供有关相关政府部门或公证机关出具的证明文件。</w:t>
      </w:r>
    </w:p>
    <w:p w14:paraId="7F368736">
      <w:pPr>
        <w:snapToGrid w:val="0"/>
        <w:spacing w:line="500" w:lineRule="exact"/>
        <w:ind w:firstLine="400" w:firstLineChars="200"/>
        <w:rPr>
          <w:rFonts w:hint="eastAsia" w:ascii="仿宋" w:hAnsi="仿宋" w:eastAsia="仿宋" w:cs="仿宋"/>
          <w:bCs/>
          <w:color w:val="000000"/>
          <w:sz w:val="20"/>
          <w:szCs w:val="20"/>
        </w:rPr>
      </w:pPr>
      <w:r>
        <w:rPr>
          <w:rFonts w:hint="eastAsia" w:ascii="仿宋" w:hAnsi="仿宋" w:eastAsia="仿宋" w:cs="仿宋"/>
          <w:bCs/>
          <w:color w:val="000000"/>
          <w:sz w:val="20"/>
          <w:szCs w:val="20"/>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69EE310E">
      <w:pPr>
        <w:snapToGrid w:val="0"/>
        <w:spacing w:line="500" w:lineRule="exact"/>
        <w:ind w:firstLine="400" w:firstLineChars="200"/>
        <w:rPr>
          <w:rFonts w:hint="eastAsia" w:ascii="仿宋" w:hAnsi="仿宋" w:eastAsia="仿宋" w:cs="仿宋"/>
          <w:bCs/>
          <w:color w:val="000000"/>
          <w:sz w:val="20"/>
          <w:szCs w:val="20"/>
        </w:rPr>
      </w:pPr>
      <w:r>
        <w:rPr>
          <w:rFonts w:hint="eastAsia" w:ascii="仿宋" w:hAnsi="仿宋" w:eastAsia="仿宋" w:cs="仿宋"/>
          <w:bCs/>
          <w:color w:val="000000"/>
          <w:sz w:val="20"/>
          <w:szCs w:val="20"/>
        </w:rPr>
        <w:t>（四）一方迟延履行后发生不可抗力的，不能免除责任。</w:t>
      </w:r>
    </w:p>
    <w:p w14:paraId="71DCCB76">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第十二条  验收</w:t>
      </w:r>
    </w:p>
    <w:p w14:paraId="3E7664DB">
      <w:pPr>
        <w:snapToGrid w:val="0"/>
        <w:spacing w:line="500" w:lineRule="exact"/>
        <w:ind w:firstLine="480"/>
        <w:rPr>
          <w:rFonts w:hint="eastAsia" w:ascii="仿宋" w:hAnsi="仿宋" w:eastAsia="仿宋" w:cs="仿宋"/>
          <w:color w:val="000000"/>
          <w:sz w:val="20"/>
          <w:szCs w:val="20"/>
        </w:rPr>
      </w:pPr>
      <w:r>
        <w:rPr>
          <w:rFonts w:hint="eastAsia" w:ascii="仿宋" w:hAnsi="仿宋" w:eastAsia="仿宋" w:cs="仿宋"/>
          <w:color w:val="000000"/>
          <w:sz w:val="20"/>
          <w:szCs w:val="20"/>
        </w:rPr>
        <w:t>（一）初步验收</w:t>
      </w:r>
    </w:p>
    <w:p w14:paraId="5F07EA1E">
      <w:pPr>
        <w:snapToGrid w:val="0"/>
        <w:spacing w:line="500" w:lineRule="exact"/>
        <w:ind w:firstLine="404" w:firstLineChars="202"/>
        <w:rPr>
          <w:rFonts w:hint="eastAsia" w:ascii="仿宋" w:hAnsi="仿宋" w:eastAsia="仿宋" w:cs="仿宋"/>
          <w:bCs/>
          <w:color w:val="000000"/>
          <w:sz w:val="20"/>
          <w:szCs w:val="20"/>
        </w:rPr>
      </w:pPr>
      <w:r>
        <w:rPr>
          <w:rFonts w:hint="eastAsia" w:ascii="仿宋" w:hAnsi="仿宋" w:eastAsia="仿宋" w:cs="仿宋"/>
          <w:bCs/>
          <w:color w:val="000000"/>
          <w:sz w:val="20"/>
          <w:szCs w:val="20"/>
        </w:rPr>
        <w:t>甲方应在产品到货且接到乙方书面通知后当日内进行初步验收；甲方在验收中如发现产品品种、型号、数量与本合同规定条件不符，须在产品到货初步验收完成之日起</w:t>
      </w:r>
      <w:r>
        <w:rPr>
          <w:rFonts w:hint="eastAsia" w:ascii="仿宋" w:hAnsi="仿宋" w:eastAsia="仿宋" w:cs="仿宋"/>
          <w:bCs/>
          <w:color w:val="000000"/>
          <w:sz w:val="20"/>
          <w:szCs w:val="20"/>
          <w:u w:val="single"/>
        </w:rPr>
        <w:t xml:space="preserve">    </w:t>
      </w:r>
      <w:r>
        <w:rPr>
          <w:rFonts w:hint="eastAsia" w:ascii="仿宋" w:hAnsi="仿宋" w:eastAsia="仿宋" w:cs="仿宋"/>
          <w:bCs/>
          <w:color w:val="000000"/>
          <w:sz w:val="20"/>
          <w:szCs w:val="20"/>
        </w:rPr>
        <w:t>日内向乙方提出书面异议和处理意见。</w:t>
      </w:r>
    </w:p>
    <w:p w14:paraId="4DAD6274">
      <w:pPr>
        <w:snapToGrid w:val="0"/>
        <w:spacing w:line="500" w:lineRule="exact"/>
        <w:ind w:firstLine="404" w:firstLineChars="202"/>
        <w:rPr>
          <w:rFonts w:hint="eastAsia" w:ascii="仿宋" w:hAnsi="仿宋" w:eastAsia="仿宋" w:cs="仿宋"/>
          <w:color w:val="000000"/>
          <w:sz w:val="20"/>
          <w:szCs w:val="20"/>
        </w:rPr>
      </w:pPr>
      <w:r>
        <w:rPr>
          <w:rFonts w:hint="eastAsia" w:ascii="仿宋" w:hAnsi="仿宋" w:eastAsia="仿宋" w:cs="仿宋"/>
          <w:color w:val="000000"/>
          <w:sz w:val="20"/>
          <w:szCs w:val="20"/>
        </w:rPr>
        <w:t>1、如甲方未按</w:t>
      </w:r>
      <w:r>
        <w:rPr>
          <w:rFonts w:hint="eastAsia" w:ascii="仿宋" w:hAnsi="仿宋" w:eastAsia="仿宋" w:cs="仿宋"/>
          <w:bCs/>
          <w:color w:val="000000"/>
          <w:sz w:val="20"/>
          <w:szCs w:val="20"/>
        </w:rPr>
        <w:t>约定</w:t>
      </w:r>
      <w:r>
        <w:rPr>
          <w:rFonts w:hint="eastAsia" w:ascii="仿宋" w:hAnsi="仿宋" w:eastAsia="仿宋" w:cs="仿宋"/>
          <w:color w:val="000000"/>
          <w:sz w:val="20"/>
          <w:szCs w:val="20"/>
        </w:rPr>
        <w:t>期限提出书面异议，视为所交产品符合合同</w:t>
      </w:r>
      <w:r>
        <w:rPr>
          <w:rFonts w:hint="eastAsia" w:ascii="仿宋" w:hAnsi="仿宋" w:eastAsia="仿宋" w:cs="仿宋"/>
          <w:bCs/>
          <w:color w:val="000000"/>
          <w:sz w:val="20"/>
          <w:szCs w:val="20"/>
        </w:rPr>
        <w:t>约定的</w:t>
      </w:r>
      <w:r>
        <w:rPr>
          <w:rFonts w:hint="eastAsia" w:ascii="仿宋" w:hAnsi="仿宋" w:eastAsia="仿宋" w:cs="仿宋"/>
          <w:color w:val="000000"/>
          <w:sz w:val="20"/>
          <w:szCs w:val="20"/>
        </w:rPr>
        <w:t>品种、型号、数量。</w:t>
      </w:r>
    </w:p>
    <w:p w14:paraId="0FA6E904">
      <w:pPr>
        <w:snapToGrid w:val="0"/>
        <w:spacing w:line="500" w:lineRule="exact"/>
        <w:ind w:firstLine="404" w:firstLineChars="202"/>
        <w:rPr>
          <w:rFonts w:hint="eastAsia" w:ascii="仿宋" w:hAnsi="仿宋" w:eastAsia="仿宋" w:cs="仿宋"/>
          <w:color w:val="000000"/>
          <w:sz w:val="20"/>
          <w:szCs w:val="20"/>
        </w:rPr>
      </w:pPr>
      <w:r>
        <w:rPr>
          <w:rFonts w:hint="eastAsia" w:ascii="仿宋" w:hAnsi="仿宋" w:eastAsia="仿宋" w:cs="仿宋"/>
          <w:color w:val="000000"/>
          <w:sz w:val="20"/>
          <w:szCs w:val="20"/>
        </w:rPr>
        <w:t>2、甲方因使用、保管、保养不善等造成产品质量下降的，不得提出异议。</w:t>
      </w:r>
    </w:p>
    <w:p w14:paraId="1145EF03">
      <w:pPr>
        <w:snapToGrid w:val="0"/>
        <w:spacing w:line="500" w:lineRule="exact"/>
        <w:ind w:firstLine="404" w:firstLineChars="202"/>
        <w:rPr>
          <w:rFonts w:hint="eastAsia" w:ascii="仿宋" w:hAnsi="仿宋" w:eastAsia="仿宋" w:cs="仿宋"/>
          <w:color w:val="000000"/>
          <w:sz w:val="20"/>
          <w:szCs w:val="20"/>
        </w:rPr>
      </w:pPr>
      <w:r>
        <w:rPr>
          <w:rFonts w:hint="eastAsia" w:ascii="仿宋" w:hAnsi="仿宋" w:eastAsia="仿宋" w:cs="仿宋"/>
          <w:color w:val="000000"/>
          <w:sz w:val="20"/>
          <w:szCs w:val="20"/>
        </w:rPr>
        <w:t>3、乙方在接到甲方书面异议</w:t>
      </w:r>
      <w:r>
        <w:rPr>
          <w:rFonts w:hint="eastAsia" w:ascii="仿宋" w:hAnsi="仿宋" w:eastAsia="仿宋" w:cs="仿宋"/>
          <w:bCs/>
          <w:color w:val="000000"/>
          <w:sz w:val="20"/>
          <w:szCs w:val="20"/>
        </w:rPr>
        <w:t>之日起</w:t>
      </w:r>
      <w:r>
        <w:rPr>
          <w:rFonts w:hint="eastAsia" w:ascii="仿宋" w:hAnsi="仿宋" w:eastAsia="仿宋" w:cs="仿宋"/>
          <w:color w:val="000000"/>
          <w:sz w:val="20"/>
          <w:szCs w:val="20"/>
        </w:rPr>
        <w:t>，应在</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日内予以回复，否则，即视为默认甲方提出的异议和处理意见。</w:t>
      </w:r>
    </w:p>
    <w:p w14:paraId="42EEEE2D">
      <w:pPr>
        <w:snapToGrid w:val="0"/>
        <w:spacing w:line="500" w:lineRule="exact"/>
        <w:ind w:firstLine="404" w:firstLineChars="202"/>
        <w:rPr>
          <w:rFonts w:hint="eastAsia" w:ascii="仿宋" w:hAnsi="仿宋" w:eastAsia="仿宋" w:cs="仿宋"/>
          <w:bCs/>
          <w:color w:val="000000"/>
          <w:sz w:val="20"/>
          <w:szCs w:val="20"/>
        </w:rPr>
      </w:pPr>
      <w:r>
        <w:rPr>
          <w:rFonts w:hint="eastAsia" w:ascii="仿宋" w:hAnsi="仿宋" w:eastAsia="仿宋" w:cs="仿宋"/>
          <w:color w:val="000000"/>
          <w:sz w:val="20"/>
          <w:szCs w:val="20"/>
        </w:rPr>
        <w:t>4、</w:t>
      </w:r>
      <w:r>
        <w:rPr>
          <w:rFonts w:hint="eastAsia" w:ascii="仿宋" w:hAnsi="仿宋" w:eastAsia="仿宋" w:cs="仿宋"/>
          <w:bCs/>
          <w:color w:val="000000"/>
          <w:sz w:val="20"/>
          <w:szCs w:val="20"/>
        </w:rPr>
        <w:t>乙方出售产品的毁损灭失风险，在甲方验收合格并接收前，由乙方承担。</w:t>
      </w:r>
    </w:p>
    <w:p w14:paraId="63341501">
      <w:pPr>
        <w:snapToGrid w:val="0"/>
        <w:spacing w:line="500" w:lineRule="exact"/>
        <w:ind w:firstLine="404" w:firstLineChars="202"/>
        <w:rPr>
          <w:rFonts w:hint="eastAsia" w:ascii="仿宋" w:hAnsi="仿宋" w:eastAsia="仿宋" w:cs="仿宋"/>
          <w:bCs/>
          <w:color w:val="000000"/>
          <w:sz w:val="20"/>
          <w:szCs w:val="20"/>
        </w:rPr>
      </w:pPr>
      <w:r>
        <w:rPr>
          <w:rFonts w:hint="eastAsia" w:ascii="仿宋" w:hAnsi="仿宋" w:eastAsia="仿宋" w:cs="仿宋"/>
          <w:bCs/>
          <w:color w:val="000000"/>
          <w:sz w:val="20"/>
          <w:szCs w:val="20"/>
        </w:rPr>
        <w:t>（二）最终验收</w:t>
      </w:r>
    </w:p>
    <w:p w14:paraId="6016AD57">
      <w:pPr>
        <w:snapToGrid w:val="0"/>
        <w:spacing w:line="500" w:lineRule="exact"/>
        <w:ind w:firstLine="404" w:firstLineChars="202"/>
        <w:rPr>
          <w:rFonts w:hint="eastAsia" w:ascii="仿宋" w:hAnsi="仿宋" w:eastAsia="仿宋" w:cs="仿宋"/>
          <w:bCs/>
          <w:color w:val="000000"/>
          <w:sz w:val="20"/>
          <w:szCs w:val="20"/>
        </w:rPr>
      </w:pPr>
      <w:r>
        <w:rPr>
          <w:rFonts w:hint="eastAsia" w:ascii="仿宋" w:hAnsi="仿宋" w:eastAsia="仿宋" w:cs="仿宋"/>
          <w:bCs/>
          <w:color w:val="000000"/>
          <w:sz w:val="20"/>
          <w:szCs w:val="20"/>
        </w:rPr>
        <w:t>乙方在产品安装调试完成后由甲方组织最终质量验收的相关约定。</w:t>
      </w:r>
    </w:p>
    <w:p w14:paraId="6104C49C">
      <w:pPr>
        <w:snapToGrid w:val="0"/>
        <w:spacing w:line="500" w:lineRule="exact"/>
        <w:ind w:firstLine="404" w:firstLineChars="202"/>
        <w:rPr>
          <w:rFonts w:hint="eastAsia" w:ascii="仿宋" w:hAnsi="仿宋" w:eastAsia="仿宋" w:cs="仿宋"/>
          <w:bCs/>
          <w:color w:val="000000"/>
          <w:sz w:val="20"/>
          <w:szCs w:val="20"/>
        </w:rPr>
      </w:pPr>
      <w:r>
        <w:rPr>
          <w:rFonts w:hint="eastAsia" w:ascii="仿宋" w:hAnsi="仿宋" w:eastAsia="仿宋" w:cs="仿宋"/>
          <w:color w:val="000000"/>
          <w:sz w:val="20"/>
          <w:szCs w:val="20"/>
        </w:rPr>
        <w:t>1、经甲方</w:t>
      </w:r>
      <w:r>
        <w:rPr>
          <w:rFonts w:hint="eastAsia" w:ascii="仿宋" w:hAnsi="仿宋" w:eastAsia="仿宋" w:cs="仿宋"/>
          <w:bCs/>
          <w:color w:val="000000"/>
          <w:sz w:val="20"/>
          <w:szCs w:val="20"/>
        </w:rPr>
        <w:t>按照订货产品的硬件配置参数</w:t>
      </w:r>
      <w:r>
        <w:rPr>
          <w:rFonts w:hint="eastAsia" w:ascii="仿宋" w:hAnsi="仿宋" w:eastAsia="仿宋" w:cs="仿宋"/>
          <w:color w:val="000000"/>
          <w:sz w:val="20"/>
          <w:szCs w:val="20"/>
        </w:rPr>
        <w:t>初步验收合格，且乙方安装调试完成后，乙方应向甲方发出书面通知，甲方在收到验收通知之日起</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日内进行验收，由甲方进行最终质量验收。</w:t>
      </w:r>
    </w:p>
    <w:p w14:paraId="0EF784FE">
      <w:pPr>
        <w:snapToGrid w:val="0"/>
        <w:spacing w:line="500" w:lineRule="exact"/>
        <w:ind w:firstLine="404" w:firstLineChars="202"/>
        <w:rPr>
          <w:rFonts w:hint="eastAsia" w:ascii="仿宋" w:hAnsi="仿宋" w:eastAsia="仿宋" w:cs="仿宋"/>
          <w:bCs/>
          <w:color w:val="000000"/>
          <w:sz w:val="20"/>
          <w:szCs w:val="20"/>
        </w:rPr>
      </w:pPr>
      <w:r>
        <w:rPr>
          <w:rFonts w:hint="eastAsia" w:ascii="仿宋" w:hAnsi="仿宋" w:eastAsia="仿宋" w:cs="仿宋"/>
          <w:color w:val="000000"/>
          <w:sz w:val="20"/>
          <w:szCs w:val="20"/>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 xml:space="preserve">日内向乙方提出书面异议和处理意见；乙方在接到甲方书面异议之日起，应在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日内予以回复，否则，即视为默认甲方提出的异议和处理意见。</w:t>
      </w:r>
    </w:p>
    <w:p w14:paraId="48B5C277">
      <w:pPr>
        <w:snapToGrid w:val="0"/>
        <w:spacing w:line="500" w:lineRule="exact"/>
        <w:ind w:firstLine="354" w:firstLineChars="177"/>
        <w:rPr>
          <w:rFonts w:hint="eastAsia" w:ascii="仿宋" w:hAnsi="仿宋" w:eastAsia="仿宋" w:cs="仿宋"/>
          <w:color w:val="000000"/>
          <w:sz w:val="20"/>
          <w:szCs w:val="20"/>
        </w:rPr>
      </w:pPr>
      <w:r>
        <w:rPr>
          <w:rFonts w:hint="eastAsia" w:ascii="仿宋" w:hAnsi="仿宋" w:eastAsia="仿宋" w:cs="仿宋"/>
          <w:color w:val="000000"/>
          <w:sz w:val="20"/>
          <w:szCs w:val="20"/>
        </w:rPr>
        <w:t>3、验收不合格的，乙方负责维修、更换设备直至验收合格为止，因此产生的费用和给甲方造成的损失均由乙方承担。</w:t>
      </w:r>
    </w:p>
    <w:p w14:paraId="7FF21FED">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（三）乙方向甲方提交设备实施过程中的所有资料。以便甲方日后管理和维护。</w:t>
      </w:r>
    </w:p>
    <w:p w14:paraId="06BFB8FE">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（四）验收依据：</w:t>
      </w:r>
    </w:p>
    <w:p w14:paraId="04289F5A">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1、招标文件、投标文件、澄清表（函）；</w:t>
      </w:r>
    </w:p>
    <w:p w14:paraId="2575E037">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2、本合同及附件文本；</w:t>
      </w:r>
    </w:p>
    <w:p w14:paraId="36277160">
      <w:pPr>
        <w:snapToGrid w:val="0"/>
        <w:spacing w:line="500" w:lineRule="exact"/>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3、国家相应的标准、规范。</w:t>
      </w:r>
    </w:p>
    <w:p w14:paraId="22355016">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第十三条  合同争议解决的方式</w:t>
      </w:r>
    </w:p>
    <w:p w14:paraId="724E1828">
      <w:pPr>
        <w:snapToGrid w:val="0"/>
        <w:spacing w:line="500" w:lineRule="exact"/>
        <w:ind w:firstLine="400" w:firstLineChars="200"/>
        <w:rPr>
          <w:rFonts w:hint="eastAsia" w:ascii="仿宋" w:hAnsi="仿宋" w:eastAsia="仿宋" w:cs="仿宋"/>
          <w:b/>
          <w:color w:val="000000"/>
          <w:sz w:val="20"/>
          <w:szCs w:val="20"/>
        </w:rPr>
      </w:pPr>
      <w:r>
        <w:rPr>
          <w:rFonts w:hint="eastAsia" w:ascii="仿宋" w:hAnsi="仿宋" w:eastAsia="仿宋" w:cs="仿宋"/>
          <w:color w:val="000000"/>
          <w:sz w:val="20"/>
          <w:szCs w:val="20"/>
        </w:rPr>
        <w:t>本合同在履行过程中发生的争议，由甲、乙双方当事人协商解决；协商不成的，任意一方应向甲方住所地人民法院起诉。</w:t>
      </w:r>
    </w:p>
    <w:p w14:paraId="3901B144">
      <w:pPr>
        <w:snapToGrid w:val="0"/>
        <w:spacing w:line="500" w:lineRule="exact"/>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第十四条  其他事项</w:t>
      </w:r>
    </w:p>
    <w:p w14:paraId="10FA4590">
      <w:pPr>
        <w:tabs>
          <w:tab w:val="left" w:pos="540"/>
          <w:tab w:val="left" w:pos="720"/>
        </w:tabs>
        <w:snapToGrid w:val="0"/>
        <w:spacing w:line="500" w:lineRule="exact"/>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（一）本合同经双方法定代表人或者委托代理人签字并加盖公章之日起生效。</w:t>
      </w:r>
    </w:p>
    <w:p w14:paraId="6C4B6034">
      <w:pPr>
        <w:tabs>
          <w:tab w:val="left" w:pos="540"/>
          <w:tab w:val="left" w:pos="720"/>
        </w:tabs>
        <w:snapToGrid w:val="0"/>
        <w:spacing w:line="500" w:lineRule="exact"/>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（二）招标文件、投标文件、澄清表（函）、合同附件均成为合同不可分割的部分。</w:t>
      </w:r>
    </w:p>
    <w:p w14:paraId="22B6A241">
      <w:pPr>
        <w:tabs>
          <w:tab w:val="left" w:pos="540"/>
          <w:tab w:val="left" w:pos="720"/>
        </w:tabs>
        <w:snapToGrid w:val="0"/>
        <w:spacing w:line="500" w:lineRule="exact"/>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（三）对本合同条款的任何变更、修改或增减，须经双方协商同意后签署补充协议，该补充协议作为本合同的组成部分并具有同等效力。</w:t>
      </w:r>
    </w:p>
    <w:p w14:paraId="537B58BA">
      <w:pPr>
        <w:snapToGrid w:val="0"/>
        <w:spacing w:line="500" w:lineRule="exact"/>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（四）本合同未尽事宜由双方另行协商，因执行本合同所发生的和本合同有关的一切争议，双方应友好协商解决。如经协商未达成一致，任何一方可向甲方住所地有管辖权的人民法院提起诉讼。</w:t>
      </w:r>
    </w:p>
    <w:p w14:paraId="3E07AB7E">
      <w:pPr>
        <w:tabs>
          <w:tab w:val="left" w:pos="540"/>
          <w:tab w:val="left" w:pos="720"/>
        </w:tabs>
        <w:snapToGrid w:val="0"/>
        <w:spacing w:line="500" w:lineRule="exact"/>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14:paraId="474AC508">
      <w:pPr>
        <w:tabs>
          <w:tab w:val="left" w:pos="540"/>
          <w:tab w:val="left" w:pos="720"/>
        </w:tabs>
        <w:snapToGrid w:val="0"/>
        <w:spacing w:line="500" w:lineRule="exact"/>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（六）任何一方违约，除按照本协议约定承担违约责任外，还需赔偿另一方因此产生的所有费用，该费用包括但不限于为追究违约责任而产生的差旅费、公证费、评估费、律师费等。</w:t>
      </w:r>
    </w:p>
    <w:p w14:paraId="1A75AFF5">
      <w:pPr>
        <w:snapToGrid w:val="0"/>
        <w:spacing w:line="500" w:lineRule="exact"/>
        <w:ind w:firstLine="400" w:firstLineChars="200"/>
        <w:rPr>
          <w:rFonts w:hint="eastAsia" w:ascii="仿宋" w:hAnsi="仿宋" w:eastAsia="仿宋" w:cs="仿宋"/>
          <w:color w:val="000000"/>
          <w:sz w:val="20"/>
          <w:szCs w:val="20"/>
          <w:u w:val="single"/>
        </w:rPr>
      </w:pPr>
      <w:r>
        <w:rPr>
          <w:rFonts w:hint="eastAsia" w:ascii="仿宋" w:hAnsi="仿宋" w:eastAsia="仿宋" w:cs="仿宋"/>
          <w:color w:val="000000"/>
          <w:sz w:val="20"/>
          <w:szCs w:val="20"/>
        </w:rPr>
        <w:t>（七）本合同一式</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份，甲方、乙方各执</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份。自甲乙双方法定代表人或者委托代理人签字并加盖公章后生效，合同执行完毕自动失效。（合同的服务承诺仍然有效）。传真件具有同等法律效力。</w:t>
      </w:r>
    </w:p>
    <w:p w14:paraId="2FEBFAA2">
      <w:pPr>
        <w:snapToGrid w:val="0"/>
        <w:spacing w:line="500" w:lineRule="exact"/>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（八）本合同约定的地址为双方有效送达地址，任意一方发生变更的，应当在变更之日起</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日内向另一方通知，未通知另一方的，另一方按照约定地址发出的信件自发出之日起</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日内视为有效送达。</w:t>
      </w:r>
    </w:p>
    <w:p w14:paraId="0AFAEE46">
      <w:pPr>
        <w:widowControl/>
        <w:jc w:val="left"/>
        <w:rPr>
          <w:rFonts w:hint="eastAsia" w:ascii="仿宋" w:hAnsi="仿宋" w:eastAsia="仿宋" w:cs="仿宋"/>
          <w:color w:val="000000"/>
          <w:sz w:val="20"/>
          <w:szCs w:val="20"/>
        </w:rPr>
      </w:pPr>
    </w:p>
    <w:p w14:paraId="4E68056E">
      <w:pPr>
        <w:rPr>
          <w:rFonts w:hint="eastAsia" w:ascii="仿宋" w:hAnsi="仿宋" w:eastAsia="仿宋" w:cs="仿宋"/>
          <w:sz w:val="20"/>
          <w:szCs w:val="20"/>
        </w:rPr>
      </w:pPr>
    </w:p>
    <w:p w14:paraId="07A53364">
      <w:pPr>
        <w:snapToGrid w:val="0"/>
        <w:spacing w:line="500" w:lineRule="exact"/>
        <w:jc w:val="lef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甲  方：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 xml:space="preserve">乙  方：                             </w:t>
      </w:r>
    </w:p>
    <w:p w14:paraId="67B1426A">
      <w:pPr>
        <w:snapToGrid w:val="0"/>
        <w:spacing w:line="5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地  址：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 xml:space="preserve">地  址：  </w:t>
      </w:r>
    </w:p>
    <w:p w14:paraId="164DDA77">
      <w:pPr>
        <w:snapToGrid w:val="0"/>
        <w:spacing w:line="5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法定代表人（委托代理人）：                 法定代表人（委托代理人）：</w:t>
      </w:r>
    </w:p>
    <w:p w14:paraId="43C2C7AB">
      <w:pPr>
        <w:snapToGrid w:val="0"/>
        <w:spacing w:line="5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盖章：                                    盖章：</w:t>
      </w:r>
    </w:p>
    <w:p w14:paraId="2272CD0E">
      <w:pPr>
        <w:snapToGrid w:val="0"/>
        <w:spacing w:line="5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联系电话：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联系人：         电 话：</w:t>
      </w:r>
    </w:p>
    <w:p w14:paraId="29315513">
      <w:pPr>
        <w:snapToGrid w:val="0"/>
        <w:spacing w:line="500" w:lineRule="exac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传   真：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开户行及账号：</w:t>
      </w:r>
    </w:p>
    <w:p w14:paraId="64997C36">
      <w:pPr>
        <w:widowControl/>
        <w:jc w:val="left"/>
        <w:rPr>
          <w:rFonts w:hint="eastAsia" w:ascii="仿宋" w:hAnsi="仿宋" w:eastAsia="仿宋" w:cs="仿宋"/>
          <w:color w:val="000000"/>
          <w:sz w:val="20"/>
          <w:szCs w:val="20"/>
        </w:rPr>
      </w:pPr>
    </w:p>
    <w:p w14:paraId="50D55291">
      <w:r>
        <w:rPr>
          <w:rFonts w:hint="eastAsia" w:ascii="仿宋" w:hAnsi="仿宋" w:eastAsia="仿宋" w:cs="仿宋"/>
          <w:color w:val="000000"/>
          <w:sz w:val="20"/>
          <w:szCs w:val="20"/>
        </w:rPr>
        <w:t>签订日期：                                签订日期：</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20A09">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59738CF">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659738CF">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6AF5AB">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D166CC"/>
    <w:rsid w:val="40D166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2025-09-02T06:38:00Z</dcterms:created>
  <dc:creator>华达峰信</dc:creator>
  <cp:lastModifiedBy>华达峰信</cp:lastModifiedBy>
  <dcterms:modified xsi:type="dcterms:W3CDTF">2025-09-02T06:39:05Z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B2876A04E9544986B0C6E3D931E0DA19_11</vt:lpwstr>
  </property>
  <property fmtid="{D5CDD505-2E9C-101B-9397-08002B2CF9AE}" pid="4" name="KSOTemplateDocerSaveRecord">
    <vt:lpwstr>eyJoZGlkIjoiODA0MjMyMzAyMzNkOWQ5NDMxMzg5ZDc2ZmE4YTJmMTUiLCJ1c2VySWQiOiIxNDg3MDY0OTE5In0=</vt:lpwstr>
  </property>
</Properties>
</file>