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版本号：SDZC2025-20620251120001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派出机构无线电监测设备运行维护（3包）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SDZC2025-206</w:t>
      </w:r>
      <w:r>
        <w:br/>
      </w:r>
      <w:r>
        <w:br/>
      </w:r>
      <w:r>
        <w:br/>
      </w:r>
    </w:p>
    <w:p>
      <w:pPr>
        <w:pStyle w:val="null3"/>
        <w:jc w:val="center"/>
        <w:outlineLvl w:val="2"/>
      </w:pPr>
      <w:r>
        <w:rPr>
          <w:rFonts w:ascii="仿宋_GB2312" w:hAnsi="仿宋_GB2312" w:cs="仿宋_GB2312" w:eastAsia="仿宋_GB2312"/>
          <w:sz w:val="28"/>
          <w:b/>
        </w:rPr>
        <w:t>陕西省无线电管理委员会机关</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陕西省无线电管理委员会机关</w:t>
      </w:r>
      <w:r>
        <w:rPr>
          <w:rFonts w:ascii="仿宋_GB2312" w:hAnsi="仿宋_GB2312" w:cs="仿宋_GB2312" w:eastAsia="仿宋_GB2312"/>
        </w:rPr>
        <w:t>委托，拟对</w:t>
      </w:r>
      <w:r>
        <w:rPr>
          <w:rFonts w:ascii="仿宋_GB2312" w:hAnsi="仿宋_GB2312" w:cs="仿宋_GB2312" w:eastAsia="仿宋_GB2312"/>
        </w:rPr>
        <w:t>派出机构无线电监测设备运行维护（3包）</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SDZC2025-206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派出机构无线电监测设备运行维护（3包）</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我省需要，派出机构无线电监测设备运行维护（3包）项目运维服务包含固定监测站、移动监测站、便携式监测设备。供应商须按照国无办印发的《省级无线电监测设备设施运行维护规定》负责完成本项目涉及无线电监测设施的日常检查、定期巡检、故障处理、应急及重大活动保障运行维护工作，以消除设备安全隐患，确保设备故障能得到迅速修复，从而保障我省无线电监测设施安全稳定运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2023年度或2024年度完整有效的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8、投标保证金交纳凭证或担保函：投标保证金交纳凭证或担保函；（投标保证金交纳凭证为银行凭证及基本账户证明资料，担保函为财政部门认可的政府采购信用担保机构出具）</w:t>
      </w:r>
    </w:p>
    <w:p>
      <w:pPr>
        <w:pStyle w:val="null3"/>
      </w:pPr>
      <w:r>
        <w:rPr>
          <w:rFonts w:ascii="仿宋_GB2312" w:hAnsi="仿宋_GB2312" w:cs="仿宋_GB2312" w:eastAsia="仿宋_GB2312"/>
        </w:rPr>
        <w:t>9、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陕西省无线电管理委员会机关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省政府新城大院四号楼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029-88360536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宋芳芳（4号工位）、姚文霄、魏蕾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029-86673953、029-86518381转804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财务室电话：029-86673953、029-86518381转813、814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陕西省无线电管理委员会机关</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陕西省无线电管理委员会机关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陕西省无线电管理委员会机关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符合合同文本及合同补充文件（条款）、招标文件及中标人的投标文件中相关内容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w:t>
      </w:r>
    </w:p>
    <w:p>
      <w:pPr>
        <w:pStyle w:val="null3"/>
      </w:pPr>
      <w:r>
        <w:rPr>
          <w:rFonts w:ascii="仿宋_GB2312" w:hAnsi="仿宋_GB2312" w:cs="仿宋_GB2312" w:eastAsia="仿宋_GB2312"/>
        </w:rPr>
        <w:t>联系电话：029-86673953、029-86518381、029-89299829、029-89293231转804</w:t>
      </w:r>
    </w:p>
    <w:p>
      <w:pPr>
        <w:pStyle w:val="null3"/>
      </w:pPr>
      <w:r>
        <w:rPr>
          <w:rFonts w:ascii="仿宋_GB2312" w:hAnsi="仿宋_GB2312" w:cs="仿宋_GB2312" w:eastAsia="仿宋_GB2312"/>
        </w:rPr>
        <w:t>地址：陕西上德招标有限公司（西安市经开区凤城八路正尚国际金融广场A座7层703（张家堡转盘东南角）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我省需要，派出机构无线电监测设备运行维护（3包）项目运维服务包含固定监测站、移动监测站、便携式监测设备。供应商须按照国无办印发的《省级无线电监测设备设施运行维护规定》负责完成本项目涉及无线电监测设施的日常检查、定期巡检、故障处理、应急及重大活动保障运行维护工作，以消除设备安全隐患，确保设备故障能得到迅速修复，从而保障我省无线电监测设施安全稳定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派出机构无线电监测设备运行维护（3包）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标的名称：派出机构无线电监测设备运行维护（3包）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一、运行维护服务要求</w:t>
            </w:r>
          </w:p>
          <w:p>
            <w:pPr>
              <w:pStyle w:val="null3"/>
              <w:ind w:firstLine="201"/>
              <w:jc w:val="both"/>
            </w:pPr>
            <w:r>
              <w:rPr>
                <w:rFonts w:ascii="仿宋_GB2312" w:hAnsi="仿宋_GB2312" w:cs="仿宋_GB2312" w:eastAsia="仿宋_GB2312"/>
                <w:sz w:val="20"/>
                <w:b/>
              </w:rPr>
              <w:t>1.总体</w:t>
            </w:r>
            <w:r>
              <w:rPr>
                <w:rFonts w:ascii="仿宋_GB2312" w:hAnsi="仿宋_GB2312" w:cs="仿宋_GB2312" w:eastAsia="仿宋_GB2312"/>
                <w:sz w:val="20"/>
                <w:b/>
              </w:rPr>
              <w:t>要求</w:t>
            </w:r>
          </w:p>
          <w:p>
            <w:pPr>
              <w:pStyle w:val="null3"/>
              <w:ind w:firstLine="400"/>
              <w:jc w:val="both"/>
            </w:pPr>
            <w:r>
              <w:rPr>
                <w:rFonts w:ascii="仿宋_GB2312" w:hAnsi="仿宋_GB2312" w:cs="仿宋_GB2312" w:eastAsia="仿宋_GB2312"/>
                <w:sz w:val="20"/>
              </w:rPr>
              <w:t>1.1</w:t>
            </w:r>
            <w:r>
              <w:rPr>
                <w:rFonts w:ascii="仿宋_GB2312" w:hAnsi="仿宋_GB2312" w:cs="仿宋_GB2312" w:eastAsia="仿宋_GB2312"/>
                <w:sz w:val="20"/>
              </w:rPr>
              <w:t>维保方式</w:t>
            </w:r>
          </w:p>
          <w:p>
            <w:pPr>
              <w:pStyle w:val="null3"/>
              <w:ind w:firstLine="400"/>
              <w:jc w:val="both"/>
            </w:pPr>
            <w:r>
              <w:rPr>
                <w:rFonts w:ascii="仿宋_GB2312" w:hAnsi="仿宋_GB2312" w:cs="仿宋_GB2312" w:eastAsia="仿宋_GB2312"/>
                <w:sz w:val="20"/>
              </w:rPr>
              <w:t>供应商应按照</w:t>
            </w:r>
            <w:r>
              <w:rPr>
                <w:rFonts w:ascii="仿宋_GB2312" w:hAnsi="仿宋_GB2312" w:cs="仿宋_GB2312" w:eastAsia="仿宋_GB2312"/>
                <w:sz w:val="20"/>
              </w:rPr>
              <w:t>日常检查、定期巡检、故障处理</w:t>
            </w:r>
            <w:r>
              <w:rPr>
                <w:rFonts w:ascii="仿宋_GB2312" w:hAnsi="仿宋_GB2312" w:cs="仿宋_GB2312" w:eastAsia="仿宋_GB2312"/>
                <w:sz w:val="20"/>
              </w:rPr>
              <w:t>、</w:t>
            </w:r>
            <w:r>
              <w:rPr>
                <w:rFonts w:ascii="仿宋_GB2312" w:hAnsi="仿宋_GB2312" w:cs="仿宋_GB2312" w:eastAsia="仿宋_GB2312"/>
                <w:sz w:val="20"/>
              </w:rPr>
              <w:t>应急及重大活动保障运行维护四个方面开展运行维护工作，</w:t>
            </w:r>
            <w:r>
              <w:rPr>
                <w:rFonts w:ascii="仿宋_GB2312" w:hAnsi="仿宋_GB2312" w:cs="仿宋_GB2312" w:eastAsia="仿宋_GB2312"/>
                <w:sz w:val="20"/>
              </w:rPr>
              <w:t>维护内容范围符合《省级无线电监测设备设施运行维护规定》</w:t>
            </w:r>
            <w:r>
              <w:rPr>
                <w:rFonts w:ascii="仿宋_GB2312" w:hAnsi="仿宋_GB2312" w:cs="仿宋_GB2312" w:eastAsia="仿宋_GB2312"/>
                <w:sz w:val="20"/>
              </w:rPr>
              <w:t>，</w:t>
            </w:r>
            <w:r>
              <w:rPr>
                <w:rFonts w:ascii="仿宋_GB2312" w:hAnsi="仿宋_GB2312" w:cs="仿宋_GB2312" w:eastAsia="仿宋_GB2312"/>
                <w:sz w:val="20"/>
              </w:rPr>
              <w:t>并</w:t>
            </w:r>
            <w:r>
              <w:rPr>
                <w:rFonts w:ascii="仿宋_GB2312" w:hAnsi="仿宋_GB2312" w:cs="仿宋_GB2312" w:eastAsia="仿宋_GB2312"/>
                <w:sz w:val="20"/>
              </w:rPr>
              <w:t>拟定年度</w:t>
            </w:r>
            <w:r>
              <w:rPr>
                <w:rFonts w:ascii="仿宋_GB2312" w:hAnsi="仿宋_GB2312" w:cs="仿宋_GB2312" w:eastAsia="仿宋_GB2312"/>
                <w:sz w:val="20"/>
              </w:rPr>
              <w:t>运行维护</w:t>
            </w:r>
            <w:r>
              <w:rPr>
                <w:rFonts w:ascii="仿宋_GB2312" w:hAnsi="仿宋_GB2312" w:cs="仿宋_GB2312" w:eastAsia="仿宋_GB2312"/>
                <w:sz w:val="20"/>
              </w:rPr>
              <w:t>方案，经与采购</w:t>
            </w:r>
            <w:r>
              <w:rPr>
                <w:rFonts w:ascii="仿宋_GB2312" w:hAnsi="仿宋_GB2312" w:cs="仿宋_GB2312" w:eastAsia="仿宋_GB2312"/>
                <w:sz w:val="20"/>
              </w:rPr>
              <w:t>方</w:t>
            </w:r>
            <w:r>
              <w:rPr>
                <w:rFonts w:ascii="仿宋_GB2312" w:hAnsi="仿宋_GB2312" w:cs="仿宋_GB2312" w:eastAsia="仿宋_GB2312"/>
                <w:sz w:val="20"/>
              </w:rPr>
              <w:t>共同认定后作为合同协议附件。</w:t>
            </w:r>
          </w:p>
          <w:p>
            <w:pPr>
              <w:pStyle w:val="null3"/>
              <w:ind w:firstLine="400"/>
              <w:jc w:val="both"/>
            </w:pPr>
            <w:r>
              <w:rPr>
                <w:rFonts w:ascii="仿宋_GB2312" w:hAnsi="仿宋_GB2312" w:cs="仿宋_GB2312" w:eastAsia="仿宋_GB2312"/>
                <w:sz w:val="20"/>
              </w:rPr>
              <w:t>1.2服务质量要求</w:t>
            </w:r>
          </w:p>
          <w:p>
            <w:pPr>
              <w:pStyle w:val="null3"/>
              <w:ind w:firstLine="400"/>
              <w:jc w:val="both"/>
            </w:pPr>
            <w:r>
              <w:rPr>
                <w:rFonts w:ascii="仿宋_GB2312" w:hAnsi="仿宋_GB2312" w:cs="仿宋_GB2312" w:eastAsia="仿宋_GB2312"/>
                <w:sz w:val="20"/>
              </w:rPr>
              <w:t>供应商应保证工作质量，严格按照技术服务标准进行监测设施及所配置的平台软件、信息系统的运行维护服务工作，做好项目的运维内容、时间、地点和维护人员的完整记录文档。</w:t>
            </w:r>
          </w:p>
          <w:p>
            <w:pPr>
              <w:pStyle w:val="null3"/>
              <w:ind w:firstLine="400"/>
              <w:jc w:val="both"/>
            </w:pPr>
            <w:r>
              <w:rPr>
                <w:rFonts w:ascii="仿宋_GB2312" w:hAnsi="仿宋_GB2312" w:cs="仿宋_GB2312" w:eastAsia="仿宋_GB2312"/>
                <w:sz w:val="20"/>
              </w:rPr>
              <w:t>1.3运维</w:t>
            </w:r>
            <w:r>
              <w:rPr>
                <w:rFonts w:ascii="仿宋_GB2312" w:hAnsi="仿宋_GB2312" w:cs="仿宋_GB2312" w:eastAsia="仿宋_GB2312"/>
                <w:sz w:val="20"/>
              </w:rPr>
              <w:t>技术人员要求</w:t>
            </w:r>
          </w:p>
          <w:p>
            <w:pPr>
              <w:pStyle w:val="null3"/>
              <w:ind w:firstLine="400"/>
              <w:jc w:val="both"/>
            </w:pPr>
            <w:r>
              <w:rPr>
                <w:rFonts w:ascii="仿宋_GB2312" w:hAnsi="仿宋_GB2312" w:cs="仿宋_GB2312" w:eastAsia="仿宋_GB2312"/>
                <w:sz w:val="20"/>
              </w:rPr>
              <w:t>根据</w:t>
            </w:r>
            <w:r>
              <w:rPr>
                <w:rFonts w:ascii="仿宋_GB2312" w:hAnsi="仿宋_GB2312" w:cs="仿宋_GB2312" w:eastAsia="仿宋_GB2312"/>
                <w:sz w:val="20"/>
              </w:rPr>
              <w:t>我省</w:t>
            </w:r>
            <w:r>
              <w:rPr>
                <w:rFonts w:ascii="仿宋_GB2312" w:hAnsi="仿宋_GB2312" w:cs="仿宋_GB2312" w:eastAsia="仿宋_GB2312"/>
                <w:sz w:val="20"/>
              </w:rPr>
              <w:t>监测设施</w:t>
            </w:r>
            <w:r>
              <w:rPr>
                <w:rFonts w:ascii="仿宋_GB2312" w:hAnsi="仿宋_GB2312" w:cs="仿宋_GB2312" w:eastAsia="仿宋_GB2312"/>
                <w:sz w:val="20"/>
              </w:rPr>
              <w:t>实际情况，</w:t>
            </w:r>
            <w:r>
              <w:rPr>
                <w:rFonts w:ascii="仿宋_GB2312" w:hAnsi="仿宋_GB2312" w:cs="仿宋_GB2312" w:eastAsia="仿宋_GB2312"/>
                <w:sz w:val="20"/>
              </w:rPr>
              <w:t>供应商应</w:t>
            </w:r>
            <w:r>
              <w:rPr>
                <w:rFonts w:ascii="仿宋_GB2312" w:hAnsi="仿宋_GB2312" w:cs="仿宋_GB2312" w:eastAsia="仿宋_GB2312"/>
                <w:sz w:val="20"/>
              </w:rPr>
              <w:t>配备稳定、维护能力全面、现场处理问题能力强的专业维护技术人员</w:t>
            </w:r>
            <w:r>
              <w:rPr>
                <w:rFonts w:ascii="仿宋_GB2312" w:hAnsi="仿宋_GB2312" w:cs="仿宋_GB2312" w:eastAsia="仿宋_GB2312"/>
                <w:sz w:val="20"/>
              </w:rPr>
              <w:t>团队</w:t>
            </w:r>
            <w:r>
              <w:rPr>
                <w:rFonts w:ascii="仿宋_GB2312" w:hAnsi="仿宋_GB2312" w:cs="仿宋_GB2312" w:eastAsia="仿宋_GB2312"/>
                <w:sz w:val="20"/>
              </w:rPr>
              <w:t>，</w:t>
            </w:r>
            <w:r>
              <w:rPr>
                <w:rFonts w:ascii="仿宋_GB2312" w:hAnsi="仿宋_GB2312" w:cs="仿宋_GB2312" w:eastAsia="仿宋_GB2312"/>
                <w:sz w:val="20"/>
              </w:rPr>
              <w:t>以</w:t>
            </w:r>
            <w:r>
              <w:rPr>
                <w:rFonts w:ascii="仿宋_GB2312" w:hAnsi="仿宋_GB2312" w:cs="仿宋_GB2312" w:eastAsia="仿宋_GB2312"/>
                <w:sz w:val="20"/>
              </w:rPr>
              <w:t>及</w:t>
            </w:r>
            <w:r>
              <w:rPr>
                <w:rFonts w:ascii="仿宋_GB2312" w:hAnsi="仿宋_GB2312" w:cs="仿宋_GB2312" w:eastAsia="仿宋_GB2312"/>
                <w:sz w:val="20"/>
              </w:rPr>
              <w:t>配备</w:t>
            </w:r>
            <w:r>
              <w:rPr>
                <w:rFonts w:ascii="仿宋_GB2312" w:hAnsi="仿宋_GB2312" w:cs="仿宋_GB2312" w:eastAsia="仿宋_GB2312"/>
                <w:sz w:val="20"/>
              </w:rPr>
              <w:t>经过计量的专业仪器设备，以满足各类故障响应的运维时限要求、技术要求。</w:t>
            </w:r>
            <w:r>
              <w:rPr>
                <w:rFonts w:ascii="仿宋_GB2312" w:hAnsi="仿宋_GB2312" w:cs="仿宋_GB2312" w:eastAsia="仿宋_GB2312"/>
                <w:sz w:val="20"/>
              </w:rPr>
              <w:t>运维技术</w:t>
            </w:r>
            <w:r>
              <w:rPr>
                <w:rFonts w:ascii="仿宋_GB2312" w:hAnsi="仿宋_GB2312" w:cs="仿宋_GB2312" w:eastAsia="仿宋_GB2312"/>
                <w:sz w:val="20"/>
              </w:rPr>
              <w:t>人员要求如下：</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有较强的组织纪律性和大局意识，善于沟通、协调，有较丰富的无线电监测工作经验</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熟悉和精通常用监测设备及系统集成设备的维护保养及维修，能快速判断设备故障并提出最佳解决方法</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3）具备</w:t>
            </w:r>
            <w:r>
              <w:rPr>
                <w:rFonts w:ascii="仿宋_GB2312" w:hAnsi="仿宋_GB2312" w:cs="仿宋_GB2312" w:eastAsia="仿宋_GB2312"/>
                <w:sz w:val="20"/>
              </w:rPr>
              <w:t>扎实的无线电通信、监测</w:t>
            </w:r>
            <w:r>
              <w:rPr>
                <w:rFonts w:ascii="仿宋_GB2312" w:hAnsi="仿宋_GB2312" w:cs="仿宋_GB2312" w:eastAsia="仿宋_GB2312"/>
                <w:sz w:val="20"/>
              </w:rPr>
              <w:t>相关</w:t>
            </w:r>
            <w:r>
              <w:rPr>
                <w:rFonts w:ascii="仿宋_GB2312" w:hAnsi="仿宋_GB2312" w:cs="仿宋_GB2312" w:eastAsia="仿宋_GB2312"/>
                <w:sz w:val="20"/>
              </w:rPr>
              <w:t>理论，有丰富的数据库、软件编程、系统集成及工程实施工作经验</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1.4维护规范要求</w:t>
            </w:r>
          </w:p>
          <w:p>
            <w:pPr>
              <w:pStyle w:val="null3"/>
              <w:numPr>
                <w:ilvl w:val="0"/>
                <w:numId w:val="1"/>
              </w:numPr>
              <w:jc w:val="both"/>
            </w:pPr>
            <w:r>
              <w:rPr>
                <w:rFonts w:ascii="仿宋_GB2312" w:hAnsi="仿宋_GB2312" w:cs="仿宋_GB2312" w:eastAsia="仿宋_GB2312"/>
                <w:sz w:val="20"/>
              </w:rPr>
              <w:t>供应商应严格按照</w:t>
            </w:r>
            <w:r>
              <w:rPr>
                <w:rFonts w:ascii="仿宋_GB2312" w:hAnsi="仿宋_GB2312" w:cs="仿宋_GB2312" w:eastAsia="仿宋_GB2312"/>
                <w:sz w:val="20"/>
              </w:rPr>
              <w:t>国无办《省级无线电监测设备设施运行维护规定》</w:t>
            </w:r>
            <w:r>
              <w:rPr>
                <w:rFonts w:ascii="仿宋_GB2312" w:hAnsi="仿宋_GB2312" w:cs="仿宋_GB2312" w:eastAsia="仿宋_GB2312"/>
                <w:sz w:val="20"/>
              </w:rPr>
              <w:t>和拟定年度运行维护方案，制定维护制度和操作规程、统一格式运维文档和报告，并定期向涉及到相关单位汇报运维情况。</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2）运维期间对监测设施及所配置的平台软件、信息系统</w:t>
            </w:r>
            <w:r>
              <w:rPr>
                <w:rFonts w:ascii="仿宋_GB2312" w:hAnsi="仿宋_GB2312" w:cs="仿宋_GB2312" w:eastAsia="仿宋_GB2312"/>
                <w:sz w:val="20"/>
              </w:rPr>
              <w:t>的所有维护操作，供应商维护人员都应向采购方（派出机构监测设施维护负责人）汇报问题并提供解决方案，经采购方相关负责人同意后实施处理，并及时反馈处理结果。</w:t>
            </w:r>
          </w:p>
          <w:p>
            <w:pPr>
              <w:pStyle w:val="null3"/>
              <w:spacing w:after="315"/>
              <w:ind w:firstLine="201"/>
              <w:jc w:val="both"/>
            </w:pPr>
            <w:r>
              <w:rPr>
                <w:rFonts w:ascii="仿宋_GB2312" w:hAnsi="仿宋_GB2312" w:cs="仿宋_GB2312" w:eastAsia="仿宋_GB2312"/>
                <w:sz w:val="20"/>
                <w:b/>
              </w:rPr>
              <w:t>2.</w:t>
            </w:r>
            <w:r>
              <w:rPr>
                <w:rFonts w:ascii="仿宋_GB2312" w:hAnsi="仿宋_GB2312" w:cs="仿宋_GB2312" w:eastAsia="仿宋_GB2312"/>
                <w:sz w:val="20"/>
                <w:b/>
              </w:rPr>
              <w:t>维护范围</w:t>
            </w:r>
          </w:p>
          <w:tbl>
            <w:tblPr>
              <w:tblBorders>
                <w:top w:val="none" w:color="000000" w:sz="4"/>
                <w:left w:val="none" w:color="000000" w:sz="4"/>
                <w:bottom w:val="none" w:color="000000" w:sz="4"/>
                <w:right w:val="none" w:color="000000" w:sz="4"/>
                <w:insideH w:val="none"/>
                <w:insideV w:val="none"/>
              </w:tblBorders>
            </w:tblPr>
            <w:tblGrid>
              <w:gridCol w:w="266"/>
              <w:gridCol w:w="902"/>
              <w:gridCol w:w="262"/>
              <w:gridCol w:w="271"/>
              <w:gridCol w:w="853"/>
            </w:tblGrid>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设备类型</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8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所属地市</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固定监测站</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座</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西安城北老三届站、</w:t>
                  </w:r>
                </w:p>
                <w:p>
                  <w:pPr>
                    <w:pStyle w:val="null3"/>
                    <w:jc w:val="center"/>
                  </w:pPr>
                  <w:r>
                    <w:rPr>
                      <w:rFonts w:ascii="仿宋_GB2312" w:hAnsi="仿宋_GB2312" w:cs="仿宋_GB2312" w:eastAsia="仿宋_GB2312"/>
                      <w:sz w:val="20"/>
                    </w:rPr>
                    <w:t>西安临潼站、</w:t>
                  </w:r>
                </w:p>
                <w:p>
                  <w:pPr>
                    <w:pStyle w:val="null3"/>
                    <w:jc w:val="center"/>
                  </w:pPr>
                  <w:r>
                    <w:rPr>
                      <w:rFonts w:ascii="仿宋_GB2312" w:hAnsi="仿宋_GB2312" w:cs="仿宋_GB2312" w:eastAsia="仿宋_GB2312"/>
                      <w:sz w:val="20"/>
                    </w:rPr>
                    <w:t>铜川新区站、</w:t>
                  </w:r>
                </w:p>
                <w:p>
                  <w:pPr>
                    <w:pStyle w:val="null3"/>
                    <w:jc w:val="center"/>
                  </w:pPr>
                  <w:r>
                    <w:rPr>
                      <w:rFonts w:ascii="仿宋_GB2312" w:hAnsi="仿宋_GB2312" w:cs="仿宋_GB2312" w:eastAsia="仿宋_GB2312"/>
                      <w:sz w:val="20"/>
                    </w:rPr>
                    <w:t>商洛全兴园站、</w:t>
                  </w:r>
                </w:p>
                <w:p>
                  <w:pPr>
                    <w:pStyle w:val="null3"/>
                    <w:jc w:val="center"/>
                  </w:pPr>
                  <w:r>
                    <w:rPr>
                      <w:rFonts w:ascii="仿宋_GB2312" w:hAnsi="仿宋_GB2312" w:cs="仿宋_GB2312" w:eastAsia="仿宋_GB2312"/>
                      <w:sz w:val="20"/>
                    </w:rPr>
                    <w:t>咸阳中心站、</w:t>
                  </w:r>
                </w:p>
                <w:p>
                  <w:pPr>
                    <w:pStyle w:val="null3"/>
                    <w:jc w:val="center"/>
                  </w:pPr>
                  <w:r>
                    <w:rPr>
                      <w:rFonts w:ascii="仿宋_GB2312" w:hAnsi="仿宋_GB2312" w:cs="仿宋_GB2312" w:eastAsia="仿宋_GB2312"/>
                      <w:sz w:val="20"/>
                    </w:rPr>
                    <w:t>铜川宜君县站、</w:t>
                  </w:r>
                </w:p>
                <w:p>
                  <w:pPr>
                    <w:pStyle w:val="null3"/>
                    <w:jc w:val="center"/>
                  </w:pPr>
                  <w:r>
                    <w:rPr>
                      <w:rFonts w:ascii="仿宋_GB2312" w:hAnsi="仿宋_GB2312" w:cs="仿宋_GB2312" w:eastAsia="仿宋_GB2312"/>
                      <w:sz w:val="20"/>
                    </w:rPr>
                    <w:t>渭南交通大厦站、</w:t>
                  </w:r>
                </w:p>
                <w:p>
                  <w:pPr>
                    <w:pStyle w:val="null3"/>
                    <w:jc w:val="center"/>
                  </w:pPr>
                  <w:r>
                    <w:rPr>
                      <w:rFonts w:ascii="仿宋_GB2312" w:hAnsi="仿宋_GB2312" w:cs="仿宋_GB2312" w:eastAsia="仿宋_GB2312"/>
                      <w:sz w:val="20"/>
                    </w:rPr>
                    <w:t>榆林开发区站、</w:t>
                  </w:r>
                </w:p>
                <w:p>
                  <w:pPr>
                    <w:pStyle w:val="null3"/>
                    <w:jc w:val="center"/>
                  </w:pPr>
                  <w:r>
                    <w:rPr>
                      <w:rFonts w:ascii="仿宋_GB2312" w:hAnsi="仿宋_GB2312" w:cs="仿宋_GB2312" w:eastAsia="仿宋_GB2312"/>
                      <w:sz w:val="20"/>
                    </w:rPr>
                    <w:t>汉中天汉之星站、</w:t>
                  </w:r>
                </w:p>
                <w:p>
                  <w:pPr>
                    <w:pStyle w:val="null3"/>
                    <w:jc w:val="center"/>
                  </w:pPr>
                  <w:r>
                    <w:rPr>
                      <w:rFonts w:ascii="仿宋_GB2312" w:hAnsi="仿宋_GB2312" w:cs="仿宋_GB2312" w:eastAsia="仿宋_GB2312"/>
                      <w:sz w:val="20"/>
                    </w:rPr>
                    <w:t>安康中心站、</w:t>
                  </w:r>
                </w:p>
                <w:p>
                  <w:pPr>
                    <w:pStyle w:val="null3"/>
                    <w:jc w:val="center"/>
                  </w:pPr>
                  <w:r>
                    <w:rPr>
                      <w:rFonts w:ascii="仿宋_GB2312" w:hAnsi="仿宋_GB2312" w:cs="仿宋_GB2312" w:eastAsia="仿宋_GB2312"/>
                      <w:sz w:val="20"/>
                    </w:rPr>
                    <w:t>咸阳淳化县站、</w:t>
                  </w:r>
                </w:p>
                <w:p>
                  <w:pPr>
                    <w:pStyle w:val="null3"/>
                    <w:jc w:val="center"/>
                  </w:pPr>
                  <w:r>
                    <w:rPr>
                      <w:rFonts w:ascii="仿宋_GB2312" w:hAnsi="仿宋_GB2312" w:cs="仿宋_GB2312" w:eastAsia="仿宋_GB2312"/>
                      <w:sz w:val="20"/>
                    </w:rPr>
                    <w:t>咸阳旬邑县站、</w:t>
                  </w:r>
                </w:p>
                <w:p>
                  <w:pPr>
                    <w:pStyle w:val="null3"/>
                    <w:jc w:val="center"/>
                  </w:pPr>
                  <w:r>
                    <w:rPr>
                      <w:rFonts w:ascii="仿宋_GB2312" w:hAnsi="仿宋_GB2312" w:cs="仿宋_GB2312" w:eastAsia="仿宋_GB2312"/>
                      <w:sz w:val="20"/>
                    </w:rPr>
                    <w:t>宝鸡凤县站、</w:t>
                  </w:r>
                </w:p>
                <w:p>
                  <w:pPr>
                    <w:pStyle w:val="null3"/>
                    <w:jc w:val="center"/>
                  </w:pPr>
                  <w:r>
                    <w:rPr>
                      <w:rFonts w:ascii="仿宋_GB2312" w:hAnsi="仿宋_GB2312" w:cs="仿宋_GB2312" w:eastAsia="仿宋_GB2312"/>
                      <w:sz w:val="20"/>
                    </w:rPr>
                    <w:t>渭南富平县站、</w:t>
                  </w:r>
                </w:p>
                <w:p>
                  <w:pPr>
                    <w:pStyle w:val="null3"/>
                    <w:jc w:val="center"/>
                  </w:pPr>
                  <w:r>
                    <w:rPr>
                      <w:rFonts w:ascii="仿宋_GB2312" w:hAnsi="仿宋_GB2312" w:cs="仿宋_GB2312" w:eastAsia="仿宋_GB2312"/>
                      <w:sz w:val="20"/>
                    </w:rPr>
                    <w:t>延安延川县站、</w:t>
                  </w:r>
                </w:p>
                <w:p>
                  <w:pPr>
                    <w:pStyle w:val="null3"/>
                    <w:jc w:val="center"/>
                  </w:pPr>
                  <w:r>
                    <w:rPr>
                      <w:rFonts w:ascii="仿宋_GB2312" w:hAnsi="仿宋_GB2312" w:cs="仿宋_GB2312" w:eastAsia="仿宋_GB2312"/>
                      <w:sz w:val="20"/>
                    </w:rPr>
                    <w:t>榆林米脂县站、</w:t>
                  </w:r>
                </w:p>
                <w:p>
                  <w:pPr>
                    <w:pStyle w:val="null3"/>
                    <w:jc w:val="center"/>
                  </w:pPr>
                  <w:r>
                    <w:rPr>
                      <w:rFonts w:ascii="仿宋_GB2312" w:hAnsi="仿宋_GB2312" w:cs="仿宋_GB2312" w:eastAsia="仿宋_GB2312"/>
                      <w:sz w:val="20"/>
                    </w:rPr>
                    <w:t>汉中宁强县站、</w:t>
                  </w:r>
                </w:p>
                <w:p>
                  <w:pPr>
                    <w:pStyle w:val="null3"/>
                    <w:jc w:val="center"/>
                  </w:pPr>
                  <w:r>
                    <w:rPr>
                      <w:rFonts w:ascii="仿宋_GB2312" w:hAnsi="仿宋_GB2312" w:cs="仿宋_GB2312" w:eastAsia="仿宋_GB2312"/>
                      <w:sz w:val="20"/>
                    </w:rPr>
                    <w:t>安康平利县站、</w:t>
                  </w:r>
                </w:p>
                <w:p>
                  <w:pPr>
                    <w:pStyle w:val="null3"/>
                    <w:jc w:val="center"/>
                  </w:pPr>
                  <w:r>
                    <w:rPr>
                      <w:rFonts w:ascii="仿宋_GB2312" w:hAnsi="仿宋_GB2312" w:cs="仿宋_GB2312" w:eastAsia="仿宋_GB2312"/>
                      <w:sz w:val="20"/>
                    </w:rPr>
                    <w:t>安康镇坪县站、</w:t>
                  </w:r>
                </w:p>
                <w:p>
                  <w:pPr>
                    <w:pStyle w:val="null3"/>
                    <w:jc w:val="center"/>
                  </w:pPr>
                  <w:r>
                    <w:rPr>
                      <w:rFonts w:ascii="仿宋_GB2312" w:hAnsi="仿宋_GB2312" w:cs="仿宋_GB2312" w:eastAsia="仿宋_GB2312"/>
                      <w:sz w:val="20"/>
                    </w:rPr>
                    <w:t>商洛柞水县站</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移动监测站</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宝鸡：陕</w:t>
                  </w:r>
                  <w:r>
                    <w:rPr>
                      <w:rFonts w:ascii="仿宋_GB2312" w:hAnsi="仿宋_GB2312" w:cs="仿宋_GB2312" w:eastAsia="仿宋_GB2312"/>
                      <w:sz w:val="20"/>
                    </w:rPr>
                    <w:t>C A0665、</w:t>
                  </w:r>
                </w:p>
                <w:p>
                  <w:pPr>
                    <w:pStyle w:val="null3"/>
                    <w:jc w:val="center"/>
                  </w:pPr>
                  <w:r>
                    <w:rPr>
                      <w:rFonts w:ascii="仿宋_GB2312" w:hAnsi="仿宋_GB2312" w:cs="仿宋_GB2312" w:eastAsia="仿宋_GB2312"/>
                      <w:sz w:val="20"/>
                    </w:rPr>
                    <w:t>咸阳：陕</w:t>
                  </w:r>
                  <w:r>
                    <w:rPr>
                      <w:rFonts w:ascii="仿宋_GB2312" w:hAnsi="仿宋_GB2312" w:cs="仿宋_GB2312" w:eastAsia="仿宋_GB2312"/>
                      <w:sz w:val="20"/>
                    </w:rPr>
                    <w:t>D JC001、</w:t>
                  </w:r>
                </w:p>
                <w:p>
                  <w:pPr>
                    <w:pStyle w:val="null3"/>
                    <w:jc w:val="center"/>
                  </w:pPr>
                  <w:r>
                    <w:rPr>
                      <w:rFonts w:ascii="仿宋_GB2312" w:hAnsi="仿宋_GB2312" w:cs="仿宋_GB2312" w:eastAsia="仿宋_GB2312"/>
                      <w:sz w:val="20"/>
                    </w:rPr>
                    <w:t>铜川：陕</w:t>
                  </w:r>
                  <w:r>
                    <w:rPr>
                      <w:rFonts w:ascii="仿宋_GB2312" w:hAnsi="仿宋_GB2312" w:cs="仿宋_GB2312" w:eastAsia="仿宋_GB2312"/>
                      <w:sz w:val="20"/>
                    </w:rPr>
                    <w:t>B WX006、</w:t>
                  </w:r>
                </w:p>
                <w:p>
                  <w:pPr>
                    <w:pStyle w:val="null3"/>
                    <w:jc w:val="center"/>
                  </w:pPr>
                  <w:r>
                    <w:rPr>
                      <w:rFonts w:ascii="仿宋_GB2312" w:hAnsi="仿宋_GB2312" w:cs="仿宋_GB2312" w:eastAsia="仿宋_GB2312"/>
                      <w:sz w:val="20"/>
                    </w:rPr>
                    <w:t>渭南：陕</w:t>
                  </w:r>
                  <w:r>
                    <w:rPr>
                      <w:rFonts w:ascii="仿宋_GB2312" w:hAnsi="仿宋_GB2312" w:cs="仿宋_GB2312" w:eastAsia="仿宋_GB2312"/>
                      <w:sz w:val="20"/>
                    </w:rPr>
                    <w:t>E GL011、</w:t>
                  </w:r>
                </w:p>
                <w:p>
                  <w:pPr>
                    <w:pStyle w:val="null3"/>
                    <w:jc w:val="center"/>
                  </w:pPr>
                  <w:r>
                    <w:rPr>
                      <w:rFonts w:ascii="仿宋_GB2312" w:hAnsi="仿宋_GB2312" w:cs="仿宋_GB2312" w:eastAsia="仿宋_GB2312"/>
                      <w:sz w:val="20"/>
                    </w:rPr>
                    <w:t>榆林：陕</w:t>
                  </w:r>
                  <w:r>
                    <w:rPr>
                      <w:rFonts w:ascii="仿宋_GB2312" w:hAnsi="仿宋_GB2312" w:cs="仿宋_GB2312" w:eastAsia="仿宋_GB2312"/>
                      <w:sz w:val="20"/>
                    </w:rPr>
                    <w:t>K A0546、</w:t>
                  </w:r>
                </w:p>
                <w:p>
                  <w:pPr>
                    <w:pStyle w:val="null3"/>
                    <w:jc w:val="center"/>
                  </w:pPr>
                  <w:r>
                    <w:rPr>
                      <w:rFonts w:ascii="仿宋_GB2312" w:hAnsi="仿宋_GB2312" w:cs="仿宋_GB2312" w:eastAsia="仿宋_GB2312"/>
                      <w:sz w:val="20"/>
                    </w:rPr>
                    <w:t>安康：陕</w:t>
                  </w:r>
                  <w:r>
                    <w:rPr>
                      <w:rFonts w:ascii="仿宋_GB2312" w:hAnsi="仿宋_GB2312" w:cs="仿宋_GB2312" w:eastAsia="仿宋_GB2312"/>
                      <w:sz w:val="20"/>
                    </w:rPr>
                    <w:t>G C0505、</w:t>
                  </w:r>
                </w:p>
                <w:p>
                  <w:pPr>
                    <w:pStyle w:val="null3"/>
                    <w:jc w:val="center"/>
                  </w:pPr>
                  <w:r>
                    <w:rPr>
                      <w:rFonts w:ascii="仿宋_GB2312" w:hAnsi="仿宋_GB2312" w:cs="仿宋_GB2312" w:eastAsia="仿宋_GB2312"/>
                      <w:sz w:val="20"/>
                    </w:rPr>
                    <w:t>商洛：陕</w:t>
                  </w:r>
                  <w:r>
                    <w:rPr>
                      <w:rFonts w:ascii="仿宋_GB2312" w:hAnsi="仿宋_GB2312" w:cs="仿宋_GB2312" w:eastAsia="仿宋_GB2312"/>
                      <w:sz w:val="20"/>
                    </w:rPr>
                    <w:t>H A0287、</w:t>
                  </w:r>
                </w:p>
                <w:p>
                  <w:pPr>
                    <w:pStyle w:val="null3"/>
                    <w:ind w:firstLine="400"/>
                    <w:jc w:val="both"/>
                  </w:pPr>
                  <w:r>
                    <w:rPr>
                      <w:rFonts w:ascii="仿宋_GB2312" w:hAnsi="仿宋_GB2312" w:cs="仿宋_GB2312" w:eastAsia="仿宋_GB2312"/>
                      <w:sz w:val="20"/>
                    </w:rPr>
                    <w:t>杨陵：陕</w:t>
                  </w:r>
                  <w:r>
                    <w:rPr>
                      <w:rFonts w:ascii="仿宋_GB2312" w:hAnsi="仿宋_GB2312" w:cs="仿宋_GB2312" w:eastAsia="仿宋_GB2312"/>
                      <w:sz w:val="20"/>
                    </w:rPr>
                    <w:t>A 16V88</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便携式监测设备</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PR100）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省站</w:t>
                  </w:r>
                  <w:r>
                    <w:rPr>
                      <w:rFonts w:ascii="仿宋_GB2312" w:hAnsi="仿宋_GB2312" w:cs="仿宋_GB2312" w:eastAsia="仿宋_GB2312"/>
                      <w:sz w:val="20"/>
                    </w:rPr>
                    <w:t>2套、西安2套、宝鸡1套、咸阳2套、铜川1套、渭南2套、延安2套、榆林1套、汉中2套、安康1套、商洛2套、杨陵1套</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便携式监测设备</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PR200）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省站</w:t>
                  </w:r>
                  <w:r>
                    <w:rPr>
                      <w:rFonts w:ascii="仿宋_GB2312" w:hAnsi="仿宋_GB2312" w:cs="仿宋_GB2312" w:eastAsia="仿宋_GB2312"/>
                      <w:sz w:val="20"/>
                    </w:rPr>
                    <w:t>2套、</w:t>
                  </w:r>
                </w:p>
                <w:p>
                  <w:pPr>
                    <w:pStyle w:val="null3"/>
                    <w:jc w:val="center"/>
                  </w:pPr>
                  <w:r>
                    <w:rPr>
                      <w:rFonts w:ascii="仿宋_GB2312" w:hAnsi="仿宋_GB2312" w:cs="仿宋_GB2312" w:eastAsia="仿宋_GB2312"/>
                      <w:sz w:val="20"/>
                    </w:rPr>
                    <w:t>西安</w:t>
                  </w:r>
                  <w:r>
                    <w:rPr>
                      <w:rFonts w:ascii="仿宋_GB2312" w:hAnsi="仿宋_GB2312" w:cs="仿宋_GB2312" w:eastAsia="仿宋_GB2312"/>
                      <w:sz w:val="20"/>
                    </w:rPr>
                    <w:t>1套</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便携式监测设备</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SignalShark3310）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省站</w:t>
                  </w:r>
                  <w:r>
                    <w:rPr>
                      <w:rFonts w:ascii="仿宋_GB2312" w:hAnsi="仿宋_GB2312" w:cs="仿宋_GB2312" w:eastAsia="仿宋_GB2312"/>
                      <w:sz w:val="20"/>
                    </w:rPr>
                    <w:t>1套</w:t>
                  </w:r>
                </w:p>
              </w:tc>
            </w:tr>
          </w:tbl>
          <w:p>
            <w:pPr>
              <w:pStyle w:val="null3"/>
              <w:spacing w:before="315"/>
              <w:ind w:firstLine="201"/>
              <w:jc w:val="both"/>
            </w:pPr>
            <w:r>
              <w:rPr>
                <w:rFonts w:ascii="仿宋_GB2312" w:hAnsi="仿宋_GB2312" w:cs="仿宋_GB2312" w:eastAsia="仿宋_GB2312"/>
                <w:sz w:val="20"/>
                <w:b/>
              </w:rPr>
              <w:t>3.维护要求</w:t>
            </w:r>
          </w:p>
          <w:p>
            <w:pPr>
              <w:pStyle w:val="null3"/>
              <w:ind w:firstLine="400"/>
              <w:jc w:val="both"/>
            </w:pPr>
            <w:r>
              <w:rPr>
                <w:rFonts w:ascii="仿宋_GB2312" w:hAnsi="仿宋_GB2312" w:cs="仿宋_GB2312" w:eastAsia="仿宋_GB2312"/>
                <w:sz w:val="20"/>
              </w:rPr>
              <w:t>3.1日常检查要求</w:t>
            </w:r>
          </w:p>
          <w:p>
            <w:pPr>
              <w:pStyle w:val="null3"/>
              <w:ind w:firstLine="400"/>
              <w:jc w:val="both"/>
            </w:pPr>
            <w:r>
              <w:rPr>
                <w:rFonts w:ascii="仿宋_GB2312" w:hAnsi="仿宋_GB2312" w:cs="仿宋_GB2312" w:eastAsia="仿宋_GB2312"/>
                <w:sz w:val="20"/>
              </w:rPr>
              <w:t>供应商应</w:t>
            </w:r>
            <w:r>
              <w:rPr>
                <w:rFonts w:ascii="仿宋_GB2312" w:hAnsi="仿宋_GB2312" w:cs="仿宋_GB2312" w:eastAsia="仿宋_GB2312"/>
                <w:sz w:val="20"/>
              </w:rPr>
              <w:t>加强日常维护工作，</w:t>
            </w:r>
            <w:r>
              <w:rPr>
                <w:rFonts w:ascii="仿宋_GB2312" w:hAnsi="仿宋_GB2312" w:cs="仿宋_GB2312" w:eastAsia="仿宋_GB2312"/>
                <w:sz w:val="20"/>
              </w:rPr>
              <w:t>做好该项目监测设施及所配置的平台软件、信息系统等日常检查工作，按照</w:t>
            </w:r>
            <w:r>
              <w:rPr>
                <w:rFonts w:ascii="仿宋_GB2312" w:hAnsi="仿宋_GB2312" w:cs="仿宋_GB2312" w:eastAsia="仿宋_GB2312"/>
                <w:sz w:val="20"/>
              </w:rPr>
              <w:t>每</w:t>
            </w:r>
            <w:r>
              <w:rPr>
                <w:rFonts w:ascii="仿宋_GB2312" w:hAnsi="仿宋_GB2312" w:cs="仿宋_GB2312" w:eastAsia="仿宋_GB2312"/>
                <w:sz w:val="20"/>
              </w:rPr>
              <w:t>月</w:t>
            </w:r>
            <w:r>
              <w:rPr>
                <w:rFonts w:ascii="仿宋_GB2312" w:hAnsi="仿宋_GB2312" w:cs="仿宋_GB2312" w:eastAsia="仿宋_GB2312"/>
                <w:sz w:val="20"/>
              </w:rPr>
              <w:t>1次的</w:t>
            </w:r>
            <w:r>
              <w:rPr>
                <w:rFonts w:ascii="仿宋_GB2312" w:hAnsi="仿宋_GB2312" w:cs="仿宋_GB2312" w:eastAsia="仿宋_GB2312"/>
                <w:sz w:val="20"/>
              </w:rPr>
              <w:t>频次开展</w:t>
            </w:r>
            <w:r>
              <w:rPr>
                <w:rFonts w:ascii="仿宋_GB2312" w:hAnsi="仿宋_GB2312" w:cs="仿宋_GB2312" w:eastAsia="仿宋_GB2312"/>
                <w:sz w:val="20"/>
              </w:rPr>
              <w:t>日常检查工作</w:t>
            </w:r>
            <w:r>
              <w:rPr>
                <w:rFonts w:ascii="仿宋_GB2312" w:hAnsi="仿宋_GB2312" w:cs="仿宋_GB2312" w:eastAsia="仿宋_GB2312"/>
                <w:sz w:val="20"/>
              </w:rPr>
              <w:t>，</w:t>
            </w:r>
            <w:r>
              <w:rPr>
                <w:rFonts w:ascii="仿宋_GB2312" w:hAnsi="仿宋_GB2312" w:cs="仿宋_GB2312" w:eastAsia="仿宋_GB2312"/>
                <w:sz w:val="20"/>
              </w:rPr>
              <w:t>并填写《无线电监测设施日常检查工作记录表》，格式详见《省级无线电监测设施运行维护规定》附件</w:t>
            </w:r>
            <w:r>
              <w:rPr>
                <w:rFonts w:ascii="仿宋_GB2312" w:hAnsi="仿宋_GB2312" w:cs="仿宋_GB2312" w:eastAsia="仿宋_GB2312"/>
                <w:sz w:val="20"/>
              </w:rPr>
              <w:t>1。</w:t>
            </w:r>
          </w:p>
          <w:p>
            <w:pPr>
              <w:pStyle w:val="null3"/>
              <w:ind w:firstLine="400"/>
              <w:jc w:val="both"/>
            </w:pPr>
            <w:r>
              <w:rPr>
                <w:rFonts w:ascii="仿宋_GB2312" w:hAnsi="仿宋_GB2312" w:cs="仿宋_GB2312" w:eastAsia="仿宋_GB2312"/>
                <w:sz w:val="20"/>
              </w:rPr>
              <w:t>日常检查工作包括：计算机及服务器运行情况；监测测向系统、应用软件以及其他辅助软件的各种功能；测试网络、控制线、系统间连通及数据传输情况。</w:t>
            </w:r>
          </w:p>
          <w:p>
            <w:pPr>
              <w:pStyle w:val="null3"/>
              <w:ind w:firstLine="400"/>
              <w:jc w:val="both"/>
            </w:pPr>
            <w:r>
              <w:rPr>
                <w:rFonts w:ascii="仿宋_GB2312" w:hAnsi="仿宋_GB2312" w:cs="仿宋_GB2312" w:eastAsia="仿宋_GB2312"/>
                <w:sz w:val="20"/>
              </w:rPr>
              <w:t>除上述专业设备维护，供应商还应负责固定监测站站点的机房日常维护，包括但不限于机房清洁、机房积水处理、机柜及内部设备除尘处理。</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.2定期</w:t>
            </w:r>
            <w:r>
              <w:rPr>
                <w:rFonts w:ascii="仿宋_GB2312" w:hAnsi="仿宋_GB2312" w:cs="仿宋_GB2312" w:eastAsia="仿宋_GB2312"/>
                <w:sz w:val="20"/>
              </w:rPr>
              <w:t>巡检要求</w:t>
            </w:r>
          </w:p>
          <w:p>
            <w:pPr>
              <w:pStyle w:val="null3"/>
              <w:ind w:firstLine="400"/>
              <w:jc w:val="both"/>
            </w:pPr>
            <w:r>
              <w:rPr>
                <w:rFonts w:ascii="仿宋_GB2312" w:hAnsi="仿宋_GB2312" w:cs="仿宋_GB2312" w:eastAsia="仿宋_GB2312"/>
                <w:sz w:val="20"/>
              </w:rPr>
              <w:t>供应商应定期对项目监测设施及所配置的平台软件、信息系统等开展巡检工作，按照每季度</w:t>
            </w:r>
            <w:r>
              <w:rPr>
                <w:rFonts w:ascii="仿宋_GB2312" w:hAnsi="仿宋_GB2312" w:cs="仿宋_GB2312" w:eastAsia="仿宋_GB2312"/>
                <w:sz w:val="20"/>
              </w:rPr>
              <w:t>1次的频次开展定期巡检，做好各类无线电设施的维护、保养及关键技术指标核查，排除故障隐患，及时做好故障维修。定期巡检项目、巡检要求详见《省级无线电监测设施运行维护规定》附件2。</w:t>
            </w:r>
          </w:p>
          <w:p>
            <w:pPr>
              <w:pStyle w:val="null3"/>
              <w:ind w:firstLine="400"/>
              <w:jc w:val="both"/>
            </w:pPr>
            <w:r>
              <w:rPr>
                <w:rFonts w:ascii="仿宋_GB2312" w:hAnsi="仿宋_GB2312" w:cs="仿宋_GB2312" w:eastAsia="仿宋_GB2312"/>
                <w:sz w:val="20"/>
              </w:rPr>
              <w:t>供应商</w:t>
            </w:r>
            <w:r>
              <w:rPr>
                <w:rFonts w:ascii="仿宋_GB2312" w:hAnsi="仿宋_GB2312" w:cs="仿宋_GB2312" w:eastAsia="仿宋_GB2312"/>
                <w:sz w:val="20"/>
              </w:rPr>
              <w:t>每次巡检结束后编写巡检报告，双方签字作为巡检工作完成的依据。如有损坏的零部件，</w:t>
            </w:r>
            <w:r>
              <w:rPr>
                <w:rFonts w:ascii="仿宋_GB2312" w:hAnsi="仿宋_GB2312" w:cs="仿宋_GB2312" w:eastAsia="仿宋_GB2312"/>
                <w:sz w:val="20"/>
              </w:rPr>
              <w:t>供应商</w:t>
            </w:r>
            <w:r>
              <w:rPr>
                <w:rFonts w:ascii="仿宋_GB2312" w:hAnsi="仿宋_GB2312" w:cs="仿宋_GB2312" w:eastAsia="仿宋_GB2312"/>
                <w:sz w:val="20"/>
              </w:rPr>
              <w:t>须报请采购</w:t>
            </w:r>
            <w:r>
              <w:rPr>
                <w:rFonts w:ascii="仿宋_GB2312" w:hAnsi="仿宋_GB2312" w:cs="仿宋_GB2312" w:eastAsia="仿宋_GB2312"/>
                <w:sz w:val="20"/>
              </w:rPr>
              <w:t>方</w:t>
            </w:r>
            <w:r>
              <w:rPr>
                <w:rFonts w:ascii="仿宋_GB2312" w:hAnsi="仿宋_GB2312" w:cs="仿宋_GB2312" w:eastAsia="仿宋_GB2312"/>
                <w:sz w:val="20"/>
              </w:rPr>
              <w:t>确认，费用由</w:t>
            </w:r>
            <w:r>
              <w:rPr>
                <w:rFonts w:ascii="仿宋_GB2312" w:hAnsi="仿宋_GB2312" w:cs="仿宋_GB2312" w:eastAsia="仿宋_GB2312"/>
                <w:sz w:val="20"/>
              </w:rPr>
              <w:t>供应商</w:t>
            </w:r>
            <w:r>
              <w:rPr>
                <w:rFonts w:ascii="仿宋_GB2312" w:hAnsi="仿宋_GB2312" w:cs="仿宋_GB2312" w:eastAsia="仿宋_GB2312"/>
                <w:sz w:val="20"/>
              </w:rPr>
              <w:t>承担。</w:t>
            </w:r>
          </w:p>
          <w:p>
            <w:pPr>
              <w:pStyle w:val="null3"/>
              <w:ind w:firstLine="400"/>
              <w:jc w:val="both"/>
            </w:pPr>
            <w:r>
              <w:rPr>
                <w:rFonts w:ascii="仿宋_GB2312" w:hAnsi="仿宋_GB2312" w:cs="仿宋_GB2312" w:eastAsia="仿宋_GB2312"/>
                <w:sz w:val="20"/>
              </w:rPr>
              <w:t>3.3故障处理要求</w:t>
            </w:r>
          </w:p>
          <w:p>
            <w:pPr>
              <w:pStyle w:val="null3"/>
              <w:ind w:firstLine="400"/>
              <w:jc w:val="both"/>
            </w:pPr>
            <w:r>
              <w:rPr>
                <w:rFonts w:ascii="仿宋_GB2312" w:hAnsi="仿宋_GB2312" w:cs="仿宋_GB2312" w:eastAsia="仿宋_GB2312"/>
                <w:sz w:val="20"/>
              </w:rPr>
              <w:t>无线电监测设施出现技术故障，供应商技术人员应赴现场分析故障原因，根据故障等级制定故障解决方案，填写故障处理记录表，格式详见《省级无线电监测设施运行维护规定》附件</w:t>
            </w:r>
            <w:r>
              <w:rPr>
                <w:rFonts w:ascii="仿宋_GB2312" w:hAnsi="仿宋_GB2312" w:cs="仿宋_GB2312" w:eastAsia="仿宋_GB2312"/>
                <w:sz w:val="20"/>
              </w:rPr>
              <w:t>3。</w:t>
            </w:r>
          </w:p>
          <w:p>
            <w:pPr>
              <w:pStyle w:val="null3"/>
              <w:ind w:firstLine="400"/>
              <w:jc w:val="both"/>
            </w:pPr>
            <w:r>
              <w:rPr>
                <w:rFonts w:ascii="仿宋_GB2312" w:hAnsi="仿宋_GB2312" w:cs="仿宋_GB2312" w:eastAsia="仿宋_GB2312"/>
                <w:sz w:val="20"/>
              </w:rPr>
              <w:t>无线电监测设施故障分为一级故障、二级故障、三级故障，故障等级划分详见《省级无线电监测设施运行维护规定》。一级故障响应时限应在</w:t>
            </w:r>
            <w:r>
              <w:rPr>
                <w:rFonts w:ascii="仿宋_GB2312" w:hAnsi="仿宋_GB2312" w:cs="仿宋_GB2312" w:eastAsia="仿宋_GB2312"/>
                <w:sz w:val="20"/>
              </w:rPr>
              <w:t>30分钟内，业务恢复时限应在24小时内；二级故障响应时限应在2小时内，业务恢复时限应在48小时内；三级故障响应时限应在12小时内，业务恢复时限应在72小时内；以上三类故障解决时限根据实际情况确定。</w:t>
            </w:r>
          </w:p>
          <w:p>
            <w:pPr>
              <w:pStyle w:val="null3"/>
              <w:ind w:firstLine="400"/>
              <w:jc w:val="both"/>
            </w:pPr>
            <w:r>
              <w:rPr>
                <w:rFonts w:ascii="仿宋_GB2312" w:hAnsi="仿宋_GB2312" w:cs="仿宋_GB2312" w:eastAsia="仿宋_GB2312"/>
                <w:sz w:val="20"/>
              </w:rPr>
              <w:t>3.4应急及重大活动保障要求</w:t>
            </w:r>
          </w:p>
          <w:p>
            <w:pPr>
              <w:pStyle w:val="null3"/>
              <w:ind w:firstLine="400"/>
              <w:jc w:val="both"/>
            </w:pPr>
            <w:r>
              <w:rPr>
                <w:rFonts w:ascii="仿宋_GB2312" w:hAnsi="仿宋_GB2312" w:cs="仿宋_GB2312" w:eastAsia="仿宋_GB2312"/>
                <w:sz w:val="20"/>
              </w:rPr>
              <w:t>供应商在开展维保工作前应制定应急及重大活动无线电监测设施运行维护预案，做好应急及重大活动无线电保障任务期间无线电监测设施运行维护工作，任务结束后填写《应急及重大活动保障运维记录表》，格式详见《省级无线电监测设施运行维护规定》附件</w:t>
            </w:r>
            <w:r>
              <w:rPr>
                <w:rFonts w:ascii="仿宋_GB2312" w:hAnsi="仿宋_GB2312" w:cs="仿宋_GB2312" w:eastAsia="仿宋_GB2312"/>
                <w:sz w:val="20"/>
              </w:rPr>
              <w:t>4。</w:t>
            </w:r>
          </w:p>
          <w:p>
            <w:pPr>
              <w:pStyle w:val="null3"/>
              <w:ind w:firstLine="400"/>
              <w:jc w:val="both"/>
            </w:pPr>
            <w:r>
              <w:rPr>
                <w:rFonts w:ascii="仿宋_GB2312" w:hAnsi="仿宋_GB2312" w:cs="仿宋_GB2312" w:eastAsia="仿宋_GB2312"/>
                <w:sz w:val="20"/>
              </w:rPr>
              <w:t>3.5其他维护要求</w:t>
            </w:r>
          </w:p>
          <w:p>
            <w:pPr>
              <w:pStyle w:val="null3"/>
              <w:numPr>
                <w:ilvl w:val="0"/>
                <w:numId w:val="1"/>
              </w:numPr>
              <w:jc w:val="both"/>
            </w:pPr>
            <w:r>
              <w:rPr>
                <w:rFonts w:ascii="仿宋_GB2312" w:hAnsi="仿宋_GB2312" w:cs="仿宋_GB2312" w:eastAsia="仿宋_GB2312"/>
                <w:sz w:val="20"/>
              </w:rPr>
              <w:t>对无线电监测设施及其部件进行维修或更换的，应确保设施仍能满足工作需要。在对影响其关键技术指标的核心部件进行维修或更换后，应对其主要性能指标进行测试验证，保证该设施技术指标无明显下降。维修或更换核心部件周期较长的，供应商应准备应急备用设备，避免影响</w:t>
            </w:r>
            <w:r>
              <w:rPr>
                <w:rFonts w:ascii="仿宋_GB2312" w:hAnsi="仿宋_GB2312" w:cs="仿宋_GB2312" w:eastAsia="仿宋_GB2312"/>
                <w:sz w:val="20"/>
              </w:rPr>
              <w:t>正常监测业务开展。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2）供应商应定期对项目内所有固定监测站点进行现场测试校准，项目服务器内每个站点至少1次。</w:t>
            </w:r>
          </w:p>
          <w:p>
            <w:pPr>
              <w:pStyle w:val="null3"/>
              <w:ind w:firstLine="201"/>
              <w:jc w:val="both"/>
            </w:pPr>
            <w:r>
              <w:rPr>
                <w:rFonts w:ascii="仿宋_GB2312" w:hAnsi="仿宋_GB2312" w:cs="仿宋_GB2312" w:eastAsia="仿宋_GB2312"/>
                <w:sz w:val="20"/>
                <w:b/>
              </w:rPr>
              <w:t>4.服务要求</w:t>
            </w:r>
          </w:p>
          <w:p>
            <w:pPr>
              <w:pStyle w:val="null3"/>
              <w:ind w:firstLine="400"/>
              <w:jc w:val="both"/>
            </w:pPr>
            <w:r>
              <w:rPr>
                <w:rFonts w:ascii="仿宋_GB2312" w:hAnsi="仿宋_GB2312" w:cs="仿宋_GB2312" w:eastAsia="仿宋_GB2312"/>
                <w:sz w:val="20"/>
              </w:rPr>
              <w:t>4.1文档管理要求</w:t>
            </w:r>
          </w:p>
          <w:p>
            <w:pPr>
              <w:pStyle w:val="null3"/>
              <w:ind w:firstLine="400"/>
              <w:jc w:val="both"/>
            </w:pPr>
            <w:r>
              <w:rPr>
                <w:rFonts w:ascii="仿宋_GB2312" w:hAnsi="仿宋_GB2312" w:cs="仿宋_GB2312" w:eastAsia="仿宋_GB2312"/>
                <w:sz w:val="20"/>
              </w:rPr>
              <w:t>供应商应在每季度运维工作完成后，汇总统计工作完成情况，包括各种形式的工作汇报、服务总结，提交给采购方确认；运维服务期年终时需对该项目的全部服务内容进行梳理总结汇总整理，填写《无线电监测设施运行维护情况表》（格式详见《省级无线电监测设施运行维护规定》附件</w:t>
            </w:r>
            <w:r>
              <w:rPr>
                <w:rFonts w:ascii="仿宋_GB2312" w:hAnsi="仿宋_GB2312" w:cs="仿宋_GB2312" w:eastAsia="仿宋_GB2312"/>
                <w:sz w:val="20"/>
              </w:rPr>
              <w:t>5），将服务期内的巡检报告、故障处理单、设备维修报告等内容编制成《运行维护服务年度报告》，并将该报告作为项目验收附件。</w:t>
            </w:r>
          </w:p>
          <w:p>
            <w:pPr>
              <w:pStyle w:val="null3"/>
              <w:ind w:firstLine="400"/>
              <w:jc w:val="both"/>
            </w:pPr>
            <w:r>
              <w:rPr>
                <w:rFonts w:ascii="仿宋_GB2312" w:hAnsi="仿宋_GB2312" w:cs="仿宋_GB2312" w:eastAsia="仿宋_GB2312"/>
                <w:sz w:val="20"/>
              </w:rPr>
              <w:t>4.2相关服务要求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1）供应商必须配合采购方积极参与对其运维服务人员的监督和管理，遵守采购方工作的相关规章制度。</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供应商必须保证其运维服务人员符合一定的技术水平，采购方有权对不满足工作要求的运维服务人员向供应商提出更换的要求；如发现工作上有弄虚作假情况，采购方有权做出相应处理，直至终止合同并追究供应商相应责任。</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3）供应商有义务对采购方监测设施及所配置的平台软件、信息系统（包括但不限于该项目）的运行情况提出优化、升级等合理化建议及方案。</w:t>
            </w:r>
          </w:p>
          <w:p>
            <w:pPr>
              <w:pStyle w:val="null3"/>
              <w:ind w:firstLine="201"/>
              <w:jc w:val="both"/>
            </w:pPr>
            <w:r>
              <w:rPr>
                <w:rFonts w:ascii="仿宋_GB2312" w:hAnsi="仿宋_GB2312" w:cs="仿宋_GB2312" w:eastAsia="仿宋_GB2312"/>
                <w:sz w:val="20"/>
                <w:b/>
              </w:rPr>
              <w:t>5.</w:t>
            </w:r>
            <w:r>
              <w:rPr>
                <w:rFonts w:ascii="仿宋_GB2312" w:hAnsi="仿宋_GB2312" w:cs="仿宋_GB2312" w:eastAsia="仿宋_GB2312"/>
                <w:sz w:val="20"/>
                <w:b/>
              </w:rPr>
              <w:t>培训</w:t>
            </w:r>
          </w:p>
          <w:p>
            <w:pPr>
              <w:pStyle w:val="null3"/>
              <w:ind w:firstLine="400"/>
              <w:jc w:val="both"/>
            </w:pPr>
            <w:r>
              <w:rPr>
                <w:rFonts w:ascii="仿宋_GB2312" w:hAnsi="仿宋_GB2312" w:cs="仿宋_GB2312" w:eastAsia="仿宋_GB2312"/>
                <w:sz w:val="20"/>
              </w:rPr>
              <w:t>5.1</w:t>
            </w:r>
            <w:r>
              <w:rPr>
                <w:rFonts w:ascii="仿宋_GB2312" w:hAnsi="仿宋_GB2312" w:cs="仿宋_GB2312" w:eastAsia="仿宋_GB2312"/>
                <w:sz w:val="20"/>
              </w:rPr>
              <w:t>现场培训：</w:t>
            </w:r>
            <w:r>
              <w:rPr>
                <w:rFonts w:ascii="仿宋_GB2312" w:hAnsi="仿宋_GB2312" w:cs="仿宋_GB2312" w:eastAsia="仿宋_GB2312"/>
                <w:sz w:val="20"/>
              </w:rPr>
              <w:t>供应商应</w:t>
            </w:r>
            <w:r>
              <w:rPr>
                <w:rFonts w:ascii="仿宋_GB2312" w:hAnsi="仿宋_GB2312" w:cs="仿宋_GB2312" w:eastAsia="仿宋_GB2312"/>
                <w:sz w:val="20"/>
              </w:rPr>
              <w:t>加强对</w:t>
            </w:r>
            <w:r>
              <w:rPr>
                <w:rFonts w:ascii="仿宋_GB2312" w:hAnsi="仿宋_GB2312" w:cs="仿宋_GB2312" w:eastAsia="仿宋_GB2312"/>
                <w:sz w:val="20"/>
              </w:rPr>
              <w:t>采购方技术人员维修技能方面的专项培训。</w:t>
            </w:r>
            <w:r>
              <w:rPr>
                <w:rFonts w:ascii="仿宋_GB2312" w:hAnsi="仿宋_GB2312" w:cs="仿宋_GB2312" w:eastAsia="仿宋_GB2312"/>
                <w:sz w:val="20"/>
              </w:rPr>
              <w:t>供应商</w:t>
            </w:r>
            <w:r>
              <w:rPr>
                <w:rFonts w:ascii="仿宋_GB2312" w:hAnsi="仿宋_GB2312" w:cs="仿宋_GB2312" w:eastAsia="仿宋_GB2312"/>
                <w:sz w:val="20"/>
              </w:rPr>
              <w:t>在巡检时，应对采购方技术人员和操作人员进</w:t>
            </w:r>
            <w:r>
              <w:rPr>
                <w:rFonts w:ascii="仿宋_GB2312" w:hAnsi="仿宋_GB2312" w:cs="仿宋_GB2312" w:eastAsia="仿宋_GB2312"/>
                <w:sz w:val="20"/>
              </w:rPr>
              <w:t>行故障分析和维护培训，对采购方技术人员提出的问题进行解答。对采购方提出的建议进行记录并反馈到供应商</w:t>
            </w:r>
            <w:r>
              <w:rPr>
                <w:rFonts w:ascii="仿宋_GB2312" w:hAnsi="仿宋_GB2312" w:cs="仿宋_GB2312" w:eastAsia="仿宋_GB2312"/>
                <w:sz w:val="20"/>
              </w:rPr>
              <w:t>进行整改</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5.2</w:t>
            </w:r>
            <w:r>
              <w:rPr>
                <w:rFonts w:ascii="仿宋_GB2312" w:hAnsi="仿宋_GB2312" w:cs="仿宋_GB2312" w:eastAsia="仿宋_GB2312"/>
                <w:sz w:val="20"/>
              </w:rPr>
              <w:t>远程技术培训：</w:t>
            </w:r>
            <w:r>
              <w:rPr>
                <w:rFonts w:ascii="仿宋_GB2312" w:hAnsi="仿宋_GB2312" w:cs="仿宋_GB2312" w:eastAsia="仿宋_GB2312"/>
                <w:sz w:val="20"/>
              </w:rPr>
              <w:t>供应商</w:t>
            </w:r>
            <w:r>
              <w:rPr>
                <w:rFonts w:ascii="仿宋_GB2312" w:hAnsi="仿宋_GB2312" w:cs="仿宋_GB2312" w:eastAsia="仿宋_GB2312"/>
                <w:sz w:val="20"/>
              </w:rPr>
              <w:t>应</w:t>
            </w:r>
            <w:r>
              <w:rPr>
                <w:rFonts w:ascii="仿宋_GB2312" w:hAnsi="仿宋_GB2312" w:cs="仿宋_GB2312" w:eastAsia="仿宋_GB2312"/>
                <w:sz w:val="20"/>
              </w:rPr>
              <w:t>通过</w:t>
            </w:r>
            <w:r>
              <w:rPr>
                <w:rFonts w:ascii="仿宋_GB2312" w:hAnsi="仿宋_GB2312" w:cs="仿宋_GB2312" w:eastAsia="仿宋_GB2312"/>
                <w:sz w:val="20"/>
              </w:rPr>
              <w:t>电话或互联网等手段</w:t>
            </w:r>
            <w:r>
              <w:rPr>
                <w:rFonts w:ascii="仿宋_GB2312" w:hAnsi="仿宋_GB2312" w:cs="仿宋_GB2312" w:eastAsia="仿宋_GB2312"/>
                <w:sz w:val="20"/>
              </w:rPr>
              <w:t>提供</w:t>
            </w:r>
            <w:r>
              <w:rPr>
                <w:rFonts w:ascii="仿宋_GB2312" w:hAnsi="仿宋_GB2312" w:cs="仿宋_GB2312" w:eastAsia="仿宋_GB2312"/>
                <w:sz w:val="20"/>
              </w:rPr>
              <w:t>远程技术指导、维修维护指导以及资料查询</w:t>
            </w:r>
            <w:r>
              <w:rPr>
                <w:rFonts w:ascii="仿宋_GB2312" w:hAnsi="仿宋_GB2312" w:cs="仿宋_GB2312" w:eastAsia="仿宋_GB2312"/>
                <w:sz w:val="20"/>
              </w:rPr>
              <w:t>服务</w:t>
            </w:r>
            <w:r>
              <w:rPr>
                <w:rFonts w:ascii="仿宋_GB2312" w:hAnsi="仿宋_GB2312" w:cs="仿宋_GB2312" w:eastAsia="仿宋_GB2312"/>
                <w:sz w:val="20"/>
              </w:rPr>
              <w:t>。</w:t>
            </w:r>
          </w:p>
          <w:p>
            <w:pPr>
              <w:pStyle w:val="null3"/>
              <w:ind w:firstLine="201"/>
              <w:jc w:val="both"/>
            </w:pPr>
            <w:r>
              <w:rPr>
                <w:rFonts w:ascii="仿宋_GB2312" w:hAnsi="仿宋_GB2312" w:cs="仿宋_GB2312" w:eastAsia="仿宋_GB2312"/>
                <w:sz w:val="20"/>
                <w:b/>
              </w:rPr>
              <w:t>6</w:t>
            </w:r>
            <w:r>
              <w:rPr>
                <w:rFonts w:ascii="仿宋_GB2312" w:hAnsi="仿宋_GB2312" w:cs="仿宋_GB2312" w:eastAsia="仿宋_GB2312"/>
                <w:sz w:val="20"/>
                <w:b/>
              </w:rPr>
              <w:t>.</w:t>
            </w:r>
            <w:r>
              <w:rPr>
                <w:rFonts w:ascii="仿宋_GB2312" w:hAnsi="仿宋_GB2312" w:cs="仿宋_GB2312" w:eastAsia="仿宋_GB2312"/>
                <w:sz w:val="20"/>
                <w:b/>
              </w:rPr>
              <w:t>物流保障</w:t>
            </w:r>
          </w:p>
          <w:p>
            <w:pPr>
              <w:pStyle w:val="null3"/>
              <w:ind w:firstLine="400"/>
              <w:jc w:val="both"/>
            </w:pPr>
            <w:r>
              <w:rPr>
                <w:rFonts w:ascii="仿宋_GB2312" w:hAnsi="仿宋_GB2312" w:cs="仿宋_GB2312" w:eastAsia="仿宋_GB2312"/>
                <w:sz w:val="20"/>
              </w:rPr>
              <w:t>6.1供应商</w:t>
            </w:r>
            <w:r>
              <w:rPr>
                <w:rFonts w:ascii="仿宋_GB2312" w:hAnsi="仿宋_GB2312" w:cs="仿宋_GB2312" w:eastAsia="仿宋_GB2312"/>
                <w:sz w:val="20"/>
              </w:rPr>
              <w:t>需保障维护设备送检、送修的往返运输的快捷和安全。</w:t>
            </w:r>
          </w:p>
          <w:p>
            <w:pPr>
              <w:pStyle w:val="null3"/>
              <w:ind w:firstLine="400"/>
              <w:jc w:val="both"/>
            </w:pPr>
            <w:r>
              <w:rPr>
                <w:rFonts w:ascii="仿宋_GB2312" w:hAnsi="仿宋_GB2312" w:cs="仿宋_GB2312" w:eastAsia="仿宋_GB2312"/>
                <w:sz w:val="20"/>
              </w:rPr>
              <w:t>6.2</w:t>
            </w:r>
            <w:r>
              <w:rPr>
                <w:rFonts w:ascii="仿宋_GB2312" w:hAnsi="仿宋_GB2312" w:cs="仿宋_GB2312" w:eastAsia="仿宋_GB2312"/>
                <w:sz w:val="20"/>
              </w:rPr>
              <w:t>合同期内</w:t>
            </w:r>
            <w:r>
              <w:rPr>
                <w:rFonts w:ascii="仿宋_GB2312" w:hAnsi="仿宋_GB2312" w:cs="仿宋_GB2312" w:eastAsia="仿宋_GB2312"/>
                <w:sz w:val="20"/>
              </w:rPr>
              <w:t>因本合同约定的</w:t>
            </w:r>
            <w:r>
              <w:rPr>
                <w:rFonts w:ascii="仿宋_GB2312" w:hAnsi="仿宋_GB2312" w:cs="仿宋_GB2312" w:eastAsia="仿宋_GB2312"/>
                <w:sz w:val="20"/>
              </w:rPr>
              <w:t>监测</w:t>
            </w:r>
            <w:r>
              <w:rPr>
                <w:rFonts w:ascii="仿宋_GB2312" w:hAnsi="仿宋_GB2312" w:cs="仿宋_GB2312" w:eastAsia="仿宋_GB2312"/>
                <w:sz w:val="20"/>
              </w:rPr>
              <w:t>设施</w:t>
            </w:r>
            <w:r>
              <w:rPr>
                <w:rFonts w:ascii="仿宋_GB2312" w:hAnsi="仿宋_GB2312" w:cs="仿宋_GB2312" w:eastAsia="仿宋_GB2312"/>
                <w:sz w:val="20"/>
              </w:rPr>
              <w:t>、配件</w:t>
            </w:r>
            <w:r>
              <w:rPr>
                <w:rFonts w:ascii="仿宋_GB2312" w:hAnsi="仿宋_GB2312" w:cs="仿宋_GB2312" w:eastAsia="仿宋_GB2312"/>
                <w:sz w:val="20"/>
              </w:rPr>
              <w:t>设备维保而产生的</w:t>
            </w:r>
            <w:r>
              <w:rPr>
                <w:rFonts w:ascii="仿宋_GB2312" w:hAnsi="仿宋_GB2312" w:cs="仿宋_GB2312" w:eastAsia="仿宋_GB2312"/>
                <w:sz w:val="20"/>
              </w:rPr>
              <w:t>物流费用（含保险费），由</w:t>
            </w:r>
            <w:r>
              <w:rPr>
                <w:rFonts w:ascii="仿宋_GB2312" w:hAnsi="仿宋_GB2312" w:cs="仿宋_GB2312" w:eastAsia="仿宋_GB2312"/>
                <w:sz w:val="20"/>
              </w:rPr>
              <w:t>供应商</w:t>
            </w:r>
            <w:r>
              <w:rPr>
                <w:rFonts w:ascii="仿宋_GB2312" w:hAnsi="仿宋_GB2312" w:cs="仿宋_GB2312" w:eastAsia="仿宋_GB2312"/>
                <w:sz w:val="20"/>
              </w:rPr>
              <w:t>支付。</w:t>
            </w:r>
          </w:p>
          <w:p>
            <w:pPr>
              <w:pStyle w:val="null3"/>
              <w:ind w:firstLine="201"/>
              <w:jc w:val="both"/>
            </w:pPr>
            <w:r>
              <w:rPr>
                <w:rFonts w:ascii="仿宋_GB2312" w:hAnsi="仿宋_GB2312" w:cs="仿宋_GB2312" w:eastAsia="仿宋_GB2312"/>
                <w:sz w:val="20"/>
                <w:b/>
              </w:rPr>
              <w:t>7.保密工作</w:t>
            </w:r>
          </w:p>
          <w:p>
            <w:pPr>
              <w:pStyle w:val="null3"/>
              <w:ind w:firstLine="400"/>
              <w:jc w:val="both"/>
            </w:pPr>
            <w:r>
              <w:rPr>
                <w:rFonts w:ascii="仿宋_GB2312" w:hAnsi="仿宋_GB2312" w:cs="仿宋_GB2312" w:eastAsia="仿宋_GB2312"/>
                <w:sz w:val="20"/>
              </w:rPr>
              <w:t>供应商应做好保密工作，确保无线电监测设施、信息系统和相关数据的安全保密。</w:t>
            </w:r>
          </w:p>
          <w:p>
            <w:pPr>
              <w:pStyle w:val="null3"/>
              <w:ind w:firstLine="201"/>
              <w:jc w:val="both"/>
            </w:pPr>
            <w:r>
              <w:rPr>
                <w:rFonts w:ascii="仿宋_GB2312" w:hAnsi="仿宋_GB2312" w:cs="仿宋_GB2312" w:eastAsia="仿宋_GB2312"/>
                <w:sz w:val="20"/>
                <w:b/>
              </w:rPr>
              <w:t>8.服务标准</w:t>
            </w:r>
          </w:p>
          <w:p>
            <w:pPr>
              <w:pStyle w:val="null3"/>
              <w:ind w:firstLine="400"/>
              <w:jc w:val="both"/>
            </w:pPr>
            <w:r>
              <w:rPr>
                <w:rFonts w:ascii="仿宋_GB2312" w:hAnsi="仿宋_GB2312" w:cs="仿宋_GB2312" w:eastAsia="仿宋_GB2312"/>
                <w:sz w:val="20"/>
              </w:rPr>
              <w:t>具体服务标准参考国家无线电管理办公室《省级无线电监测设施运行维护规定》。</w:t>
            </w:r>
          </w:p>
          <w:p>
            <w:pPr>
              <w:pStyle w:val="null3"/>
              <w:jc w:val="both"/>
            </w:pPr>
            <w:r>
              <w:rPr>
                <w:rFonts w:ascii="仿宋_GB2312" w:hAnsi="仿宋_GB2312" w:cs="仿宋_GB2312" w:eastAsia="仿宋_GB2312"/>
                <w:sz w:val="20"/>
                <w:b/>
              </w:rPr>
              <w:t>二、项目参考标准</w:t>
            </w:r>
          </w:p>
          <w:p>
            <w:pPr>
              <w:pStyle w:val="null3"/>
              <w:ind w:firstLine="400"/>
              <w:jc w:val="both"/>
            </w:pPr>
            <w:r>
              <w:rPr>
                <w:rFonts w:ascii="仿宋_GB2312" w:hAnsi="仿宋_GB2312" w:cs="仿宋_GB2312" w:eastAsia="仿宋_GB2312"/>
                <w:sz w:val="20"/>
              </w:rPr>
              <w:t>1.《省级无线电监测设施运行维护规定》国无办[2020]4号。</w:t>
            </w:r>
          </w:p>
          <w:p>
            <w:pPr>
              <w:pStyle w:val="null3"/>
              <w:ind w:firstLine="400"/>
              <w:jc w:val="both"/>
            </w:pPr>
            <w:r>
              <w:rPr>
                <w:rFonts w:ascii="仿宋_GB2312" w:hAnsi="仿宋_GB2312" w:cs="仿宋_GB2312" w:eastAsia="仿宋_GB2312"/>
                <w:sz w:val="20"/>
              </w:rPr>
              <w:t>2.《无线电管理基础和技术设施建设项目管理指导意见》（国无办函（2019）21号）。</w:t>
            </w:r>
          </w:p>
          <w:p>
            <w:pPr>
              <w:pStyle w:val="null3"/>
              <w:ind w:firstLine="400"/>
              <w:jc w:val="both"/>
            </w:pPr>
            <w:r>
              <w:rPr>
                <w:rFonts w:ascii="仿宋_GB2312" w:hAnsi="仿宋_GB2312" w:cs="仿宋_GB2312" w:eastAsia="仿宋_GB2312"/>
                <w:sz w:val="20"/>
              </w:rPr>
              <w:t>3.《VHF/UHF频段无线电监测接收机技术要求及测试方法》（GB/T32401-2015）。</w:t>
            </w:r>
          </w:p>
          <w:p>
            <w:pPr>
              <w:pStyle w:val="null3"/>
              <w:ind w:firstLine="400"/>
              <w:jc w:val="both"/>
            </w:pPr>
            <w:r>
              <w:rPr>
                <w:rFonts w:ascii="仿宋_GB2312" w:hAnsi="仿宋_GB2312" w:cs="仿宋_GB2312" w:eastAsia="仿宋_GB2312"/>
                <w:sz w:val="20"/>
              </w:rPr>
              <w:t>4.《VHF/UHF无线电监测测向系统开场测试参数和测试方法》（GB/T34089-2017）。</w:t>
            </w:r>
          </w:p>
          <w:p>
            <w:pPr>
              <w:pStyle w:val="null3"/>
              <w:ind w:firstLine="400"/>
              <w:jc w:val="both"/>
            </w:pPr>
            <w:r>
              <w:rPr>
                <w:rFonts w:ascii="仿宋_GB2312" w:hAnsi="仿宋_GB2312" w:cs="仿宋_GB2312" w:eastAsia="仿宋_GB2312"/>
                <w:sz w:val="20"/>
              </w:rPr>
              <w:t>5.《关于印发&lt;省级无线电监测设施建设规范和技术要求（试行）&gt;的通知》（国无办[2019]3号）。</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根据项目服务要求按需配备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根据项目服务要求按需配备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符合国家现行技术规范和标准合格。</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各站点所在地（陕西省内）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1.项目验收由甲方指定的第三方验收机构负责验收。 由采购方组织验收，包括项目验收申请及批复材料、项目中标人基本情况、招投标资料、中标通知书、项目合同、项目实施方案、项目实施总结报告等资料。验收合格后签发验收单。 2.验收依据 （1）合同文本及合同补充文件（条款）。 （2）招标文件。 （3）中标人的投标文件。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1.合同签订后5个工作日内，乙方向甲方出具合同总价款5%金额的银行保函，保函有效期截止到项目终验合格之日结束； 2.甲方收到乙方合格银行保函后支付全部合同总价款； 3.乙方承诺在甲方办理支付手续前，为甲方出具等额的符合国家规定的发票； 4.上述时间不包括甲方正常办理支付报批手续的时间（办理银行担保所需的手续费、担保费等全部由中标人承担）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采购人有权终止合同，并对供方违约行为进行追究，同时按《中华人民共和国政府采购法》的有关规定进行处罚。3.若未能在服务期内完成合同规定的义务，由此对采购方造成的延误和一切损失，由中标人承担和赔偿。</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1.中标人在领取中标通知书时提供一正两副纸质投标文件，装订：纸质投标文件采用书籍（胶装）方式装订成册，与电子投标文件一致的签字、盖章的完整版本（正本为红章）。2.退还保证金： 2.1在投标截止时间前撤回已提交投标文件的投标人的投标保证金，将在招标代理机构收到投标人书面撤回通知之日起5个工作日内退还。2.2所有未中标人的投标保证金，将在中标通知书发出后5个工作日内退还。2.3中标人的投标保证金在签订合同后，执合同予以5个工作日内退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供应商需在项目电子化交易系统中按要求填写《投标函》完成承诺并进行电子签章。本项目与“控股关系查询”为同一审查内容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完整有效的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投标保证金交纳凭证或担保函；（投标保证金交纳凭证为银行凭证及基本账户证明资料，担保函为财政部门认可的政府采购信用担保机构出具）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除明确允许供应商可以自行编写的外，投标文件按照招标文件给定的格式编制</w:t>
            </w:r>
          </w:p>
        </w:tc>
        <w:tc>
          <w:tcPr>
            <w:tcW w:type="dxa" w:w="1661"/>
          </w:tcPr>
          <w:p>
            <w:pPr>
              <w:pStyle w:val="null3"/>
            </w:pPr>
            <w:r>
              <w:rPr>
                <w:rFonts w:ascii="仿宋_GB2312" w:hAnsi="仿宋_GB2312" w:cs="仿宋_GB2312" w:eastAsia="仿宋_GB2312"/>
              </w:rPr>
              <w:t>投标函 拒绝政府采购领域商业贿赂承诺书.docx 承诺书.docx 投标文件封面 分项报价.docx 法定代表人授权委托书.docx 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投标文件按照招标文件的要求盖章签字</w:t>
            </w:r>
          </w:p>
        </w:tc>
        <w:tc>
          <w:tcPr>
            <w:tcW w:type="dxa" w:w="1661"/>
          </w:tcPr>
          <w:p>
            <w:pPr>
              <w:pStyle w:val="null3"/>
            </w:pPr>
            <w:r>
              <w:rPr>
                <w:rFonts w:ascii="仿宋_GB2312" w:hAnsi="仿宋_GB2312" w:cs="仿宋_GB2312" w:eastAsia="仿宋_GB2312"/>
              </w:rPr>
              <w:t>投标函 拒绝政府采购领域商业贿赂承诺书.docx 承诺书.docx 标的清单 分项报价.docx 投标文件封面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投标函 投标文件封面 分项报价.docx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投标函 投标文件封面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对招标文件商务要求作出明确且实质性响应</w:t>
            </w:r>
          </w:p>
        </w:tc>
        <w:tc>
          <w:tcPr>
            <w:tcW w:type="dxa" w:w="1661"/>
          </w:tcPr>
          <w:p>
            <w:pPr>
              <w:pStyle w:val="null3"/>
            </w:pPr>
            <w:r>
              <w:rPr>
                <w:rFonts w:ascii="仿宋_GB2312" w:hAnsi="仿宋_GB2312" w:cs="仿宋_GB2312" w:eastAsia="仿宋_GB2312"/>
              </w:rPr>
              <w:t>投标文件封面 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服务内容和要求</w:t>
            </w:r>
          </w:p>
        </w:tc>
        <w:tc>
          <w:tcPr>
            <w:tcW w:type="dxa" w:w="3322"/>
          </w:tcPr>
          <w:p>
            <w:pPr>
              <w:pStyle w:val="null3"/>
            </w:pPr>
            <w:r>
              <w:rPr>
                <w:rFonts w:ascii="仿宋_GB2312" w:hAnsi="仿宋_GB2312" w:cs="仿宋_GB2312" w:eastAsia="仿宋_GB2312"/>
              </w:rPr>
              <w:t>对招标文件服务内容和要求作出明确响应，对不得偏离的要求作出实质性响应</w:t>
            </w:r>
          </w:p>
        </w:tc>
        <w:tc>
          <w:tcPr>
            <w:tcW w:type="dxa" w:w="1661"/>
          </w:tcPr>
          <w:p>
            <w:pPr>
              <w:pStyle w:val="null3"/>
            </w:pPr>
            <w:r>
              <w:rPr>
                <w:rFonts w:ascii="仿宋_GB2312" w:hAnsi="仿宋_GB2312" w:cs="仿宋_GB2312" w:eastAsia="仿宋_GB2312"/>
              </w:rPr>
              <w:t>投标文件封面 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投标人认为需要提供的其他资料.docx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投标人认为需要提供的其他资料.docx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投标人具备足够的服务项目运营经验，提供自2022年1月1日起签订的同类项目业绩的有效证明文件，每提供一份计2分，计满10分为止，未提供或提供不全有效证明文件的不计分。 有效证明文件包括： ①中标(成交)公告(提供相关网站中标(成交)公告的下载网页及其网址)； ②中标(成交)通知书复印件； ③采购合同文本复印件。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①具有有效的中国计量认证(CMA)资质、中国合格评定国家认可委员会(CNAS)资质、ISO/IEC 27001信息安全管理体系认证证书、ISO9001质量管理体系认证证书、ISO14001环境管理体系认证证书、ISO45001职业健康安全管理体系认证证书， 每提供1项证书得1分，满分6分。 ②投标人提供有效期内的ISO/EC 20000-1信息技术服务管理体系认证证书、ITSS信息技术服务标准符合性证书（业务领域：运行维护）。每提供1项证书得2分，满分4分； ③投标人具有信息安全服务资质（CCRC）安全运维三级或以上资质的计2分。 ④具有保密类资质的计2分。 注：未提供相关证书或证书无效的均不计分。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提供运维服务实施方案，包括但不限于项目管理、流程管理、日常检查、备机物料、故障处理及维修、重大活动保障能力措施等详细方案。 ①方案详细全面、架构完整、层次清楚、完善可行的计15分； ②内容包含全面，但仅对部分内容进行详细描述的计12分； ③方案内容宽泛、与项目实际实施内容有偏差的计9分； ④内容存在明显错误或仅有框架的计6分； ⑤内容缺1项的计3分； ⑥内容缺2项的计2分； ⑦内容缺3项或以上的计1分； ⑧未提供的不得分。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维护方案.docx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提供维保技术方案及方法，包括但不限于固定监测站、移动监测站、便携式监测设备具体巡检维护方案。 ①方案详细全面、架构完整、层次清楚、完善可行的计6分； ②部分维护方案不具体的计4分； ③内容存在明显错误或仅有框架的计2分； ④方案只有书面承诺，描述粗略，缺少具体措施办法的计1分； ⑤未提供的不得分。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故障响应及应急措施</w:t>
            </w:r>
          </w:p>
        </w:tc>
        <w:tc>
          <w:tcPr>
            <w:tcW w:type="dxa" w:w="2492"/>
          </w:tcPr>
          <w:p>
            <w:pPr>
              <w:pStyle w:val="null3"/>
            </w:pPr>
            <w:r>
              <w:rPr>
                <w:rFonts w:ascii="仿宋_GB2312" w:hAnsi="仿宋_GB2312" w:cs="仿宋_GB2312" w:eastAsia="仿宋_GB2312"/>
              </w:rPr>
              <w:t>提供切实可行、合理可行故障响应和应急措施预案。 ①措施详细全面、架构完整、层次清楚、完善可行的计6分； ②措施内容不具体的计4分； ③内容存在明显错误或仅有框架的计2分； ④只有书面承诺，描述粗略，缺少具体措施办法的计1分； ⑤未提供的不得分。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故障响应及应急措施.docx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投标人须确保能按时按质完成项目服务要求，并提供服务质量保证措施、详细全面的服务质量管理制度、服务质量自检整改措施等。 ①质量保证详细全面、架构完整、层次清楚、完善可行的计5分； ②部分内容不具体的计4分； ③内容存在明显错误或仅有框架的计2分； ④只有书面承诺，描述粗略，缺少具体措施办法的计1分； ⑤未提供的不得分。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供应商针对本项目实施有具体的组织安排，人员配备投入情况，项目团队有明确的组织形式、人员结构、职责任务、实施工作计划及人员、时间安排，符合项目实际情况、具有针对性。 ①内容详细具体，人员配备合理齐全、专业技术能力满足要求、分工健全，安排合理，经验丰富的计6分； ②机构设置合理，人员配备齐全、岗位职责划分模糊得4分； ③机构设置合理性不足或人员配备不完善的计2分。 ④内容有缺项的计1分； ⑤未提供的不得分。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①供应商针对本项目的运维团队成员具备无线电相关专业高级技术职称的得1分。 ②供应商针对本项目的运维团队成员具备无线电相关专业、信息系统集成中级或以上职称人员的得1分。 ③供应商针对本项目的运维团队成员具备硬件维护工程师（高级）资质的得1分。 ④供应商针对本项目的运维团队成员具备运维管理工程师（高级）资质的得1分。 ⑤供应商针对本项目的运维团队成员具备PMP项目管理专业人士资格认证证书的得1分。 ⑥供应商针对本项目的运维团队成员具备数据安全防护（高级）证书的得1分。 注：提供项目成员资质证书、身份证复印件、2025年5月至今任意3个月在本单位缴纳社保的证明材料，提供不全或未提供均不计分。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人员配备情况.docx</w:t>
            </w:r>
          </w:p>
        </w:tc>
      </w:tr>
      <w:tr>
        <w:tc>
          <w:tcPr>
            <w:tcW w:type="dxa" w:w="831"/>
            <w:vMerge/>
          </w:tcPr>
          <w:p/>
        </w:tc>
        <w:tc>
          <w:tcPr>
            <w:tcW w:type="dxa" w:w="1661"/>
          </w:tcPr>
          <w:p>
            <w:pPr>
              <w:pStyle w:val="null3"/>
            </w:pPr>
            <w:r>
              <w:rPr>
                <w:rFonts w:ascii="仿宋_GB2312" w:hAnsi="仿宋_GB2312" w:cs="仿宋_GB2312" w:eastAsia="仿宋_GB2312"/>
              </w:rPr>
              <w:t>服务管理制度</w:t>
            </w:r>
          </w:p>
        </w:tc>
        <w:tc>
          <w:tcPr>
            <w:tcW w:type="dxa" w:w="2492"/>
          </w:tcPr>
          <w:p>
            <w:pPr>
              <w:pStyle w:val="null3"/>
            </w:pPr>
            <w:r>
              <w:rPr>
                <w:rFonts w:ascii="仿宋_GB2312" w:hAnsi="仿宋_GB2312" w:cs="仿宋_GB2312" w:eastAsia="仿宋_GB2312"/>
              </w:rPr>
              <w:t>针对本项目提出适用于本项目的服务管理制度，包括但不限于审核制度、内控制度、保密制度、质量保证、进度安排等。 ①制度详细全面、架构完整、层次清楚、完善可行的计12分； ②制度内容包含全面，但仅对部分内容进行详细描述的计10分； ③制度内容宽泛、笼统的计8分； ④制度内容存在明显错误或仅有框架的计6分； ⑤制度内容缺1项的计4分； ⑥制度内容缺2项的计2分； ⑦制度内容缺3项或以上的计1分； ⑧未提供的不得分。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服务管理制度.docx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提供切实可行的培训计划，并负责为采购方培训操作维护人员，包括但不限于完整的培训方案、培训目标、详细的培训内容、培训方式、培训计划、人员安排等说明。 ①培训内容详细全面、完整、完善可行的计10分； ②培训内容包含全面，但未针对各项内容进行详细描述的计8分； ③培训内容宽泛、笼统的计6分； ④针对以上要求，有1项欠缺的计4分； ⑤针对以上要求，有2项欠缺的计2分； ⑥有3项以上重大欠缺的计1分；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详见附件：服务管理制度.docx</w:t>
      </w:r>
    </w:p>
    <w:p>
      <w:pPr>
        <w:pStyle w:val="null3"/>
        <w:ind w:firstLine="960"/>
      </w:pPr>
      <w:r>
        <w:rPr>
          <w:rFonts w:ascii="仿宋_GB2312" w:hAnsi="仿宋_GB2312" w:cs="仿宋_GB2312" w:eastAsia="仿宋_GB2312"/>
        </w:rPr>
        <w:t>详见附件：服务团队.docx</w:t>
      </w:r>
    </w:p>
    <w:p>
      <w:pPr>
        <w:pStyle w:val="null3"/>
        <w:ind w:firstLine="960"/>
      </w:pPr>
      <w:r>
        <w:rPr>
          <w:rFonts w:ascii="仿宋_GB2312" w:hAnsi="仿宋_GB2312" w:cs="仿宋_GB2312" w:eastAsia="仿宋_GB2312"/>
        </w:rPr>
        <w:t>详见附件：故障响应及应急措施.docx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详见附件：人员配备情况.docx</w:t>
      </w:r>
    </w:p>
    <w:p>
      <w:pPr>
        <w:pStyle w:val="null3"/>
        <w:ind w:firstLine="960"/>
      </w:pPr>
      <w:r>
        <w:rPr>
          <w:rFonts w:ascii="仿宋_GB2312" w:hAnsi="仿宋_GB2312" w:cs="仿宋_GB2312" w:eastAsia="仿宋_GB2312"/>
        </w:rPr>
        <w:t>详见附件：投标人认为需要提供的其他资料.docx</w:t>
      </w:r>
    </w:p>
    <w:p>
      <w:pPr>
        <w:pStyle w:val="null3"/>
        <w:ind w:firstLine="960"/>
      </w:pPr>
      <w:r>
        <w:rPr>
          <w:rFonts w:ascii="仿宋_GB2312" w:hAnsi="仿宋_GB2312" w:cs="仿宋_GB2312" w:eastAsia="仿宋_GB2312"/>
        </w:rPr>
        <w:t>详见附件：维护方案.docx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详见附件：企业综合实力.docx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