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0FEED">
      <w:pPr>
        <w:pStyle w:val="8"/>
        <w:outlineLvl w:val="2"/>
        <w:rPr>
          <w:rFonts w:hint="eastAsia"/>
          <w:b/>
          <w:sz w:val="36"/>
          <w:szCs w:val="32"/>
          <w:lang w:val="en-US" w:eastAsia="zh-CN"/>
        </w:rPr>
      </w:pPr>
      <w:r>
        <w:rPr>
          <w:rFonts w:hint="eastAsia"/>
          <w:b/>
          <w:sz w:val="36"/>
          <w:szCs w:val="32"/>
          <w:lang w:val="en-US" w:eastAsia="zh-CN"/>
        </w:rPr>
        <w:t>供应商资格证明资料</w:t>
      </w:r>
    </w:p>
    <w:p w14:paraId="24E23817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需在此页附招标文件中要求的资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格</w:t>
      </w:r>
      <w:r>
        <w:rPr>
          <w:rFonts w:hint="eastAsia" w:ascii="宋体" w:hAnsi="宋体" w:cs="宋体"/>
          <w:b/>
          <w:bCs/>
          <w:sz w:val="28"/>
          <w:szCs w:val="24"/>
        </w:rPr>
        <w:t>证明文件，投标文件附资质复印件或扫描件加盖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3C4F58A9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38DC4FAD">
      <w:pPr>
        <w:pStyle w:val="3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6B1B36B7">
      <w:pPr>
        <w:rPr>
          <w:rFonts w:ascii="宋体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符合《政府采购法》第二十二条规定条件的承诺函</w:t>
      </w:r>
    </w:p>
    <w:p w14:paraId="2D9EF548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1ED66A7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2143879F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我公司满足政府采购法第二十二条关于供应商的资格要求：</w:t>
      </w:r>
    </w:p>
    <w:p w14:paraId="278B76D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B316D65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FFC0406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376319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82C6F45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E675C48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744A30EA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同时也满足本项目法律法规规章规定关于供应商的其他资格性条件，未参与本采购项目前期咨询论证，不属于禁止参加投标的供应商。</w:t>
      </w:r>
    </w:p>
    <w:p w14:paraId="1FD65337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5565C61B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</w:p>
    <w:p w14:paraId="44B0EC89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2B35F8DC">
      <w:pPr>
        <w:spacing w:line="360" w:lineRule="auto"/>
        <w:rPr>
          <w:rFonts w:ascii="宋体"/>
          <w:sz w:val="24"/>
          <w:szCs w:val="24"/>
        </w:rPr>
      </w:pPr>
    </w:p>
    <w:p w14:paraId="3C6E961B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29B1FB5C">
      <w:pPr>
        <w:spacing w:line="360" w:lineRule="auto"/>
        <w:rPr>
          <w:rFonts w:ascii="宋体"/>
          <w:sz w:val="24"/>
          <w:szCs w:val="24"/>
        </w:rPr>
      </w:pPr>
    </w:p>
    <w:p w14:paraId="5013DE62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61A6591D">
      <w:pPr>
        <w:ind w:firstLine="2240" w:firstLineChars="700"/>
        <w:rPr>
          <w:sz w:val="32"/>
          <w:szCs w:val="36"/>
        </w:rPr>
      </w:pPr>
      <w:r>
        <w:rPr>
          <w:rFonts w:hint="eastAsia"/>
          <w:sz w:val="32"/>
          <w:szCs w:val="36"/>
        </w:rPr>
        <w:t>2、供应商基本情况一览表</w:t>
      </w:r>
    </w:p>
    <w:p w14:paraId="1A714AFC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2-1供应商基本情况一览表</w:t>
      </w:r>
    </w:p>
    <w:tbl>
      <w:tblPr>
        <w:tblStyle w:val="6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27D0A9F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5" w:type="dxa"/>
            <w:vAlign w:val="center"/>
          </w:tcPr>
          <w:p w14:paraId="2BEB0B6C">
            <w:bookmarkStart w:id="0" w:name="_Toc29518"/>
            <w:bookmarkStart w:id="1" w:name="_Toc5452"/>
            <w:bookmarkStart w:id="2" w:name="_Toc15823"/>
            <w:bookmarkStart w:id="3" w:name="_Toc18556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5" w:type="dxa"/>
            <w:gridSpan w:val="7"/>
            <w:vAlign w:val="center"/>
          </w:tcPr>
          <w:p w14:paraId="1F00FA97"/>
        </w:tc>
      </w:tr>
      <w:tr w14:paraId="4824DE0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5" w:type="dxa"/>
            <w:vAlign w:val="center"/>
          </w:tcPr>
          <w:p w14:paraId="560A07EE">
            <w:bookmarkStart w:id="4" w:name="_Toc32432"/>
            <w:bookmarkStart w:id="5" w:name="_Toc26127"/>
            <w:bookmarkStart w:id="6" w:name="_Toc15986"/>
            <w:bookmarkStart w:id="7" w:name="_Toc32438"/>
            <w:r>
              <w:rPr>
                <w:rFonts w:hint="eastAsia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42754A8A"/>
        </w:tc>
        <w:tc>
          <w:tcPr>
            <w:tcW w:w="1401" w:type="dxa"/>
            <w:vAlign w:val="center"/>
          </w:tcPr>
          <w:p w14:paraId="6CACEB85">
            <w:bookmarkStart w:id="8" w:name="_Toc13370"/>
            <w:bookmarkStart w:id="9" w:name="_Toc2965"/>
            <w:bookmarkStart w:id="10" w:name="_Toc20217"/>
            <w:bookmarkStart w:id="11" w:name="_Toc5829"/>
            <w:r>
              <w:rPr>
                <w:rFonts w:hint="eastAsia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9" w:type="dxa"/>
            <w:gridSpan w:val="3"/>
            <w:vAlign w:val="center"/>
          </w:tcPr>
          <w:p w14:paraId="35F59E5B"/>
        </w:tc>
      </w:tr>
      <w:tr w14:paraId="28F1340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2FC32B09">
            <w:bookmarkStart w:id="12" w:name="_Toc29861"/>
            <w:bookmarkStart w:id="13" w:name="_Toc5933"/>
            <w:bookmarkStart w:id="14" w:name="_Toc14242"/>
            <w:bookmarkStart w:id="15" w:name="_Toc24152"/>
            <w:r>
              <w:rPr>
                <w:rFonts w:hint="eastAsia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4CCE9DF1">
            <w:bookmarkStart w:id="16" w:name="_Toc22630"/>
            <w:bookmarkStart w:id="17" w:name="_Toc23469"/>
            <w:bookmarkStart w:id="18" w:name="_Toc32228"/>
            <w:bookmarkStart w:id="19" w:name="_Toc11708"/>
            <w:r>
              <w:rPr>
                <w:rFonts w:hint="eastAsia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3A96E878"/>
        </w:tc>
        <w:tc>
          <w:tcPr>
            <w:tcW w:w="1401" w:type="dxa"/>
            <w:vAlign w:val="center"/>
          </w:tcPr>
          <w:p w14:paraId="409816DE">
            <w:bookmarkStart w:id="20" w:name="_Toc28825"/>
            <w:bookmarkStart w:id="21" w:name="_Toc31524"/>
            <w:bookmarkStart w:id="22" w:name="_Toc22121"/>
            <w:bookmarkStart w:id="23" w:name="_Toc29495"/>
            <w:r>
              <w:rPr>
                <w:rFonts w:hint="eastAsia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9" w:type="dxa"/>
            <w:gridSpan w:val="3"/>
            <w:vAlign w:val="center"/>
          </w:tcPr>
          <w:p w14:paraId="4897D547"/>
        </w:tc>
      </w:tr>
      <w:tr w14:paraId="0E0F59C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2FDAF678">
            <w:bookmarkStart w:id="24" w:name="_Toc8331"/>
            <w:bookmarkStart w:id="25" w:name="_Toc21326"/>
            <w:bookmarkStart w:id="26" w:name="_Toc27355"/>
            <w:bookmarkStart w:id="27" w:name="_Toc12754"/>
            <w:r>
              <w:rPr>
                <w:rFonts w:hint="eastAsia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5" w:type="dxa"/>
            <w:gridSpan w:val="7"/>
            <w:vAlign w:val="center"/>
          </w:tcPr>
          <w:p w14:paraId="17E46F2D"/>
        </w:tc>
      </w:tr>
      <w:tr w14:paraId="3219D7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5" w:type="dxa"/>
            <w:vAlign w:val="center"/>
          </w:tcPr>
          <w:p w14:paraId="163D4A15">
            <w:bookmarkStart w:id="28" w:name="_Toc5018"/>
            <w:bookmarkStart w:id="29" w:name="_Toc22082"/>
            <w:bookmarkStart w:id="30" w:name="_Toc29110"/>
            <w:bookmarkStart w:id="31" w:name="_Toc28736"/>
            <w:r>
              <w:rPr>
                <w:rFonts w:hint="eastAsia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36247A7E">
            <w:bookmarkStart w:id="32" w:name="_Toc24566"/>
            <w:bookmarkStart w:id="33" w:name="_Toc3509"/>
            <w:bookmarkStart w:id="34" w:name="_Toc429"/>
            <w:bookmarkStart w:id="35" w:name="_Toc8313"/>
            <w:r>
              <w:rPr>
                <w:rFonts w:hint="eastAsia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3A8CEE20"/>
        </w:tc>
        <w:tc>
          <w:tcPr>
            <w:tcW w:w="1324" w:type="dxa"/>
            <w:vAlign w:val="center"/>
          </w:tcPr>
          <w:p w14:paraId="7E7E2C67">
            <w:bookmarkStart w:id="36" w:name="_Toc5089"/>
            <w:bookmarkStart w:id="37" w:name="_Toc2791"/>
            <w:bookmarkStart w:id="38" w:name="_Toc552"/>
            <w:bookmarkStart w:id="39" w:name="_Toc11392"/>
            <w:r>
              <w:rPr>
                <w:rFonts w:hint="eastAsia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6F2569B1"/>
        </w:tc>
        <w:tc>
          <w:tcPr>
            <w:tcW w:w="902" w:type="dxa"/>
            <w:gridSpan w:val="2"/>
            <w:vAlign w:val="center"/>
          </w:tcPr>
          <w:p w14:paraId="15CC2091">
            <w:bookmarkStart w:id="40" w:name="_Toc15179"/>
            <w:bookmarkStart w:id="41" w:name="_Toc24036"/>
            <w:bookmarkStart w:id="42" w:name="_Toc21732"/>
            <w:bookmarkStart w:id="43" w:name="_Toc18413"/>
            <w:r>
              <w:rPr>
                <w:rFonts w:hint="eastAsia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7" w:type="dxa"/>
            <w:vAlign w:val="center"/>
          </w:tcPr>
          <w:p w14:paraId="2A9F7871"/>
        </w:tc>
      </w:tr>
      <w:tr w14:paraId="2D463AE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5" w:type="dxa"/>
            <w:vAlign w:val="center"/>
          </w:tcPr>
          <w:p w14:paraId="08066A00">
            <w:bookmarkStart w:id="44" w:name="_Toc30758"/>
            <w:bookmarkStart w:id="45" w:name="_Toc18654"/>
            <w:bookmarkStart w:id="46" w:name="_Toc6397"/>
            <w:bookmarkStart w:id="47" w:name="_Toc832"/>
            <w:r>
              <w:rPr>
                <w:rFonts w:hint="eastAsia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5E7E5EF1">
            <w:bookmarkStart w:id="48" w:name="_Toc6829"/>
            <w:bookmarkStart w:id="49" w:name="_Toc32237"/>
            <w:bookmarkStart w:id="50" w:name="_Toc17841"/>
            <w:bookmarkStart w:id="51" w:name="_Toc5794"/>
            <w:r>
              <w:rPr>
                <w:rFonts w:hint="eastAsia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11F4F210"/>
        </w:tc>
        <w:tc>
          <w:tcPr>
            <w:tcW w:w="1324" w:type="dxa"/>
            <w:vAlign w:val="center"/>
          </w:tcPr>
          <w:p w14:paraId="2DF8B9ED">
            <w:bookmarkStart w:id="52" w:name="_Toc17957"/>
            <w:bookmarkStart w:id="53" w:name="_Toc25207"/>
            <w:bookmarkStart w:id="54" w:name="_Toc25059"/>
            <w:bookmarkStart w:id="55" w:name="_Toc27222"/>
            <w:r>
              <w:rPr>
                <w:rFonts w:hint="eastAsia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5EA08099"/>
        </w:tc>
        <w:tc>
          <w:tcPr>
            <w:tcW w:w="902" w:type="dxa"/>
            <w:gridSpan w:val="2"/>
            <w:vAlign w:val="center"/>
          </w:tcPr>
          <w:p w14:paraId="20DB7023">
            <w:bookmarkStart w:id="56" w:name="_Toc14501"/>
            <w:bookmarkStart w:id="57" w:name="_Toc321"/>
            <w:bookmarkStart w:id="58" w:name="_Toc12165"/>
            <w:bookmarkStart w:id="59" w:name="_Toc26943"/>
            <w:r>
              <w:rPr>
                <w:rFonts w:hint="eastAsia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7" w:type="dxa"/>
            <w:vAlign w:val="center"/>
          </w:tcPr>
          <w:p w14:paraId="46E6DEB1"/>
        </w:tc>
      </w:tr>
      <w:tr w14:paraId="7B8F354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62101110">
            <w:bookmarkStart w:id="60" w:name="_Toc13190"/>
            <w:bookmarkStart w:id="61" w:name="_Toc1183"/>
            <w:bookmarkStart w:id="62" w:name="_Toc15849"/>
            <w:bookmarkStart w:id="63" w:name="_Toc5056"/>
            <w:r>
              <w:rPr>
                <w:rFonts w:hint="eastAsia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75F03373"/>
        </w:tc>
        <w:tc>
          <w:tcPr>
            <w:tcW w:w="4774" w:type="dxa"/>
            <w:gridSpan w:val="5"/>
            <w:vAlign w:val="center"/>
          </w:tcPr>
          <w:p w14:paraId="6B080E5E">
            <w:bookmarkStart w:id="64" w:name="_Toc5918"/>
            <w:bookmarkStart w:id="65" w:name="_Toc9920"/>
            <w:bookmarkStart w:id="66" w:name="_Toc7458"/>
            <w:bookmarkStart w:id="67" w:name="_Toc23476"/>
            <w:r>
              <w:rPr>
                <w:rFonts w:hint="eastAsia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0260688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28E61A29">
            <w:bookmarkStart w:id="68" w:name="_Toc19832"/>
            <w:bookmarkStart w:id="69" w:name="_Toc13811"/>
            <w:bookmarkStart w:id="70" w:name="_Toc2495"/>
            <w:bookmarkStart w:id="71" w:name="_Toc24347"/>
            <w:r>
              <w:rPr>
                <w:rFonts w:hint="eastAsia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576D2E7E"/>
        </w:tc>
        <w:tc>
          <w:tcPr>
            <w:tcW w:w="1324" w:type="dxa"/>
            <w:vMerge w:val="restart"/>
            <w:vAlign w:val="center"/>
          </w:tcPr>
          <w:p w14:paraId="4E4FDD3E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52826366">
            <w:bookmarkStart w:id="72" w:name="_Toc13361"/>
            <w:bookmarkStart w:id="73" w:name="_Toc15246"/>
            <w:bookmarkStart w:id="74" w:name="_Toc16273"/>
            <w:bookmarkStart w:id="75" w:name="_Toc19894"/>
            <w:r>
              <w:rPr>
                <w:rFonts w:hint="eastAsia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2052FCBD"/>
        </w:tc>
      </w:tr>
      <w:tr w14:paraId="192BDD5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48FF7EAC">
            <w:bookmarkStart w:id="76" w:name="_Toc12522"/>
            <w:bookmarkStart w:id="77" w:name="_Toc20237"/>
            <w:bookmarkStart w:id="78" w:name="_Toc3476"/>
            <w:bookmarkStart w:id="79" w:name="_Toc30242"/>
            <w:r>
              <w:rPr>
                <w:rFonts w:hint="eastAsia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32CF909A"/>
        </w:tc>
        <w:tc>
          <w:tcPr>
            <w:tcW w:w="1324" w:type="dxa"/>
            <w:vMerge w:val="continue"/>
            <w:vAlign w:val="center"/>
          </w:tcPr>
          <w:p w14:paraId="4AECC43E"/>
        </w:tc>
        <w:tc>
          <w:tcPr>
            <w:tcW w:w="1569" w:type="dxa"/>
            <w:gridSpan w:val="2"/>
            <w:vAlign w:val="center"/>
          </w:tcPr>
          <w:p w14:paraId="654E55F3">
            <w:bookmarkStart w:id="80" w:name="_Toc1834"/>
            <w:bookmarkStart w:id="81" w:name="_Toc30244"/>
            <w:bookmarkStart w:id="82" w:name="_Toc7916"/>
            <w:bookmarkStart w:id="83" w:name="_Toc16642"/>
            <w:r>
              <w:rPr>
                <w:rFonts w:hint="eastAsia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00F087B1"/>
        </w:tc>
      </w:tr>
      <w:tr w14:paraId="5F66EAD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310892FE">
            <w:bookmarkStart w:id="84" w:name="_Toc17149"/>
            <w:bookmarkStart w:id="85" w:name="_Toc18512"/>
            <w:bookmarkStart w:id="86" w:name="_Toc21663"/>
            <w:bookmarkStart w:id="87" w:name="_Toc24406"/>
            <w:r>
              <w:rPr>
                <w:rFonts w:hint="eastAsia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266B41F1"/>
        </w:tc>
        <w:tc>
          <w:tcPr>
            <w:tcW w:w="1324" w:type="dxa"/>
            <w:vMerge w:val="continue"/>
            <w:vAlign w:val="center"/>
          </w:tcPr>
          <w:p w14:paraId="7863B8FF"/>
        </w:tc>
        <w:tc>
          <w:tcPr>
            <w:tcW w:w="1569" w:type="dxa"/>
            <w:gridSpan w:val="2"/>
            <w:vAlign w:val="center"/>
          </w:tcPr>
          <w:p w14:paraId="36CA3FCE">
            <w:bookmarkStart w:id="88" w:name="_Toc12330"/>
            <w:bookmarkStart w:id="89" w:name="_Toc23409"/>
            <w:bookmarkStart w:id="90" w:name="_Toc15110"/>
            <w:bookmarkStart w:id="91" w:name="_Toc24761"/>
            <w:r>
              <w:rPr>
                <w:rFonts w:hint="eastAsia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0F3D66FA"/>
        </w:tc>
      </w:tr>
      <w:tr w14:paraId="22776C1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5" w:type="dxa"/>
            <w:vAlign w:val="center"/>
          </w:tcPr>
          <w:p w14:paraId="196C57C2">
            <w:bookmarkStart w:id="92" w:name="_Toc11996"/>
            <w:bookmarkStart w:id="93" w:name="_Toc19211"/>
            <w:bookmarkStart w:id="94" w:name="_Toc7855"/>
            <w:bookmarkStart w:id="95" w:name="_Toc7482"/>
            <w:r>
              <w:rPr>
                <w:rFonts w:hint="eastAsia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3399D26F"/>
        </w:tc>
        <w:tc>
          <w:tcPr>
            <w:tcW w:w="1324" w:type="dxa"/>
            <w:vMerge w:val="continue"/>
            <w:vAlign w:val="center"/>
          </w:tcPr>
          <w:p w14:paraId="5B1C112A"/>
        </w:tc>
        <w:tc>
          <w:tcPr>
            <w:tcW w:w="1569" w:type="dxa"/>
            <w:gridSpan w:val="2"/>
            <w:vAlign w:val="center"/>
          </w:tcPr>
          <w:p w14:paraId="5EC92F76">
            <w:bookmarkStart w:id="96" w:name="_Toc16123"/>
            <w:bookmarkStart w:id="97" w:name="_Toc23890"/>
            <w:bookmarkStart w:id="98" w:name="_Toc10662"/>
            <w:bookmarkStart w:id="99" w:name="_Toc7296"/>
            <w:r>
              <w:rPr>
                <w:rFonts w:hint="eastAsia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4992ACF1"/>
        </w:tc>
      </w:tr>
      <w:tr w14:paraId="1960055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5" w:type="dxa"/>
            <w:vAlign w:val="center"/>
          </w:tcPr>
          <w:p w14:paraId="338CD1B3">
            <w:bookmarkStart w:id="100" w:name="_Toc2745"/>
            <w:bookmarkStart w:id="101" w:name="_Toc30075"/>
            <w:bookmarkStart w:id="102" w:name="_Toc19840"/>
            <w:bookmarkStart w:id="103" w:name="_Toc516"/>
            <w:r>
              <w:rPr>
                <w:rFonts w:hint="eastAsia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5" w:type="dxa"/>
            <w:gridSpan w:val="7"/>
            <w:vAlign w:val="center"/>
          </w:tcPr>
          <w:p w14:paraId="2E1525A3"/>
        </w:tc>
      </w:tr>
      <w:tr w14:paraId="34CFAE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5" w:type="dxa"/>
          </w:tcPr>
          <w:p w14:paraId="1A9C225F">
            <w:bookmarkStart w:id="104" w:name="_Toc19290"/>
            <w:bookmarkStart w:id="105" w:name="_Toc12320"/>
            <w:bookmarkStart w:id="106" w:name="_Toc22690"/>
            <w:bookmarkStart w:id="107" w:name="_Toc26754"/>
            <w:r>
              <w:rPr>
                <w:rFonts w:hint="eastAsia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5" w:type="dxa"/>
            <w:gridSpan w:val="7"/>
          </w:tcPr>
          <w:p w14:paraId="14874C64"/>
        </w:tc>
      </w:tr>
    </w:tbl>
    <w:p w14:paraId="4FB22C18"/>
    <w:p w14:paraId="591710C8">
      <w:pPr>
        <w:spacing w:line="360" w:lineRule="auto"/>
        <w:rPr>
          <w:rFonts w:ascii="宋体" w:hAnsi="宋体" w:cs="宋体"/>
          <w:sz w:val="24"/>
          <w:szCs w:val="24"/>
        </w:rPr>
      </w:pPr>
    </w:p>
    <w:p w14:paraId="7F04C4A1">
      <w:pPr>
        <w:spacing w:line="360" w:lineRule="auto"/>
        <w:rPr>
          <w:rFonts w:hAns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03242D5A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2-2供应商营业执照等资质证明材料</w:t>
      </w:r>
      <w:r>
        <w:rPr>
          <w:rFonts w:hint="eastAsia"/>
          <w:b/>
          <w:bCs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0F309F1E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3、法定代表人证明书及法定代表人授权书</w:t>
      </w:r>
    </w:p>
    <w:p w14:paraId="798EE5BA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6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1FA9B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290EDA88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03595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337D608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7FC70E6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683BCC4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922B31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2127E197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02E054C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81BD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6E687B25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FFB9B6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388D5E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C104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03E2F6AE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592F32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370AE2A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BA80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82BDD8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31B81D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539D96D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ABE0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4F338F9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6A23BE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2791375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9414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2DF824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67F83B5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0A13536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262567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073DCA4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6700E497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591D307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29D57D3E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11B531A4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BC25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6579A23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520E4DD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6CA7D12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7E3D99F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3BEDB945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FDC6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1465E69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5CEACB3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6AB7FC0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8136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2660292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0AD4FC2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6616E21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042CCF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23F73D4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441CA6E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68DBC58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2D31326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1C2D7EA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77DEBE4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183AD04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45AB161F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0DB65BD7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0C415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A229FE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2F095DF0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363C0623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3741CDB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6217A67E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398CBF0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65679BD1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7A7061EC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1755CBFD">
      <w:pPr>
        <w:pageBreakBefore/>
        <w:tabs>
          <w:tab w:val="left" w:pos="210"/>
        </w:tabs>
        <w:spacing w:line="320" w:lineRule="exact"/>
        <w:rPr>
          <w:rFonts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3-2法定代表人授权书</w:t>
      </w:r>
    </w:p>
    <w:p w14:paraId="78638722">
      <w:pPr>
        <w:pStyle w:val="5"/>
        <w:spacing w:line="500" w:lineRule="exact"/>
        <w:jc w:val="center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27CB6089">
      <w:pPr>
        <w:pStyle w:val="5"/>
        <w:spacing w:line="500" w:lineRule="exact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 w14:paraId="4012B8A2">
      <w:pPr>
        <w:tabs>
          <w:tab w:val="left" w:pos="8820"/>
        </w:tabs>
        <w:spacing w:line="360" w:lineRule="auto"/>
        <w:ind w:firstLine="570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地址）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名称）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 w14:paraId="062FC35A"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本授权书有效期自投标文件递交截止之日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起 90 日历日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 w14:paraId="1FCF21FC">
      <w:pPr>
        <w:pStyle w:val="5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54DD4CB8">
      <w:pPr>
        <w:pStyle w:val="5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63CDA4A3">
      <w:pPr>
        <w:pStyle w:val="5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701D9B3C">
      <w:pPr>
        <w:pStyle w:val="5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 w14:paraId="5CD8FB55">
      <w:pPr>
        <w:pStyle w:val="5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26D05E2F">
      <w:pPr>
        <w:pStyle w:val="5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7E6E9054">
      <w:pPr>
        <w:pStyle w:val="5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6"/>
        <w:tblW w:w="8219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4"/>
        <w:gridCol w:w="4045"/>
      </w:tblGrid>
      <w:tr w14:paraId="29D9F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7" w:hRule="atLeast"/>
        </w:trPr>
        <w:tc>
          <w:tcPr>
            <w:tcW w:w="4174" w:type="dxa"/>
            <w:shd w:val="clear" w:color="auto" w:fill="D9D9D9"/>
            <w:vAlign w:val="center"/>
          </w:tcPr>
          <w:p w14:paraId="3BAC1EFC">
            <w:pPr>
              <w:pStyle w:val="5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4045" w:type="dxa"/>
            <w:shd w:val="clear" w:color="auto" w:fill="D9D9D9"/>
            <w:vAlign w:val="center"/>
          </w:tcPr>
          <w:p w14:paraId="03E3AC9E">
            <w:pPr>
              <w:pStyle w:val="5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 w14:paraId="24DB33E8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4CF1D5DB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4、无重大违法记录声明</w:t>
      </w:r>
    </w:p>
    <w:p w14:paraId="544FFD0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29FC5C24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</w:rPr>
        <w:t>公开招标，我单位郑重声明：我方参加本项目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单一来源采购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供应商资格条件，我方对此声明负全部法律责任。</w:t>
      </w:r>
    </w:p>
    <w:p w14:paraId="45B7B87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46B9D686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2F3F74E7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br w:type="textWrapping"/>
      </w: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68ED4C2C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</w:t>
      </w:r>
      <w:r>
        <w:rPr>
          <w:rFonts w:hint="eastAsia" w:hAnsi="宋体" w:cs="宋体"/>
          <w:kern w:val="0"/>
          <w:sz w:val="24"/>
          <w:lang w:val="en-US" w:eastAsia="zh-CN"/>
        </w:rPr>
        <w:t>或</w:t>
      </w:r>
      <w:r>
        <w:rPr>
          <w:rFonts w:hint="eastAsia" w:hAnsi="宋体" w:cs="宋体"/>
          <w:kern w:val="0"/>
          <w:sz w:val="24"/>
        </w:rPr>
        <w:t>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736C888F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  <w:r>
        <w:rPr>
          <w:rFonts w:hint="eastAsia" w:hAnsi="宋体" w:cs="宋体"/>
          <w:kern w:val="0"/>
          <w:sz w:val="24"/>
          <w:u w:val="single"/>
        </w:rPr>
        <w:br w:type="textWrapping"/>
      </w:r>
    </w:p>
    <w:p w14:paraId="31D821F8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  <w:u w:val="single"/>
        </w:rPr>
        <w:br w:type="page"/>
      </w:r>
    </w:p>
    <w:p w14:paraId="0C917FC9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、社会保障资金缴纳证明</w:t>
      </w:r>
    </w:p>
    <w:p w14:paraId="5C1493F9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、税收缴纳证明</w:t>
      </w:r>
    </w:p>
    <w:p w14:paraId="4876FED8">
      <w:pPr>
        <w:numPr>
          <w:ilvl w:val="0"/>
          <w:numId w:val="0"/>
        </w:num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、财务状况证明</w:t>
      </w:r>
    </w:p>
    <w:p w14:paraId="6EB0CB4D">
      <w:pPr>
        <w:numPr>
          <w:ilvl w:val="0"/>
          <w:numId w:val="0"/>
        </w:numPr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8"/>
          <w:lang w:val="en-US" w:eastAsia="zh-CN"/>
        </w:rPr>
        <w:t>8、</w:t>
      </w:r>
      <w:r>
        <w:rPr>
          <w:rFonts w:hint="eastAsia"/>
          <w:sz w:val="24"/>
          <w:szCs w:val="28"/>
          <w:lang w:val="en-US" w:eastAsia="zh-CN"/>
        </w:rPr>
        <w:t>非联合体投标声明（格式自拟）</w:t>
      </w:r>
    </w:p>
    <w:p w14:paraId="441BC708">
      <w:bookmarkStart w:id="108" w:name="_GoBack"/>
      <w:bookmarkEnd w:id="10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40956"/>
    <w:rsid w:val="3294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2025-11-05T02:37:00Z</dcterms:created>
  <dc:creator>十五</dc:creator>
  <cp:lastModifiedBy>十五</cp:lastModifiedBy>
  <dcterms:modified xsi:type="dcterms:W3CDTF">2025-11-05T02:37:36Z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F334A2D91222462593B162A5EDDE5CF4_11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