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pPr>
        <w:numPr>
          <w:ilvl w:val="0"/>
          <w:numId w:val="1"/>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pPr>
                              <w:rPr>
                                <w:rFonts w:hint="default" w:ascii="宋体" w:hAnsi="宋体" w:eastAsia="宋体"/>
                                <w:lang w:val="en-US" w:eastAsia="zh-CN"/>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e8p3xEACAACIBAAADgAAAAAAAAABACAAAAAm&#10;AQAAZHJzL2Uyb0RvYy54bWxQSwUGAAAAAAYABgBZAQAA2AUAAAAA&#10;">
                <v:fill on="t" focussize="0,0"/>
                <v:stroke color="#000000" miterlimit="8" joinstyle="miter"/>
                <v:imagedata o:title=""/>
                <o:lock v:ext="edit" aspectratio="f"/>
                <v:textbox>
                  <w:txbxContent>
                    <w:p>
                      <w:pPr>
                        <w:rPr>
                          <w:rFonts w:hint="default" w:ascii="宋体" w:hAnsi="宋体" w:eastAsia="宋体"/>
                          <w:lang w:val="en-US" w:eastAsia="zh-CN"/>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pPr>
        <w:spacing w:line="360" w:lineRule="auto"/>
        <w:rPr>
          <w:rFonts w:hint="eastAsia" w:ascii="宋体" w:hAnsi="宋体" w:cs="宋体"/>
          <w:b/>
          <w:bCs/>
          <w:sz w:val="72"/>
          <w:szCs w:val="72"/>
        </w:rPr>
      </w:pPr>
    </w:p>
    <w:p>
      <w:pPr>
        <w:spacing w:line="360" w:lineRule="auto"/>
        <w:rPr>
          <w:rFonts w:hint="eastAsia" w:ascii="宋体" w:hAnsi="宋体" w:cs="宋体"/>
          <w:b/>
          <w:bCs/>
          <w:sz w:val="72"/>
          <w:szCs w:val="72"/>
        </w:rPr>
      </w:pPr>
    </w:p>
    <w:p>
      <w:pPr>
        <w:spacing w:line="360" w:lineRule="auto"/>
        <w:rPr>
          <w:rFonts w:hint="eastAsia" w:ascii="宋体" w:hAnsi="宋体" w:cs="宋体"/>
          <w:b/>
          <w:bCs/>
          <w:sz w:val="72"/>
          <w:szCs w:val="72"/>
        </w:rPr>
      </w:pPr>
    </w:p>
    <w:p>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pPr>
        <w:spacing w:line="360" w:lineRule="auto"/>
        <w:rPr>
          <w:rFonts w:hint="eastAsia" w:ascii="宋体" w:hAnsi="宋体" w:cs="宋体"/>
          <w:b/>
          <w:bCs/>
          <w:sz w:val="36"/>
          <w:szCs w:val="36"/>
        </w:rPr>
      </w:pPr>
    </w:p>
    <w:p>
      <w:pPr>
        <w:spacing w:line="360" w:lineRule="auto"/>
        <w:rPr>
          <w:rFonts w:hint="eastAsia" w:ascii="宋体" w:hAnsi="宋体" w:cs="宋体"/>
          <w:b/>
          <w:bCs/>
          <w:sz w:val="36"/>
          <w:szCs w:val="36"/>
        </w:rPr>
      </w:pPr>
    </w:p>
    <w:p>
      <w:pPr>
        <w:pStyle w:val="2"/>
        <w:rPr>
          <w:rFonts w:hint="eastAsia" w:ascii="宋体" w:hAnsi="宋体" w:cs="宋体"/>
          <w:b w:val="0"/>
          <w:sz w:val="36"/>
          <w:szCs w:val="36"/>
        </w:rPr>
      </w:pPr>
    </w:p>
    <w:p>
      <w:pPr>
        <w:rPr>
          <w:rFonts w:hint="eastAsia" w:ascii="宋体" w:hAnsi="宋体" w:cs="宋体"/>
          <w:b/>
          <w:bCs/>
          <w:sz w:val="36"/>
          <w:szCs w:val="36"/>
        </w:rPr>
      </w:pPr>
    </w:p>
    <w:p>
      <w:pPr>
        <w:pStyle w:val="2"/>
        <w:rPr>
          <w:rFonts w:hint="eastAsia" w:ascii="宋体" w:hAnsi="宋体" w:cs="宋体"/>
          <w:b w:val="0"/>
          <w:sz w:val="36"/>
          <w:szCs w:val="36"/>
        </w:rPr>
      </w:pPr>
    </w:p>
    <w:p>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3" name="矩形 3"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Du0Eq5BwIAADQEAAAOAAAAAAAAAAEAIAAA&#10;ACgBAABkcnMvZTJvRG9jLnhtbFBLBQYAAAAABgAGAFkBAAChBQAAAAA=&#10;">
                <v:fill on="t" focussize="0,0"/>
                <v:stroke color="#000000" joinstyle="miter"/>
                <v:imagedata o:title=""/>
                <o:lock v:ext="edit" aspectratio="f"/>
                <v:textbox>
                  <w:txbxContent>
                    <w:p>
                      <w:pPr>
                        <w:rPr>
                          <w:rFonts w:ascii="宋体" w:hAnsi="宋体"/>
                        </w:rPr>
                      </w:pPr>
                      <w:r>
                        <w:rPr>
                          <w:rFonts w:hint="eastAsia" w:ascii="宋体" w:hAnsi="宋体"/>
                        </w:rPr>
                        <w:t>合同编号：</w:t>
                      </w:r>
                    </w:p>
                  </w:txbxContent>
                </v:textbox>
              </v:rect>
            </w:pict>
          </mc:Fallback>
        </mc:AlternateContent>
      </w:r>
    </w:p>
    <w:p>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pPr>
        <w:spacing w:line="360" w:lineRule="auto"/>
        <w:ind w:firstLine="480" w:firstLineChars="200"/>
        <w:jc w:val="left"/>
        <w:rPr>
          <w:rFonts w:hint="eastAsia" w:ascii="宋体" w:hAnsi="宋体" w:cs="宋体"/>
          <w:color w:val="FF0000"/>
          <w:sz w:val="24"/>
        </w:rPr>
      </w:pPr>
      <w:r>
        <w:rPr>
          <w:rFonts w:hint="eastAsia" w:ascii="宋体" w:hAnsi="宋体" w:cs="宋体"/>
          <w:color w:val="FF0000"/>
          <w:sz w:val="24"/>
        </w:rPr>
        <w:t>特别说明：以下内容只作为合同基本条款，在签订具体项目购货合同时，请根据项目实际情况再签订技术协议作为合同的附件。</w:t>
      </w:r>
    </w:p>
    <w:p>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color w:val="FF0000"/>
          <w:sz w:val="24"/>
        </w:rPr>
        <w:t>通过代理公司进行采购的项目需填此项</w:t>
      </w:r>
      <w:r>
        <w:rPr>
          <w:rFonts w:hint="eastAsia" w:ascii="宋体" w:hAnsi="宋体" w:cs="宋体"/>
          <w:sz w:val="24"/>
        </w:rPr>
        <w:t>），经双方协商达成如下合同条款：</w:t>
      </w:r>
    </w:p>
    <w:p>
      <w:pPr>
        <w:spacing w:line="360" w:lineRule="auto"/>
        <w:ind w:firstLine="482" w:firstLineChars="200"/>
        <w:rPr>
          <w:rFonts w:hint="eastAsia" w:ascii="宋体" w:hAnsi="宋体" w:cs="宋体"/>
          <w:b/>
          <w:sz w:val="24"/>
        </w:rPr>
      </w:pPr>
      <w:r>
        <w:rPr>
          <w:rFonts w:hint="eastAsia" w:ascii="宋体" w:hAnsi="宋体" w:cs="宋体"/>
          <w:b/>
          <w:sz w:val="24"/>
        </w:rPr>
        <w:t>一、 项目名称</w:t>
      </w:r>
    </w:p>
    <w:p>
      <w:pPr>
        <w:spacing w:line="360" w:lineRule="auto"/>
        <w:ind w:firstLine="480" w:firstLineChars="200"/>
        <w:rPr>
          <w:rFonts w:ascii="宋体" w:hAnsi="宋体" w:cs="宋体"/>
          <w:bCs/>
          <w:color w:val="FF0000"/>
          <w:sz w:val="24"/>
        </w:rPr>
      </w:pPr>
      <w:r>
        <w:rPr>
          <w:rFonts w:hint="eastAsia" w:ascii="宋体" w:hAnsi="宋体" w:cs="宋体"/>
          <w:bCs/>
          <w:color w:val="FF0000"/>
          <w:sz w:val="24"/>
        </w:rPr>
        <w:t>请填写项目名称。</w:t>
      </w:r>
    </w:p>
    <w:p>
      <w:pPr>
        <w:spacing w:line="360" w:lineRule="auto"/>
        <w:ind w:firstLine="482" w:firstLineChars="200"/>
        <w:rPr>
          <w:rFonts w:hint="eastAsia" w:ascii="宋体" w:hAnsi="宋体" w:cs="宋体"/>
          <w:b/>
          <w:sz w:val="24"/>
        </w:rPr>
      </w:pPr>
      <w:r>
        <w:rPr>
          <w:rFonts w:hint="eastAsia" w:ascii="宋体" w:hAnsi="宋体" w:cs="宋体"/>
          <w:b/>
          <w:sz w:val="24"/>
        </w:rPr>
        <w:t>二、合同内容</w:t>
      </w:r>
    </w:p>
    <w:p>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pPr>
        <w:spacing w:line="360" w:lineRule="auto"/>
        <w:ind w:firstLine="480" w:firstLineChars="200"/>
        <w:rPr>
          <w:rFonts w:ascii="宋体" w:hAnsi="宋体" w:cs="宋体"/>
          <w:sz w:val="24"/>
        </w:rPr>
      </w:pPr>
      <w:r>
        <w:rPr>
          <w:rFonts w:hint="eastAsia" w:ascii="宋体" w:hAnsi="宋体" w:cs="宋体"/>
          <w:sz w:val="24"/>
        </w:rPr>
        <w:t>1、采购货物清单见附件1。</w:t>
      </w:r>
    </w:p>
    <w:p>
      <w:pPr>
        <w:spacing w:line="360" w:lineRule="auto"/>
        <w:ind w:firstLine="480" w:firstLineChars="200"/>
        <w:rPr>
          <w:rFonts w:hint="eastAsia" w:ascii="宋体" w:hAnsi="宋体" w:cs="宋体"/>
          <w:sz w:val="24"/>
        </w:rPr>
      </w:pPr>
      <w:r>
        <w:rPr>
          <w:rFonts w:hint="eastAsia" w:ascii="宋体" w:hAnsi="宋体" w:cs="宋体"/>
          <w:sz w:val="24"/>
        </w:rPr>
        <w:t>2、合同金额：人民币（大写）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元），是指货物到达甲方指定地点、完成验收后的价格，其中已包含货物价格、包装运杂费（含保险）、工程费、安装调试费及相关费用等。</w:t>
      </w:r>
    </w:p>
    <w:p>
      <w:pPr>
        <w:spacing w:line="360" w:lineRule="auto"/>
        <w:ind w:firstLine="480" w:firstLineChars="200"/>
        <w:rPr>
          <w:rFonts w:hint="eastAsia" w:ascii="宋体" w:hAnsi="宋体" w:cs="宋体"/>
          <w:sz w:val="24"/>
        </w:rPr>
      </w:pPr>
      <w:r>
        <w:rPr>
          <w:rFonts w:hint="eastAsia" w:ascii="宋体" w:hAnsi="宋体" w:cs="宋体"/>
          <w:sz w:val="24"/>
        </w:rPr>
        <w:t>3、合同金额为一次性包死价格，不受市场价格的变化和影响，在合同不发生变更时作为付款结算的依据。</w:t>
      </w:r>
    </w:p>
    <w:p>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pPr>
        <w:spacing w:line="360" w:lineRule="auto"/>
        <w:ind w:firstLine="480" w:firstLineChars="200"/>
        <w:rPr>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pPr>
        <w:spacing w:line="360" w:lineRule="auto"/>
        <w:ind w:firstLine="480" w:firstLineChars="200"/>
        <w:rPr>
          <w:rFonts w:hint="eastAsia" w:ascii="宋体" w:hAnsi="宋体" w:cs="宋体"/>
          <w:sz w:val="24"/>
        </w:rPr>
      </w:pPr>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
    <w:p>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pPr>
        <w:spacing w:line="360" w:lineRule="auto"/>
        <w:rPr>
          <w:rFonts w:hint="eastAsia" w:ascii="宋体" w:hAnsi="宋体" w:cs="宋体"/>
          <w:sz w:val="24"/>
        </w:rPr>
      </w:pPr>
      <w:r>
        <w:rPr>
          <w:rFonts w:hint="eastAsia" w:ascii="宋体" w:hAnsi="宋体" w:cs="宋体"/>
          <w:sz w:val="24"/>
        </w:rPr>
        <w:t xml:space="preserve">    3、产品质量保证期为货物验收合格后</w:t>
      </w:r>
      <w:r>
        <w:rPr>
          <w:rFonts w:hint="eastAsia" w:ascii="宋体" w:hAnsi="宋体" w:cs="宋体"/>
          <w:sz w:val="24"/>
          <w:u w:val="single"/>
          <w:lang w:val="en-US" w:eastAsia="zh-CN"/>
        </w:rPr>
        <w:t xml:space="preserve">    </w:t>
      </w:r>
      <w:r>
        <w:rPr>
          <w:rFonts w:hint="eastAsia" w:ascii="宋体" w:hAnsi="宋体" w:cs="宋体"/>
          <w:sz w:val="24"/>
        </w:rPr>
        <w:t>年。质保期内，乙方对所供货物免费进行质保和服务。</w:t>
      </w:r>
    </w:p>
    <w:p>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pPr>
        <w:pStyle w:val="4"/>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pPr>
        <w:spacing w:line="360" w:lineRule="auto"/>
        <w:ind w:firstLine="480" w:firstLineChars="200"/>
        <w:rPr>
          <w:rFonts w:ascii="宋体" w:hAnsi="宋体" w:cs="宋体"/>
          <w:sz w:val="24"/>
        </w:rPr>
      </w:pPr>
      <w:r>
        <w:rPr>
          <w:rFonts w:hint="eastAsia" w:ascii="宋体" w:hAnsi="宋体" w:cs="宋体"/>
          <w:sz w:val="24"/>
        </w:rPr>
        <w:t>3、售后服务：</w:t>
      </w:r>
      <w:r>
        <w:rPr>
          <w:rFonts w:hint="eastAsia" w:ascii="宋体" w:hAnsi="宋体" w:cs="宋体"/>
          <w:sz w:val="24"/>
          <w:u w:val="single"/>
        </w:rPr>
        <w:t>质保期内乙方对甲方提出的服务响应不得超出24小时。</w:t>
      </w:r>
      <w:r>
        <w:rPr>
          <w:rFonts w:hint="eastAsia" w:ascii="宋体" w:hAnsi="宋体" w:cs="宋体"/>
          <w:color w:val="FF0000"/>
          <w:sz w:val="24"/>
          <w:u w:val="single"/>
        </w:rPr>
        <w:t>【可自行确定】</w:t>
      </w:r>
      <w:r>
        <w:rPr>
          <w:rFonts w:hint="eastAsia" w:ascii="宋体" w:hAnsi="宋体" w:cs="宋体"/>
          <w:sz w:val="24"/>
          <w:u w:val="single"/>
        </w:rPr>
        <w:t>。</w:t>
      </w:r>
    </w:p>
    <w:p>
      <w:pPr>
        <w:spacing w:line="360" w:lineRule="auto"/>
        <w:ind w:firstLine="482" w:firstLineChars="200"/>
        <w:rPr>
          <w:rFonts w:hint="eastAsia" w:ascii="宋体" w:hAnsi="宋体" w:cs="宋体"/>
          <w:b/>
          <w:sz w:val="24"/>
        </w:rPr>
      </w:pPr>
      <w:r>
        <w:rPr>
          <w:rFonts w:hint="eastAsia" w:ascii="宋体" w:hAnsi="宋体" w:cs="宋体"/>
          <w:b/>
          <w:sz w:val="24"/>
        </w:rPr>
        <w:t>七、验收方法及标准</w:t>
      </w:r>
    </w:p>
    <w:p>
      <w:pPr>
        <w:spacing w:line="360" w:lineRule="auto"/>
        <w:ind w:firstLine="470" w:firstLineChars="196"/>
        <w:rPr>
          <w:rFonts w:hint="eastAsia" w:ascii="宋体" w:hAnsi="宋体" w:cs="宋体"/>
          <w:sz w:val="24"/>
        </w:rPr>
      </w:pPr>
      <w:r>
        <w:rPr>
          <w:rFonts w:hint="eastAsia" w:ascii="宋体" w:hAnsi="宋体" w:cs="宋体"/>
          <w:sz w:val="24"/>
        </w:rPr>
        <w:t>1、验收分初次开箱验收和学校最终验收两个阶段，以最终验收为准。</w:t>
      </w:r>
    </w:p>
    <w:p>
      <w:pPr>
        <w:spacing w:line="360" w:lineRule="auto"/>
        <w:ind w:firstLine="470" w:firstLineChars="196"/>
        <w:rPr>
          <w:rFonts w:hint="eastAsia" w:ascii="宋体" w:hAnsi="宋体" w:cs="宋体"/>
          <w:sz w:val="24"/>
        </w:rPr>
      </w:pPr>
      <w:r>
        <w:rPr>
          <w:rFonts w:hint="eastAsia" w:ascii="宋体" w:hAnsi="宋体" w:cs="宋体"/>
          <w:sz w:val="24"/>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pPr>
        <w:spacing w:line="360" w:lineRule="auto"/>
        <w:ind w:firstLine="480" w:firstLineChars="200"/>
        <w:rPr>
          <w:rFonts w:hint="eastAsia" w:ascii="宋体" w:hAnsi="宋体" w:cs="宋体"/>
          <w:sz w:val="24"/>
        </w:rPr>
      </w:pPr>
      <w:r>
        <w:rPr>
          <w:rFonts w:hint="eastAsia" w:ascii="宋体" w:hAnsi="宋体" w:cs="宋体"/>
          <w:sz w:val="24"/>
        </w:rPr>
        <w:t>3、最终验收：开箱验收合格后，学校根据使用单位技术验收结果，组织有关专家进行货物的最终验收。</w:t>
      </w:r>
    </w:p>
    <w:p>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进口付款方式：合同生效后，采购人给进出口业务代理公司付全额货款，由进出口业务代理公司向中标人开出100%不可撤销即期信用证。待货物到货、安装调试、并经采购人组织验收合格后，凭采购人出具的验收报告通过银行解付全部涉外货款。</w:t>
      </w:r>
    </w:p>
    <w:p>
      <w:pPr>
        <w:spacing w:line="360" w:lineRule="auto"/>
        <w:ind w:firstLine="480" w:firstLineChars="200"/>
        <w:rPr>
          <w:rFonts w:hint="eastAsia" w:ascii="宋体" w:hAnsi="宋体" w:cs="宋体"/>
          <w:sz w:val="24"/>
        </w:rPr>
      </w:pPr>
      <w:r>
        <w:rPr>
          <w:rFonts w:hint="eastAsia" w:ascii="宋体" w:hAnsi="宋体" w:cs="宋体"/>
          <w:sz w:val="24"/>
          <w:lang w:val="en-US" w:eastAsia="zh-CN"/>
        </w:rPr>
        <w:t>国产付款方式：</w:t>
      </w:r>
      <w:r>
        <w:rPr>
          <w:rFonts w:hint="eastAsia" w:ascii="宋体" w:hAnsi="宋体" w:cs="宋体"/>
          <w:sz w:val="24"/>
        </w:rPr>
        <w:t>付款条件说明：合同签订后，达到付款条件起10日内，支付合同金额的80%，付款条件说明:货到安装调试完成后，达到付款条件起10日内，支付合同金额的10%，付款条件说明:待验收合格后，凭成交供应商开具全额增值税专用发票，达到付款条件起10日内，支付合同金额的 10.00%。</w:t>
      </w:r>
      <w:bookmarkStart w:id="0" w:name="_GoBack"/>
      <w:bookmarkEnd w:id="0"/>
    </w:p>
    <w:p>
      <w:pPr>
        <w:spacing w:line="520" w:lineRule="exact"/>
        <w:ind w:firstLine="482" w:firstLineChars="200"/>
        <w:rPr>
          <w:rFonts w:hint="eastAsia" w:ascii="宋体" w:hAnsi="宋体" w:cs="宋体"/>
          <w:b/>
          <w:color w:val="0000FF"/>
          <w:sz w:val="24"/>
        </w:rPr>
      </w:pPr>
      <w:r>
        <w:rPr>
          <w:rFonts w:hint="eastAsia" w:ascii="宋体" w:hAnsi="宋体" w:cs="宋体"/>
          <w:b/>
          <w:sz w:val="24"/>
        </w:rPr>
        <w:t>九、履约保证金</w:t>
      </w:r>
    </w:p>
    <w:p>
      <w:pPr>
        <w:spacing w:line="360" w:lineRule="auto"/>
        <w:ind w:firstLine="480" w:firstLineChars="200"/>
        <w:rPr>
          <w:rFonts w:hint="eastAsia" w:ascii="宋体" w:hAnsi="宋体" w:cs="宋体"/>
          <w:sz w:val="24"/>
        </w:rPr>
      </w:pPr>
      <w:r>
        <w:rPr>
          <w:rFonts w:hint="eastAsia" w:ascii="宋体" w:hAnsi="宋体" w:cs="宋体"/>
          <w:sz w:val="24"/>
        </w:rPr>
        <w:t>乙方在与甲方签订合同前，须向甲方缴纳履约保证金；履约保证金金额为成交金额的5%，待最终验收合格后凭验收单和缴款收据，履约保证金予以无息退还。</w:t>
      </w:r>
    </w:p>
    <w:p>
      <w:pPr>
        <w:spacing w:line="360" w:lineRule="auto"/>
        <w:ind w:firstLine="482" w:firstLineChars="200"/>
        <w:rPr>
          <w:rFonts w:hint="eastAsia" w:ascii="宋体" w:hAnsi="宋体" w:cs="宋体"/>
          <w:b/>
          <w:sz w:val="24"/>
        </w:rPr>
      </w:pPr>
      <w:r>
        <w:rPr>
          <w:rFonts w:hint="eastAsia" w:ascii="宋体" w:hAnsi="宋体" w:cs="宋体"/>
          <w:b/>
          <w:sz w:val="24"/>
        </w:rPr>
        <w:t>十、违约责任</w:t>
      </w:r>
    </w:p>
    <w:p>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u w:val="single"/>
        </w:rPr>
        <w:t>乙方对所供产品出现的问题推诿、拖延，24小时未作出服务响应，应接受甲方的合理处罚。</w:t>
      </w:r>
      <w:r>
        <w:rPr>
          <w:rFonts w:hint="eastAsia" w:ascii="宋体" w:hAnsi="宋体" w:cs="宋体"/>
          <w:color w:val="FF0000"/>
          <w:sz w:val="24"/>
          <w:u w:val="single"/>
        </w:rPr>
        <w:t>【可自行确定】</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pPr>
        <w:spacing w:line="360" w:lineRule="auto"/>
        <w:ind w:firstLine="482" w:firstLineChars="200"/>
        <w:rPr>
          <w:rFonts w:hint="eastAsia" w:ascii="宋体" w:hAnsi="宋体" w:cs="宋体"/>
          <w:b/>
          <w:sz w:val="24"/>
        </w:rPr>
      </w:pPr>
      <w:r>
        <w:rPr>
          <w:rFonts w:hint="eastAsia" w:ascii="宋体" w:hAnsi="宋体" w:cs="宋体"/>
          <w:b/>
          <w:sz w:val="24"/>
        </w:rPr>
        <w:t>十一、争议处理</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本合同在履行过程中发生争议，可友好协商解决。协商无果，任何一方可向甲方所在地人民法院提起诉讼。</w:t>
      </w:r>
    </w:p>
    <w:p>
      <w:pPr>
        <w:spacing w:line="360" w:lineRule="auto"/>
        <w:ind w:firstLine="482" w:firstLineChars="200"/>
        <w:rPr>
          <w:rFonts w:hint="eastAsia" w:ascii="宋体" w:hAnsi="宋体" w:cs="宋体"/>
          <w:b/>
          <w:sz w:val="24"/>
        </w:rPr>
      </w:pPr>
      <w:r>
        <w:rPr>
          <w:rFonts w:hint="eastAsia" w:ascii="宋体" w:hAnsi="宋体" w:cs="宋体"/>
          <w:b/>
          <w:sz w:val="24"/>
        </w:rPr>
        <w:t>十二、其它事项</w:t>
      </w:r>
    </w:p>
    <w:p>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1、合同经双方签字盖章后生效。本合同一式肆（</w:t>
      </w:r>
      <w:r>
        <w:rPr>
          <w:rFonts w:hint="eastAsia" w:ascii="宋体" w:hAnsi="宋体" w:cs="宋体"/>
          <w:color w:val="FF0000"/>
          <w:sz w:val="24"/>
        </w:rPr>
        <w:t>伍</w:t>
      </w:r>
      <w:r>
        <w:rPr>
          <w:rFonts w:hint="eastAsia" w:ascii="宋体" w:hAnsi="宋体" w:cs="宋体"/>
          <w:sz w:val="24"/>
        </w:rPr>
        <w:t>）份，甲方执叁份（招标办1份，财务部门结算1份，使用单位1份），乙方执壹份，招标公司执壹份（</w:t>
      </w:r>
      <w:r>
        <w:rPr>
          <w:rFonts w:hint="eastAsia" w:ascii="宋体" w:hAnsi="宋体" w:cs="宋体"/>
          <w:color w:val="FF0000"/>
          <w:sz w:val="24"/>
        </w:rPr>
        <w:t>通过招标代理公司采购的项目需要</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pPr>
        <w:spacing w:line="360" w:lineRule="auto"/>
        <w:ind w:firstLine="480" w:firstLineChars="200"/>
        <w:rPr>
          <w:rFonts w:hint="eastAsia" w:ascii="宋体" w:hAnsi="宋体" w:cs="宋体"/>
          <w:sz w:val="24"/>
        </w:rPr>
      </w:pPr>
      <w:r>
        <w:rPr>
          <w:rFonts w:hint="eastAsia" w:ascii="宋体" w:hAnsi="宋体" w:cs="宋体"/>
          <w:sz w:val="24"/>
        </w:rPr>
        <w:t>（4）采购/招标文件；</w:t>
      </w:r>
    </w:p>
    <w:p>
      <w:pPr>
        <w:spacing w:line="360" w:lineRule="auto"/>
        <w:ind w:firstLine="480" w:firstLineChars="200"/>
        <w:rPr>
          <w:rFonts w:hint="eastAsia" w:ascii="宋体" w:hAnsi="宋体" w:cs="宋体"/>
          <w:sz w:val="24"/>
        </w:rPr>
      </w:pPr>
      <w:r>
        <w:rPr>
          <w:rFonts w:hint="eastAsia" w:ascii="宋体" w:hAnsi="宋体" w:cs="宋体"/>
          <w:sz w:val="24"/>
        </w:rPr>
        <w:t>（5）响应/投标文件；</w:t>
      </w:r>
    </w:p>
    <w:p>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pPr>
        <w:spacing w:line="360" w:lineRule="auto"/>
        <w:ind w:firstLine="480" w:firstLineChars="200"/>
        <w:rPr>
          <w:rFonts w:hint="eastAsia" w:ascii="宋体" w:hAnsi="宋体" w:cs="宋体"/>
          <w:sz w:val="24"/>
        </w:rPr>
      </w:pPr>
      <w:r>
        <w:rPr>
          <w:rFonts w:hint="eastAsia" w:ascii="宋体" w:hAnsi="宋体" w:cs="宋体"/>
          <w:sz w:val="24"/>
        </w:rPr>
        <w:t>4、未尽事宜，双方协商解决。</w:t>
      </w:r>
    </w:p>
    <w:tbl>
      <w:tblPr>
        <w:tblStyle w:val="6"/>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pPr>
              <w:spacing w:line="360" w:lineRule="auto"/>
              <w:ind w:right="-609" w:rightChars="-290" w:firstLine="1470" w:firstLineChars="700"/>
              <w:rPr>
                <w:rFonts w:hint="eastAsia" w:ascii="宋体" w:hAnsi="宋体" w:cs="宋体"/>
                <w:szCs w:val="21"/>
              </w:rPr>
            </w:pPr>
            <w:r>
              <w:rPr>
                <w:rFonts w:hint="eastAsia" w:ascii="宋体" w:hAnsi="宋体" w:cs="宋体"/>
                <w:szCs w:val="21"/>
              </w:rPr>
              <w:t>甲   方</w:t>
            </w:r>
          </w:p>
          <w:p>
            <w:pPr>
              <w:spacing w:line="360" w:lineRule="auto"/>
              <w:ind w:right="-609" w:rightChars="-290"/>
              <w:rPr>
                <w:rFonts w:hint="eastAsia" w:ascii="宋体" w:hAnsi="宋体" w:cs="宋体"/>
                <w:szCs w:val="21"/>
              </w:rPr>
            </w:pPr>
            <w:r>
              <w:rPr>
                <w:rFonts w:hint="eastAsia" w:ascii="宋体" w:hAnsi="宋体" w:cs="宋体"/>
                <w:szCs w:val="21"/>
              </w:rPr>
              <w:t>单位名称（章）：</w:t>
            </w:r>
          </w:p>
          <w:p>
            <w:pPr>
              <w:spacing w:line="360" w:lineRule="auto"/>
              <w:ind w:right="-609" w:rightChars="-290"/>
              <w:rPr>
                <w:rFonts w:hint="eastAsia" w:ascii="宋体" w:hAnsi="宋体" w:cs="宋体"/>
                <w:szCs w:val="21"/>
              </w:rPr>
            </w:pPr>
          </w:p>
          <w:p>
            <w:pPr>
              <w:spacing w:line="360" w:lineRule="auto"/>
              <w:ind w:right="-609" w:rightChars="-290"/>
              <w:rPr>
                <w:rFonts w:hint="eastAsia" w:ascii="宋体" w:hAnsi="宋体" w:cs="宋体"/>
                <w:szCs w:val="21"/>
              </w:rPr>
            </w:pPr>
            <w:r>
              <w:rPr>
                <w:rFonts w:hint="eastAsia" w:ascii="宋体" w:hAnsi="宋体" w:cs="宋体"/>
                <w:szCs w:val="21"/>
              </w:rPr>
              <w:t>单位地址：</w:t>
            </w:r>
          </w:p>
          <w:p>
            <w:pPr>
              <w:spacing w:line="360" w:lineRule="auto"/>
              <w:ind w:right="-609" w:rightChars="-290"/>
              <w:rPr>
                <w:rFonts w:hint="eastAsia" w:ascii="宋体" w:hAnsi="宋体" w:cs="宋体"/>
                <w:szCs w:val="21"/>
              </w:rPr>
            </w:pPr>
          </w:p>
          <w:p>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pPr>
              <w:spacing w:line="360" w:lineRule="auto"/>
              <w:ind w:right="-609" w:rightChars="-290"/>
              <w:rPr>
                <w:rFonts w:hint="eastAsia" w:ascii="宋体" w:hAnsi="宋体" w:cs="宋体"/>
                <w:szCs w:val="21"/>
              </w:rPr>
            </w:pPr>
            <w:r>
              <w:rPr>
                <w:rFonts w:hint="eastAsia" w:ascii="宋体" w:hAnsi="宋体" w:cs="宋体"/>
                <w:szCs w:val="21"/>
              </w:rPr>
              <w:t>电    话：</w:t>
            </w:r>
          </w:p>
          <w:p>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pPr>
              <w:spacing w:line="360" w:lineRule="auto"/>
              <w:ind w:right="-609" w:rightChars="-290"/>
              <w:rPr>
                <w:rFonts w:hint="eastAsia" w:ascii="宋体" w:hAnsi="宋体" w:cs="宋体"/>
                <w:szCs w:val="21"/>
              </w:rPr>
            </w:pPr>
            <w:r>
              <w:rPr>
                <w:rFonts w:hint="eastAsia" w:ascii="宋体" w:hAnsi="宋体" w:cs="宋体"/>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pPr>
              <w:spacing w:line="360" w:lineRule="auto"/>
              <w:ind w:right="-609" w:rightChars="-290" w:firstLine="1680" w:firstLineChars="800"/>
              <w:rPr>
                <w:rFonts w:hint="eastAsia" w:ascii="宋体" w:hAnsi="宋体" w:cs="宋体"/>
                <w:szCs w:val="21"/>
              </w:rPr>
            </w:pPr>
            <w:r>
              <w:rPr>
                <w:rFonts w:hint="eastAsia" w:ascii="宋体" w:hAnsi="宋体" w:cs="宋体"/>
                <w:szCs w:val="21"/>
              </w:rPr>
              <w:t>乙    方</w:t>
            </w:r>
          </w:p>
          <w:p>
            <w:pPr>
              <w:spacing w:line="360" w:lineRule="auto"/>
              <w:ind w:right="-609" w:rightChars="-290"/>
              <w:rPr>
                <w:rFonts w:hint="eastAsia" w:ascii="宋体" w:hAnsi="宋体" w:cs="宋体"/>
                <w:szCs w:val="21"/>
              </w:rPr>
            </w:pPr>
            <w:r>
              <w:rPr>
                <w:rFonts w:hint="eastAsia" w:ascii="宋体" w:hAnsi="宋体" w:cs="宋体"/>
                <w:szCs w:val="21"/>
              </w:rPr>
              <w:t>单位名称（章）：</w:t>
            </w:r>
          </w:p>
          <w:p>
            <w:pPr>
              <w:spacing w:line="360" w:lineRule="auto"/>
              <w:ind w:right="-609" w:rightChars="-290"/>
              <w:rPr>
                <w:rFonts w:hint="eastAsia" w:ascii="宋体" w:hAnsi="宋体" w:cs="宋体"/>
                <w:szCs w:val="21"/>
              </w:rPr>
            </w:pPr>
          </w:p>
          <w:p>
            <w:pPr>
              <w:spacing w:line="360" w:lineRule="auto"/>
              <w:ind w:right="-609" w:rightChars="-290"/>
              <w:rPr>
                <w:rFonts w:hint="eastAsia" w:ascii="宋体" w:hAnsi="宋体" w:cs="宋体"/>
                <w:szCs w:val="21"/>
              </w:rPr>
            </w:pPr>
            <w:r>
              <w:rPr>
                <w:rFonts w:hint="eastAsia" w:ascii="宋体" w:hAnsi="宋体" w:cs="宋体"/>
                <w:szCs w:val="21"/>
              </w:rPr>
              <w:t>单位地址：</w:t>
            </w:r>
          </w:p>
          <w:p>
            <w:pPr>
              <w:spacing w:line="360" w:lineRule="auto"/>
              <w:ind w:right="-609" w:rightChars="-290"/>
              <w:rPr>
                <w:rFonts w:hint="eastAsia" w:ascii="宋体" w:hAnsi="宋体" w:cs="宋体"/>
                <w:szCs w:val="21"/>
              </w:rPr>
            </w:pPr>
          </w:p>
          <w:p>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pPr>
              <w:spacing w:line="360" w:lineRule="auto"/>
              <w:ind w:right="-609" w:rightChars="-290"/>
              <w:rPr>
                <w:rFonts w:hint="eastAsia" w:ascii="宋体" w:hAnsi="宋体" w:cs="宋体"/>
                <w:szCs w:val="21"/>
              </w:rPr>
            </w:pPr>
            <w:r>
              <w:rPr>
                <w:rFonts w:hint="eastAsia" w:ascii="宋体" w:hAnsi="宋体" w:cs="宋体"/>
                <w:szCs w:val="21"/>
              </w:rPr>
              <w:t>电    话：</w:t>
            </w:r>
          </w:p>
          <w:p>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pPr>
              <w:spacing w:line="360" w:lineRule="auto"/>
              <w:ind w:right="-609" w:rightChars="-290"/>
              <w:rPr>
                <w:rFonts w:hint="eastAsia" w:ascii="宋体" w:hAnsi="宋体" w:cs="宋体"/>
                <w:szCs w:val="21"/>
              </w:rPr>
            </w:pPr>
            <w:r>
              <w:rPr>
                <w:rFonts w:hint="eastAsia" w:ascii="宋体" w:hAnsi="宋体" w:cs="宋体"/>
                <w:szCs w:val="21"/>
              </w:rPr>
              <w:t>账    号：</w:t>
            </w:r>
          </w:p>
          <w:p>
            <w:pPr>
              <w:spacing w:line="360" w:lineRule="auto"/>
              <w:ind w:right="-609" w:rightChars="-290"/>
              <w:rPr>
                <w:rFonts w:hint="eastAsia" w:ascii="宋体" w:hAnsi="宋体" w:cs="宋体"/>
                <w:szCs w:val="21"/>
              </w:rPr>
            </w:pPr>
            <w:r>
              <w:rPr>
                <w:rFonts w:hint="eastAsia" w:ascii="宋体" w:hAnsi="宋体" w:cs="宋体"/>
                <w:szCs w:val="21"/>
              </w:rPr>
              <w:t>统一社会信用代码：</w:t>
            </w:r>
          </w:p>
          <w:p>
            <w:pPr>
              <w:spacing w:line="360" w:lineRule="auto"/>
              <w:ind w:right="-609" w:rightChars="-290"/>
              <w:rPr>
                <w:rFonts w:hint="eastAsia" w:ascii="宋体" w:hAnsi="宋体" w:cs="宋体"/>
                <w:szCs w:val="21"/>
              </w:rPr>
            </w:pPr>
            <w:r>
              <w:rPr>
                <w:rFonts w:hint="eastAsia" w:ascii="宋体" w:hAnsi="宋体" w:cs="宋体"/>
                <w:szCs w:val="21"/>
              </w:rPr>
              <w:t>日期：      年    月    日</w:t>
            </w:r>
          </w:p>
        </w:tc>
      </w:tr>
    </w:tbl>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rPr>
          <w:rFonts w:hint="eastAsia"/>
        </w:rPr>
      </w:pPr>
    </w:p>
    <w:p>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tbl>
      <w:tblPr>
        <w:tblStyle w:val="6"/>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 w:val="24"/>
              </w:rPr>
            </w:pPr>
            <w:r>
              <w:rPr>
                <w:rFonts w:hint="eastAsia" w:ascii="宋体" w:hAnsi="宋体" w:cs="宋体"/>
                <w:sz w:val="24"/>
              </w:rPr>
              <w:t xml:space="preserve"> </w:t>
            </w:r>
          </w:p>
        </w:tc>
      </w:tr>
    </w:tbl>
    <w:p>
      <w:pPr>
        <w:tabs>
          <w:tab w:val="left" w:pos="1243"/>
        </w:tabs>
        <w:rPr>
          <w:rFonts w:hint="eastAsia" w:ascii="宋体" w:hAnsi="宋体" w:cs="宋体"/>
          <w:sz w:val="24"/>
        </w:rPr>
      </w:pPr>
    </w:p>
    <w:p>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pPr>
        <w:ind w:firstLine="480" w:firstLineChars="200"/>
        <w:sectPr>
          <w:footerReference r:id="rId5" w:type="default"/>
          <w:pgSz w:w="16838" w:h="11906" w:orient="landscape"/>
          <w:pgMar w:top="1800" w:right="1440" w:bottom="1800" w:left="1440" w:header="851" w:footer="992" w:gutter="0"/>
          <w:pgNumType w:start="5"/>
          <w:cols w:space="720" w:num="1"/>
          <w:docGrid w:type="lines" w:linePitch="312" w:charSpace="0"/>
        </w:sect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rPr>
    </w:pPr>
    <w:r>
      <w:fldChar w:fldCharType="begin"/>
    </w:r>
    <w:r>
      <w:instrText xml:space="preserve">PAGE   \* MERGEFORMAT</w:instrText>
    </w:r>
    <w:r>
      <w:fldChar w:fldCharType="separate"/>
    </w:r>
    <w:r>
      <w:rPr>
        <w:lang w:val="zh-CN"/>
      </w:rPr>
      <w:t>2</w:t>
    </w:r>
    <w:r>
      <w:fldChar w:fldCharType="end"/>
    </w:r>
  </w:p>
  <w:p>
    <w:pPr>
      <w:pStyle w:val="5"/>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rPr>
    </w:pPr>
    <w:r>
      <w:fldChar w:fldCharType="begin"/>
    </w:r>
    <w:r>
      <w:instrText xml:space="preserve">PAGE   \* MERGEFORMAT</w:instrText>
    </w:r>
    <w:r>
      <w:fldChar w:fldCharType="separate"/>
    </w:r>
    <w:r>
      <w:rPr>
        <w:lang w:val="zh-CN"/>
      </w:rPr>
      <w:t>2</w:t>
    </w:r>
    <w:r>
      <w:fldChar w:fldCharType="end"/>
    </w:r>
  </w:p>
  <w:p>
    <w:pPr>
      <w:pStyle w:val="5"/>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3B32A3"/>
    <w:rsid w:val="7ADE5582"/>
    <w:rsid w:val="7DF5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szCs w:val="21"/>
    </w:rPr>
  </w:style>
  <w:style w:type="paragraph" w:styleId="4">
    <w:name w:val="Body Text Indent 2"/>
    <w:basedOn w:val="1"/>
    <w:qFormat/>
    <w:uiPriority w:val="0"/>
    <w:pPr>
      <w:ind w:left="555"/>
    </w:pPr>
    <w:rPr>
      <w:sz w:val="28"/>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customStyle="1" w:styleId="8">
    <w:name w:val="Table Text"/>
    <w:basedOn w:val="1"/>
    <w:semiHidden/>
    <w:qFormat/>
    <w:uiPriority w:val="0"/>
    <w:rPr>
      <w:rFonts w:ascii="仿宋" w:hAnsi="仿宋" w:eastAsia="仿宋" w:cs="仿宋"/>
      <w:sz w:val="24"/>
      <w:szCs w:val="24"/>
      <w:lang w:val="en-US" w:eastAsia="en-US"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2612</Words>
  <Characters>2670</Characters>
  <Lines>0</Lines>
  <Paragraphs>0</Paragraphs>
  <TotalTime>1</TotalTime>
  <ScaleCrop>false</ScaleCrop>
  <LinksUpToDate>false</LinksUpToDate>
  <CharactersWithSpaces>2804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2025-10-20T04:35:00Z</dcterms:created>
  <dc:creator>Administrator</dc:creator>
  <cp:lastModifiedBy>8oyoo.</cp:lastModifiedBy>
  <dcterms:modified xsi:type="dcterms:W3CDTF">2025-11-05T09:01:47Z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KSOTemplateDocerSaveRecord">
    <vt:lpwstr>eyJoZGlkIjoiNWM4OWE5Y2QyMDQ2YzZhOGM1ZmExM2QxM2YzZGFiNzAiLCJ1c2VySWQiOiI0NzM2OTcxODIifQ==</vt:lpwstr>
  </property>
  <property fmtid="{D5CDD505-2E9C-101B-9397-08002B2CF9AE}" pid="4" name="ICV">
    <vt:lpwstr>4F8FF5BBEE8B4353B0D65A1178862902_12</vt:lpwstr>
  </property>
</Properties>
</file>