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版本号：SCIT-ZG-SX202511000220251114002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X射线显微镜采购项目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SCIT-ZG-SX2025110002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X射线显微镜采购项目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SCIT-ZG-SX2025110002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X射线显微镜采购项目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本项目共1个包，采购X射线显微镜一套并安装调试到位（已做进口论证，允许采购进口产品，具体详见招标文件）； 项目用途：X射线显微镜采购并安装调试到位； 采购预算：7400,000.00 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所投产品为进口产品的，须提供所投产品厂家授权书或总代理商授权书或具有授权权限的代理商对所投产品的授权（提供总代理商授权书或具有授权权限的代理商授权书的须出具有效授权权限的相关证明文件，证明文件须能显示产品制造厂家对所响应产品授权链条的完整性）；国产产品不需要提供。：所投产品为进口产品的，须提供所投产品厂家授权书或总代理商授权书或具有授权权限的代理商对所投产品的授权（提供总代理商授权书或具有授权权限的代理商授权书的须出具有效授权权限的相关证明文件，证明文件须能显示产品制造厂家对所响应产品授权链条的完整性）；国产产品不需要提供。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银行账号：9902001833787078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说明：签订合同前，中标供应商应向采购人缴纳中标金额5%的履约保证金。项目验收合格后，采购人一次性无息退还5%的履约保证金给中标人。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 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本项目共1个包，采购X射线显微镜一套并安装调试到位（已做进口论证，允许采购进口产品，具体详见招标文件）； 项目用途：X射线显微镜采购并安装调试到位； 采购预算：7400,000.00 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7,400,000.00</w:t>
      </w:r>
    </w:p>
    <w:p>
      <w:pPr>
        <w:pStyle w:val="null3"/>
      </w:pPr>
      <w:r>
        <w:rPr>
          <w:rFonts w:ascii="仿宋_GB2312" w:hAnsi="仿宋_GB2312" w:cs="仿宋_GB2312" w:eastAsia="仿宋_GB2312"/>
        </w:rPr>
        <w:t>采购包最高限价（元）: 7,400,000.00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X射线显微镜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标的名称：X射线显微镜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1.分辨率</w:t>
            </w:r>
          </w:p>
          <w:p>
            <w:pPr>
              <w:pStyle w:val="null3"/>
              <w:jc w:val="both"/>
            </w:pPr>
            <w:r>
              <w:rPr>
                <w:rFonts w:ascii="仿宋_GB2312" w:hAnsi="仿宋_GB2312" w:cs="仿宋_GB2312" w:eastAsia="仿宋_GB2312"/>
                <w:sz w:val="21"/>
              </w:rPr>
              <w:t>▲1.1具有几何和光学两级放大架构，确保大样品的高分辨率、高衬度3D成像；最高空间分辨率≤500nm（@40X物镜）。</w:t>
            </w:r>
          </w:p>
          <w:p>
            <w:pPr>
              <w:pStyle w:val="null3"/>
              <w:jc w:val="both"/>
            </w:pPr>
            <w:r>
              <w:rPr>
                <w:rFonts w:ascii="仿宋_GB2312" w:hAnsi="仿宋_GB2312" w:cs="仿宋_GB2312" w:eastAsia="仿宋_GB2312"/>
                <w:sz w:val="21"/>
              </w:rPr>
              <w:t>1.2在原位加载装置直径≥145mm条件下，体素分辨率≤1.5μm。</w:t>
            </w:r>
          </w:p>
          <w:p>
            <w:pPr>
              <w:pStyle w:val="null3"/>
              <w:jc w:val="both"/>
            </w:pPr>
            <w:r>
              <w:rPr>
                <w:rFonts w:ascii="仿宋_GB2312" w:hAnsi="仿宋_GB2312" w:cs="仿宋_GB2312" w:eastAsia="仿宋_GB2312"/>
                <w:sz w:val="21"/>
              </w:rPr>
              <w:t>▲1.3当X射线源距样品旋转轴50 mm时最佳空间分辨率≤1μm。</w:t>
            </w:r>
          </w:p>
          <w:p>
            <w:pPr>
              <w:pStyle w:val="null3"/>
              <w:jc w:val="both"/>
            </w:pPr>
            <w:r>
              <w:rPr>
                <w:rFonts w:ascii="仿宋_GB2312" w:hAnsi="仿宋_GB2312" w:cs="仿宋_GB2312" w:eastAsia="仿宋_GB2312"/>
                <w:sz w:val="21"/>
              </w:rPr>
              <w:t>▲1.4最小的体素（在最大放大倍率下的样品）≤40 nm。</w:t>
            </w:r>
          </w:p>
          <w:p>
            <w:pPr>
              <w:pStyle w:val="null3"/>
              <w:jc w:val="both"/>
            </w:pPr>
            <w:r>
              <w:rPr>
                <w:rFonts w:ascii="仿宋_GB2312" w:hAnsi="仿宋_GB2312" w:cs="仿宋_GB2312" w:eastAsia="仿宋_GB2312"/>
                <w:sz w:val="21"/>
                <w:b/>
              </w:rPr>
              <w:t>2.三维组织表征及重构</w:t>
            </w:r>
          </w:p>
          <w:p>
            <w:pPr>
              <w:pStyle w:val="null3"/>
              <w:jc w:val="both"/>
            </w:pPr>
            <w:r>
              <w:rPr>
                <w:rFonts w:ascii="仿宋_GB2312" w:hAnsi="仿宋_GB2312" w:cs="仿宋_GB2312" w:eastAsia="仿宋_GB2312"/>
                <w:sz w:val="21"/>
              </w:rPr>
              <w:t>▲2.1配备闪烁体和光学物镜耦合，具有几何、光学两级放大结构。</w:t>
            </w:r>
          </w:p>
          <w:p>
            <w:pPr>
              <w:pStyle w:val="null3"/>
              <w:jc w:val="both"/>
            </w:pPr>
            <w:r>
              <w:rPr>
                <w:rFonts w:ascii="仿宋_GB2312" w:hAnsi="仿宋_GB2312" w:cs="仿宋_GB2312" w:eastAsia="仿宋_GB2312"/>
                <w:sz w:val="21"/>
              </w:rPr>
              <w:t>2.2对样品进行三维表征，无损检测，可获得样品的三维组织形貌及不同角度、不同位置的虚拟二维切片组织形貌信息。</w:t>
            </w:r>
          </w:p>
          <w:p>
            <w:pPr>
              <w:pStyle w:val="null3"/>
              <w:jc w:val="both"/>
            </w:pPr>
            <w:r>
              <w:rPr>
                <w:rFonts w:ascii="仿宋_GB2312" w:hAnsi="仿宋_GB2312" w:cs="仿宋_GB2312" w:eastAsia="仿宋_GB2312"/>
                <w:sz w:val="21"/>
              </w:rPr>
              <w:t>2.3自动对≥20个样品的不同区域进行三维成像扫描和重构。</w:t>
            </w:r>
          </w:p>
          <w:p>
            <w:pPr>
              <w:pStyle w:val="null3"/>
              <w:jc w:val="both"/>
            </w:pPr>
            <w:r>
              <w:rPr>
                <w:rFonts w:ascii="仿宋_GB2312" w:hAnsi="仿宋_GB2312" w:cs="仿宋_GB2312" w:eastAsia="仿宋_GB2312"/>
                <w:sz w:val="21"/>
              </w:rPr>
              <w:t>▲2.4具有吸收衬度和相位传播衬度两种衬度模式，对包括高原子序数和低原子序数在内的各种材料获得高衬度图像，清楚区分样品内的不同组织。</w:t>
            </w:r>
          </w:p>
          <w:p>
            <w:pPr>
              <w:pStyle w:val="null3"/>
              <w:jc w:val="both"/>
            </w:pPr>
            <w:r>
              <w:rPr>
                <w:rFonts w:ascii="仿宋_GB2312" w:hAnsi="仿宋_GB2312" w:cs="仿宋_GB2312" w:eastAsia="仿宋_GB2312"/>
                <w:sz w:val="21"/>
              </w:rPr>
              <w:t>2.5支持纵向拼接。</w:t>
            </w:r>
          </w:p>
          <w:p>
            <w:pPr>
              <w:pStyle w:val="null3"/>
              <w:jc w:val="both"/>
            </w:pPr>
            <w:r>
              <w:rPr>
                <w:rFonts w:ascii="仿宋_GB2312" w:hAnsi="仿宋_GB2312" w:cs="仿宋_GB2312" w:eastAsia="仿宋_GB2312"/>
                <w:sz w:val="21"/>
              </w:rPr>
              <w:t>2.6对≥2000张2k×2k投影重构图像数据的时间≤3分钟（包含去图像去噪的时间）。</w:t>
            </w:r>
          </w:p>
          <w:p>
            <w:pPr>
              <w:pStyle w:val="null3"/>
              <w:jc w:val="both"/>
            </w:pPr>
            <w:r>
              <w:rPr>
                <w:rFonts w:ascii="仿宋_GB2312" w:hAnsi="仿宋_GB2312" w:cs="仿宋_GB2312" w:eastAsia="仿宋_GB2312"/>
                <w:sz w:val="21"/>
              </w:rPr>
              <w:t>3.光源与过滤器及支架</w:t>
            </w:r>
          </w:p>
          <w:p>
            <w:pPr>
              <w:pStyle w:val="null3"/>
              <w:jc w:val="both"/>
            </w:pPr>
            <w:r>
              <w:rPr>
                <w:rFonts w:ascii="仿宋_GB2312" w:hAnsi="仿宋_GB2312" w:cs="仿宋_GB2312" w:eastAsia="仿宋_GB2312"/>
                <w:sz w:val="21"/>
              </w:rPr>
              <w:t>▲3.1采用封闭式透射型射线源，降低真空维护频率，不间断连续扫描样品时间≥165小时。</w:t>
            </w:r>
          </w:p>
          <w:p>
            <w:pPr>
              <w:pStyle w:val="null3"/>
              <w:jc w:val="both"/>
            </w:pPr>
            <w:r>
              <w:rPr>
                <w:rFonts w:ascii="仿宋_GB2312" w:hAnsi="仿宋_GB2312" w:cs="仿宋_GB2312" w:eastAsia="仿宋_GB2312"/>
                <w:sz w:val="21"/>
              </w:rPr>
              <w:t>3.2最大电压≥160 kV，最低电压≤30 kV，连续可调。</w:t>
            </w:r>
          </w:p>
          <w:p>
            <w:pPr>
              <w:pStyle w:val="null3"/>
              <w:jc w:val="both"/>
            </w:pPr>
            <w:r>
              <w:rPr>
                <w:rFonts w:ascii="仿宋_GB2312" w:hAnsi="仿宋_GB2312" w:cs="仿宋_GB2312" w:eastAsia="仿宋_GB2312"/>
                <w:sz w:val="21"/>
              </w:rPr>
              <w:t>3.3配备过滤器转换支架，包含12个适用于不同能量段扫描的滤片。</w:t>
            </w:r>
          </w:p>
          <w:p>
            <w:pPr>
              <w:pStyle w:val="null3"/>
              <w:jc w:val="both"/>
            </w:pPr>
            <w:r>
              <w:rPr>
                <w:rFonts w:ascii="仿宋_GB2312" w:hAnsi="仿宋_GB2312" w:cs="仿宋_GB2312" w:eastAsia="仿宋_GB2312"/>
                <w:sz w:val="21"/>
              </w:rPr>
              <w:t>3.4 X射线源关闭12小时以上重新激活时间≤5分钟。单次稳定扫描时间≥24小时。</w:t>
            </w:r>
          </w:p>
          <w:p>
            <w:pPr>
              <w:pStyle w:val="null3"/>
              <w:jc w:val="both"/>
            </w:pPr>
            <w:r>
              <w:rPr>
                <w:rFonts w:ascii="仿宋_GB2312" w:hAnsi="仿宋_GB2312" w:cs="仿宋_GB2312" w:eastAsia="仿宋_GB2312"/>
                <w:sz w:val="21"/>
                <w:b/>
              </w:rPr>
              <w:t>4.探测器</w:t>
            </w:r>
          </w:p>
          <w:p>
            <w:pPr>
              <w:pStyle w:val="null3"/>
              <w:jc w:val="both"/>
            </w:pPr>
            <w:r>
              <w:rPr>
                <w:rFonts w:ascii="仿宋_GB2312" w:hAnsi="仿宋_GB2312" w:cs="仿宋_GB2312" w:eastAsia="仿宋_GB2312"/>
                <w:sz w:val="21"/>
              </w:rPr>
              <w:t>▲4.1配置大视场0.4X物镜探测器，实现二级放大噪声抑制，实现≥2048×2048的像素成像和三维重构。</w:t>
            </w:r>
          </w:p>
          <w:p>
            <w:pPr>
              <w:pStyle w:val="null3"/>
              <w:jc w:val="both"/>
            </w:pPr>
            <w:r>
              <w:rPr>
                <w:rFonts w:ascii="仿宋_GB2312" w:hAnsi="仿宋_GB2312" w:cs="仿宋_GB2312" w:eastAsia="仿宋_GB2312"/>
                <w:sz w:val="21"/>
              </w:rPr>
              <w:t>4.2配置高对比度、高分辨率的4X物镜探测器。</w:t>
            </w:r>
          </w:p>
          <w:p>
            <w:pPr>
              <w:pStyle w:val="null3"/>
              <w:jc w:val="both"/>
            </w:pPr>
            <w:r>
              <w:rPr>
                <w:rFonts w:ascii="仿宋_GB2312" w:hAnsi="仿宋_GB2312" w:cs="仿宋_GB2312" w:eastAsia="仿宋_GB2312"/>
                <w:sz w:val="21"/>
              </w:rPr>
              <w:t>4.3配置高对比度、超高分辨率的20X物镜探测器。</w:t>
            </w:r>
          </w:p>
          <w:p>
            <w:pPr>
              <w:pStyle w:val="null3"/>
              <w:jc w:val="both"/>
            </w:pPr>
            <w:r>
              <w:rPr>
                <w:rFonts w:ascii="仿宋_GB2312" w:hAnsi="仿宋_GB2312" w:cs="仿宋_GB2312" w:eastAsia="仿宋_GB2312"/>
                <w:sz w:val="21"/>
              </w:rPr>
              <w:t>★4.4配置高对比度、超高分辨率的40X物镜探测器。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探测器可移动范围</w:t>
            </w:r>
            <w:r>
              <w:rPr>
                <w:rFonts w:ascii="仿宋_GB2312" w:hAnsi="仿宋_GB2312" w:cs="仿宋_GB2312" w:eastAsia="仿宋_GB2312"/>
                <w:sz w:val="21"/>
              </w:rPr>
              <w:t>≥290mm。</w:t>
            </w:r>
          </w:p>
          <w:p>
            <w:pPr>
              <w:pStyle w:val="null3"/>
              <w:jc w:val="both"/>
            </w:pPr>
            <w:r>
              <w:rPr>
                <w:rFonts w:ascii="仿宋_GB2312" w:hAnsi="仿宋_GB2312" w:cs="仿宋_GB2312" w:eastAsia="仿宋_GB2312"/>
                <w:sz w:val="21"/>
                <w:b/>
              </w:rPr>
              <w:t>5.样品台及样品室</w:t>
            </w:r>
          </w:p>
          <w:p>
            <w:pPr>
              <w:pStyle w:val="null3"/>
              <w:jc w:val="both"/>
            </w:pPr>
            <w:r>
              <w:rPr>
                <w:rFonts w:ascii="仿宋_GB2312" w:hAnsi="仿宋_GB2312" w:cs="仿宋_GB2312" w:eastAsia="仿宋_GB2312"/>
                <w:sz w:val="21"/>
              </w:rPr>
              <w:t>5.1软件控制高精度≥4轴马达样品台。</w:t>
            </w:r>
          </w:p>
          <w:p>
            <w:pPr>
              <w:pStyle w:val="null3"/>
              <w:jc w:val="both"/>
            </w:pPr>
            <w:r>
              <w:rPr>
                <w:rFonts w:ascii="仿宋_GB2312" w:hAnsi="仿宋_GB2312" w:cs="仿宋_GB2312" w:eastAsia="仿宋_GB2312"/>
                <w:sz w:val="21"/>
              </w:rPr>
              <w:t>5.2样品台X轴运动范围≥50 mm；Y轴运动范围≥100 mm；Z轴运动范围≥50 mm。</w:t>
            </w:r>
          </w:p>
          <w:p>
            <w:pPr>
              <w:pStyle w:val="null3"/>
              <w:jc w:val="both"/>
            </w:pPr>
            <w:r>
              <w:rPr>
                <w:rFonts w:ascii="仿宋_GB2312" w:hAnsi="仿宋_GB2312" w:cs="仿宋_GB2312" w:eastAsia="仿宋_GB2312"/>
                <w:sz w:val="21"/>
              </w:rPr>
              <w:t>5.3样品台旋转运动范围：360度。</w:t>
            </w:r>
          </w:p>
          <w:p>
            <w:pPr>
              <w:pStyle w:val="null3"/>
              <w:jc w:val="both"/>
            </w:pPr>
            <w:r>
              <w:rPr>
                <w:rFonts w:ascii="仿宋_GB2312" w:hAnsi="仿宋_GB2312" w:cs="仿宋_GB2312" w:eastAsia="仿宋_GB2312"/>
                <w:sz w:val="21"/>
              </w:rPr>
              <w:t>5.4样品台可承受样品尺寸≥290 mm（X射线能穿透的情况下）。</w:t>
            </w:r>
          </w:p>
          <w:p>
            <w:pPr>
              <w:pStyle w:val="null3"/>
              <w:jc w:val="both"/>
            </w:pPr>
            <w:r>
              <w:rPr>
                <w:rFonts w:ascii="仿宋_GB2312" w:hAnsi="仿宋_GB2312" w:cs="仿宋_GB2312" w:eastAsia="仿宋_GB2312"/>
                <w:sz w:val="21"/>
              </w:rPr>
              <w:t>★5.5防止X射线辐射泄漏、保护仪器操作人员，采用全封闭式铅房设计，不可设置玻璃观察窗，必须配备自动防撞装置，样品室内必须配备可见光相机，确保操作人员无需通过观察玻璃窗即可监控和操作样品。</w:t>
            </w:r>
          </w:p>
          <w:p>
            <w:pPr>
              <w:pStyle w:val="null3"/>
              <w:jc w:val="both"/>
            </w:pPr>
            <w:r>
              <w:rPr>
                <w:rFonts w:ascii="仿宋_GB2312" w:hAnsi="仿宋_GB2312" w:cs="仿宋_GB2312" w:eastAsia="仿宋_GB2312"/>
                <w:sz w:val="21"/>
                <w:b/>
              </w:rPr>
              <w:t>6.仪器控制与数据采集、重构、可视化及分析系统</w:t>
            </w:r>
          </w:p>
          <w:p>
            <w:pPr>
              <w:pStyle w:val="null3"/>
              <w:jc w:val="both"/>
            </w:pPr>
            <w:r>
              <w:rPr>
                <w:rFonts w:ascii="仿宋_GB2312" w:hAnsi="仿宋_GB2312" w:cs="仿宋_GB2312" w:eastAsia="仿宋_GB2312"/>
                <w:sz w:val="21"/>
              </w:rPr>
              <w:t>6.1全数字化仪器控制。</w:t>
            </w:r>
          </w:p>
          <w:p>
            <w:pPr>
              <w:pStyle w:val="null3"/>
              <w:jc w:val="both"/>
            </w:pPr>
            <w:r>
              <w:rPr>
                <w:rFonts w:ascii="仿宋_GB2312" w:hAnsi="仿宋_GB2312" w:cs="仿宋_GB2312" w:eastAsia="仿宋_GB2312"/>
                <w:sz w:val="21"/>
              </w:rPr>
              <w:t>6.2具备三维数据采集及控制软件，支持原始数据查看，图像标准特征显示（如亮度、对比度、放大等）、注释、测量等。</w:t>
            </w:r>
          </w:p>
          <w:p>
            <w:pPr>
              <w:pStyle w:val="null3"/>
              <w:jc w:val="both"/>
            </w:pPr>
            <w:r>
              <w:rPr>
                <w:rFonts w:ascii="仿宋_GB2312" w:hAnsi="仿宋_GB2312" w:cs="仿宋_GB2312" w:eastAsia="仿宋_GB2312"/>
                <w:sz w:val="21"/>
              </w:rPr>
              <w:t>6.3进行基本图像测量，如图像计算、滤镜等。</w:t>
            </w:r>
          </w:p>
          <w:p>
            <w:pPr>
              <w:pStyle w:val="null3"/>
              <w:jc w:val="both"/>
            </w:pPr>
            <w:r>
              <w:rPr>
                <w:rFonts w:ascii="仿宋_GB2312" w:hAnsi="仿宋_GB2312" w:cs="仿宋_GB2312" w:eastAsia="仿宋_GB2312"/>
                <w:sz w:val="21"/>
              </w:rPr>
              <w:t>6.4具备快速三维数据重构软件，具备三维数据可视化软件，展示三维重构结果，包括虚拟断层、着色、渲染、透视等，并实现基本分析功能和注释。</w:t>
            </w:r>
          </w:p>
          <w:p>
            <w:pPr>
              <w:pStyle w:val="null3"/>
              <w:jc w:val="both"/>
            </w:pPr>
            <w:r>
              <w:rPr>
                <w:rFonts w:ascii="仿宋_GB2312" w:hAnsi="仿宋_GB2312" w:cs="仿宋_GB2312" w:eastAsia="仿宋_GB2312"/>
                <w:sz w:val="21"/>
              </w:rPr>
              <w:t>6.5具备扩展的三维数据分析软件，进行高级三维重构后视图展示与三维高级数据处理与分析，包括定量分析与统计分布、切片配准与图像滤波、三维图像数据分割与特征提取、多模态融合与分析、三维模型生成与导出，几何与物理特性测算等（如可以实现三维数据处理，对样品三维数据结果进行相分割，孔隙率计算，裂纹及孔的尺寸统计与空间分布）并且可与其他三维软件兼容。</w:t>
            </w:r>
          </w:p>
          <w:p>
            <w:pPr>
              <w:pStyle w:val="null3"/>
              <w:jc w:val="both"/>
            </w:pPr>
            <w:r>
              <w:rPr>
                <w:rFonts w:ascii="仿宋_GB2312" w:hAnsi="仿宋_GB2312" w:cs="仿宋_GB2312" w:eastAsia="仿宋_GB2312"/>
                <w:sz w:val="21"/>
              </w:rPr>
              <w:t>6.6通过样品位置信息共享实现跨数量级分辨率的关联，可实现与FIB双束电镜关联使用。在使用X射线显微镜对样品进行微米级分辨率成像后，发现目标位置时，使用FIB进行加工和分析找到缺陷位置。</w:t>
            </w:r>
          </w:p>
          <w:p>
            <w:pPr>
              <w:pStyle w:val="null3"/>
              <w:jc w:val="both"/>
            </w:pPr>
            <w:r>
              <w:rPr>
                <w:rFonts w:ascii="仿宋_GB2312" w:hAnsi="仿宋_GB2312" w:cs="仿宋_GB2312" w:eastAsia="仿宋_GB2312"/>
                <w:sz w:val="21"/>
                <w:b/>
              </w:rPr>
              <w:t>7.数据处理系统配置</w:t>
            </w:r>
          </w:p>
          <w:p>
            <w:pPr>
              <w:pStyle w:val="null3"/>
              <w:jc w:val="both"/>
            </w:pPr>
            <w:r>
              <w:rPr>
                <w:rFonts w:ascii="仿宋_GB2312" w:hAnsi="仿宋_GB2312" w:cs="仿宋_GB2312" w:eastAsia="仿宋_GB2312"/>
                <w:sz w:val="21"/>
              </w:rPr>
              <w:t>7.1正版操作系统。</w:t>
            </w:r>
          </w:p>
          <w:p>
            <w:pPr>
              <w:pStyle w:val="null3"/>
              <w:jc w:val="both"/>
            </w:pPr>
            <w:r>
              <w:rPr>
                <w:rFonts w:ascii="仿宋_GB2312" w:hAnsi="仿宋_GB2312" w:cs="仿宋_GB2312" w:eastAsia="仿宋_GB2312"/>
                <w:sz w:val="21"/>
              </w:rPr>
              <w:t>7.2双八核CPU，内存≥32GB，GPU独显，SSD硬盘容量≥8 TB，可刻录式光驱，液晶显示器≥24英寸。</w:t>
            </w:r>
          </w:p>
          <w:p>
            <w:pPr>
              <w:pStyle w:val="null3"/>
              <w:jc w:val="both"/>
            </w:pPr>
            <w:r>
              <w:rPr>
                <w:rFonts w:ascii="仿宋_GB2312" w:hAnsi="仿宋_GB2312" w:cs="仿宋_GB2312" w:eastAsia="仿宋_GB2312"/>
                <w:sz w:val="21"/>
              </w:rPr>
              <w:t>8. 配件</w:t>
            </w:r>
          </w:p>
          <w:p>
            <w:pPr>
              <w:pStyle w:val="null3"/>
              <w:jc w:val="both"/>
            </w:pPr>
            <w:r>
              <w:rPr>
                <w:rFonts w:ascii="仿宋_GB2312" w:hAnsi="仿宋_GB2312" w:cs="仿宋_GB2312" w:eastAsia="仿宋_GB2312"/>
                <w:sz w:val="21"/>
              </w:rPr>
              <w:t>8.1采用一体化操作台。</w:t>
            </w:r>
          </w:p>
          <w:p>
            <w:pPr>
              <w:pStyle w:val="null3"/>
              <w:jc w:val="both"/>
            </w:pPr>
            <w:r>
              <w:rPr>
                <w:rFonts w:ascii="仿宋_GB2312" w:hAnsi="仿宋_GB2312" w:cs="仿宋_GB2312" w:eastAsia="仿宋_GB2312"/>
                <w:sz w:val="21"/>
              </w:rPr>
              <w:t>8.2四门式防辐射安全屏蔽罩，配备辐射安全连锁装置和指示器。</w:t>
            </w:r>
          </w:p>
          <w:p>
            <w:pPr>
              <w:pStyle w:val="null3"/>
              <w:jc w:val="both"/>
            </w:pPr>
            <w:r>
              <w:rPr>
                <w:rFonts w:ascii="仿宋_GB2312" w:hAnsi="仿宋_GB2312" w:cs="仿宋_GB2312" w:eastAsia="仿宋_GB2312"/>
                <w:sz w:val="21"/>
              </w:rPr>
              <w:t>8.3物镜：0.4X物镜探测器、4X物镜探测器、20X物镜探测器、</w:t>
            </w:r>
            <w:r>
              <w:rPr>
                <w:rFonts w:ascii="仿宋_GB2312" w:hAnsi="仿宋_GB2312" w:cs="仿宋_GB2312" w:eastAsia="仿宋_GB2312"/>
                <w:sz w:val="21"/>
              </w:rPr>
              <w:t>4</w:t>
            </w:r>
            <w:r>
              <w:rPr>
                <w:rFonts w:ascii="仿宋_GB2312" w:hAnsi="仿宋_GB2312" w:cs="仿宋_GB2312" w:eastAsia="仿宋_GB2312"/>
                <w:sz w:val="21"/>
              </w:rPr>
              <w:t>0X物镜探测器各一套。</w:t>
            </w:r>
          </w:p>
          <w:p>
            <w:pPr>
              <w:pStyle w:val="null3"/>
              <w:jc w:val="both"/>
            </w:pPr>
            <w:r>
              <w:rPr>
                <w:rFonts w:ascii="仿宋_GB2312" w:hAnsi="仿宋_GB2312" w:cs="仿宋_GB2312" w:eastAsia="仿宋_GB2312"/>
                <w:sz w:val="21"/>
              </w:rPr>
              <w:t>8.4样品座：针钳式样品座、夹钳式样品座、夹持式样品座、高铝基座样品座、高精度针钳式样品座各一个。</w:t>
            </w:r>
          </w:p>
          <w:p>
            <w:pPr>
              <w:pStyle w:val="null3"/>
              <w:jc w:val="both"/>
            </w:pPr>
            <w:r>
              <w:rPr>
                <w:rFonts w:ascii="仿宋_GB2312" w:hAnsi="仿宋_GB2312" w:cs="仿宋_GB2312" w:eastAsia="仿宋_GB2312"/>
                <w:sz w:val="21"/>
              </w:rPr>
              <w:t>8.5对中标样1套；UPS延时电源1套,</w:t>
            </w: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断电后，持续为负载稳定供电不少于</w:t>
            </w:r>
            <w:r>
              <w:rPr>
                <w:rFonts w:ascii="仿宋_GB2312" w:hAnsi="仿宋_GB2312" w:cs="仿宋_GB2312" w:eastAsia="仿宋_GB2312"/>
                <w:sz w:val="21"/>
              </w:rPr>
              <w:t>1小时。</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设备总重量不大于</w:t>
            </w:r>
            <w:r>
              <w:rPr>
                <w:rFonts w:ascii="仿宋_GB2312" w:hAnsi="仿宋_GB2312" w:cs="仿宋_GB2312" w:eastAsia="仿宋_GB2312"/>
                <w:sz w:val="21"/>
              </w:rPr>
              <w:t>3000 kg。</w:t>
            </w:r>
          </w:p>
          <w:p>
            <w:pPr>
              <w:pStyle w:val="null3"/>
            </w:pPr>
            <w:r>
              <w:rPr>
                <w:rFonts w:ascii="仿宋_GB2312" w:hAnsi="仿宋_GB2312" w:cs="仿宋_GB2312" w:eastAsia="仿宋_GB2312"/>
                <w:sz w:val="21"/>
              </w:rPr>
              <w:t>注：</w:t>
            </w:r>
            <w:r>
              <w:rPr>
                <w:rFonts w:ascii="仿宋_GB2312" w:hAnsi="仿宋_GB2312" w:cs="仿宋_GB2312" w:eastAsia="仿宋_GB2312"/>
                <w:sz w:val="21"/>
              </w:rPr>
              <w:t>“</w:t>
            </w:r>
            <w:r>
              <w:rPr>
                <w:rFonts w:ascii="仿宋_GB2312" w:hAnsi="仿宋_GB2312" w:cs="仿宋_GB2312" w:eastAsia="仿宋_GB2312"/>
                <w:sz w:val="18"/>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“▲”号技术指标需要提供包括但不限于:产品彩页或技术白皮书或检测报告或官网截图等证明材料予以佐证。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签订合同后150个日历日内供货并安装调试完毕。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产品交付后（具体方式详见“3.5其他要求：支付约定”）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政府采购相关法律法规以及《财政部关于进一步加强政府采购需求和履约验收管理的指导意见》（财库【2016】205号）的要求，文件中的相关规定，合同条款要求及相关法律法规或行业规定等进行验收。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供应商中标后须提供辐射安全许可证或所投产品的放射性同位素与射线装置豁免备案表，产品符合国家和行业规定。 2）整个项目质保期自验收之日起不得少于 1 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仪器安装、验收：必须由技术人员到现场安装仪器，并在采购人实验室人员在场的情况下完成仪器设备性能的测试。设备安装调试完毕后，提供不少于3次用户培训：其中设备交付培训提供不少于2天现场培训。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注：1）因系统固化原因支付约定以此为准：付款条件说明： 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3、采购人收到中标人委托的外贸代理机构开具的全额发票后及时向中标人委托的外贸代理机构支付合同总价款的100%。 4、中标人在签订合同前须向采购人交纳中标金额的5%做为履约保证金，待验收合格后，无异议，供货商提交申请，使用部门签字确认后一次性无息退还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1.合同生效后，中标人开具合同金额等额银行保函，采购人收到银行保函正本后预付合同总价款的100%。 2.发票在货到验收合格后由中标人开具给采购人。 3.采购人收到中标人开具的全额增值税专用发票（电子、纸质发票均可，纸质发票须包含发票联、抵扣联）后，采购人退还银行保函正本。 4.中标人在签订合同前须向采购人交纳中标金额的5%做为履约保证金，待验收合格后，无异议，供货商提交申请，使用部门签字确认后一次性无息退还。 2）3.4商务要求不允许负偏离； 3）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(①社会保障资金缴纳证明：提供2024年10月1日至今已缴存的任一月份的社会保障资金缴存单据或社保机构开具的社会保险参保缴费情况证明，依法不需要缴纳社会保障资金的投标人应提供相关文件证明； ）；②提供2024年10月1日至今已缴纳的至少一个月的纳税证明或完税证明，依法免税的单位应提供相关证明材料）；5.具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为进口产品的，须提供所投产品厂家授权书或总代理商授权书或具有授权权限的代理商对所投产品的授权（提供总代理商授权书或具有授权权限的代理商授权书的须出具有效授权权限的相关证明文件，证明文件须能显示产品制造厂家对所响应产品授权链条的完整性）；国产产品不需要提供。</w:t>
            </w:r>
          </w:p>
        </w:tc>
        <w:tc>
          <w:tcPr>
            <w:tcW w:type="dxa" w:w="3322"/>
          </w:tcPr>
          <w:p>
            <w:pPr>
              <w:pStyle w:val="null3"/>
            </w:pPr>
            <w:r>
              <w:rPr>
                <w:rFonts w:ascii="仿宋_GB2312" w:hAnsi="仿宋_GB2312" w:cs="仿宋_GB2312" w:eastAsia="仿宋_GB2312"/>
              </w:rPr>
              <w:t>所投产品为进口产品的，须提供所投产品厂家授权书或总代理商授权书或具有授权权限的代理商对所投产品的授权（提供总代理商授权书或具有授权权限的代理商授权书的须出具有效授权权限的相关证明文件，证明文件须能显示产品制造厂家对所响应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产品技术响应表.docx 投标文件其他格式.docx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1.投标产品的技术指标和功能中，“★”号技术指标为实质性要求，负偏离视为无效投标；“▲”号技术指标完全满足招标文件要求计24分，“▲”号技术指标每有一条负偏离扣3分，扣完为止。 2.投标产品的技术指标和功能中非“★”、“▲”号技术指标完全满足招标文件要求计14分，每有一条负偏离扣0.5分，扣完为止。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全响应招标文件要求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提供2022年01月01日至投标截止时间同类业绩，每提供1个得1分，最高得4分。（供应商自己实施的，提供合同复印件，以合同签订时间为准）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培训时间、地点安排；②培训人员资质情况；③培训内容安排情况，方案内容完全响应招标文件要求的得3分；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10分；方案中每有一项内容缺失扣2.5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详见附件：陕科大合同模板-设备更新项目(1)(3)(1).docx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