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版本号：【KRDL】K4-2508162-0220251201001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文物保护材料仪器设备采购项目(二次)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【KRDL】K4-2508162-02</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文物保护材料仪器设备采购项目(二次)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【KRDL】K4-2508162-02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文物保护材料仪器设备采购项目(二次)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本项目拟采购陶瓷微波测试仪、陶瓷文物高频应变分析仪及古陶瓷电学性能分析仪各1台，具体采购内容及要求详见招标文件。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857号）的有关规定标准下浮35%向采购代理机构一次付清代理服务费。备注：在对招标代理服务费或者投标保证金转账时需备注项目名称及采购包名称+招标代理服务费或投标保证金。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联系人：刘如拉、代光艳</w:t>
      </w:r>
    </w:p>
    <w:p>
      <w:pPr>
        <w:pStyle w:val="null3"/>
      </w:pPr>
      <w:r>
        <w:rPr>
          <w:rFonts w:ascii="仿宋_GB2312" w:hAnsi="仿宋_GB2312" w:cs="仿宋_GB2312" w:eastAsia="仿宋_GB2312"/>
        </w:rPr>
        <w:t>联系电话：029-89581311、15229797656、17302920968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本项目拟采购陶瓷微波测试仪、陶瓷文物高频应变分析仪及古陶瓷电学性能分析仪各1台。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3,800,000.00</w:t>
      </w:r>
    </w:p>
    <w:p>
      <w:pPr>
        <w:pStyle w:val="null3"/>
      </w:pPr>
      <w:r>
        <w:rPr>
          <w:rFonts w:ascii="仿宋_GB2312" w:hAnsi="仿宋_GB2312" w:cs="仿宋_GB2312" w:eastAsia="仿宋_GB2312"/>
        </w:rPr>
        <w:t>采购包最高限价（元）: 3,800,000.00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文物保护材料仪器设备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标的名称：文物保护材料仪器设备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6"/>
              <w:gridCol w:w="311"/>
              <w:gridCol w:w="1730"/>
              <w:gridCol w:w="302"/>
            </w:tblGrid>
            <w:tr>
              <w:tc>
                <w:tcPr>
                  <w:tcW w:type="dxa" w:w="196"/>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序号</w:t>
                  </w:r>
                </w:p>
              </w:tc>
              <w:tc>
                <w:tcPr>
                  <w:tcW w:type="dxa" w:w="31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173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技术参数及要求</w:t>
                  </w:r>
                </w:p>
              </w:tc>
              <w:tc>
                <w:tcPr>
                  <w:tcW w:type="dxa" w:w="302"/>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p>
              </w:tc>
            </w:tr>
            <w:tr>
              <w:tc>
                <w:tcPr>
                  <w:tcW w:type="dxa" w:w="196"/>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1</w:t>
                  </w:r>
                </w:p>
              </w:tc>
              <w:tc>
                <w:tcPr>
                  <w:tcW w:type="dxa" w:w="31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shd w:fill="FFFFFF" w:val="clear"/>
                    </w:rPr>
                    <w:t>陶瓷微波测试仪</w:t>
                  </w:r>
                </w:p>
              </w:tc>
              <w:tc>
                <w:tcPr>
                  <w:tcW w:type="dxa" w:w="1730"/>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24"/>
                      <w:color w:val="000000"/>
                    </w:rPr>
                    <w:t>▲1.频率范围：10MHz</w:t>
                  </w:r>
                  <w:r>
                    <w:rPr>
                      <w:rFonts w:ascii="仿宋_GB2312" w:hAnsi="仿宋_GB2312" w:cs="仿宋_GB2312" w:eastAsia="仿宋_GB2312"/>
                      <w:sz w:val="24"/>
                      <w:color w:val="000000"/>
                    </w:rPr>
                    <w:t>~</w:t>
                  </w:r>
                  <w:r>
                    <w:rPr>
                      <w:rFonts w:ascii="仿宋_GB2312" w:hAnsi="仿宋_GB2312" w:cs="仿宋_GB2312" w:eastAsia="仿宋_GB2312"/>
                      <w:sz w:val="24"/>
                      <w:color w:val="000000"/>
                    </w:rPr>
                    <w:t>20GHz, 频率可升级；</w:t>
                  </w:r>
                </w:p>
                <w:p>
                  <w:pPr>
                    <w:pStyle w:val="null3"/>
                    <w:jc w:val="both"/>
                  </w:pPr>
                  <w:r>
                    <w:rPr>
                      <w:rFonts w:ascii="仿宋_GB2312" w:hAnsi="仿宋_GB2312" w:cs="仿宋_GB2312" w:eastAsia="仿宋_GB2312"/>
                      <w:sz w:val="24"/>
                      <w:color w:val="000000"/>
                    </w:rPr>
                    <w:t>2.主机端口数：≥2端口；</w:t>
                  </w:r>
                </w:p>
                <w:p>
                  <w:pPr>
                    <w:pStyle w:val="null3"/>
                    <w:jc w:val="both"/>
                  </w:pPr>
                  <w:r>
                    <w:rPr>
                      <w:rFonts w:ascii="仿宋_GB2312" w:hAnsi="仿宋_GB2312" w:cs="仿宋_GB2312" w:eastAsia="仿宋_GB2312"/>
                      <w:sz w:val="24"/>
                      <w:color w:val="000000"/>
                    </w:rPr>
                    <w:t>3.测试端口最大输出功率：≥10dBm@10GHz；</w:t>
                  </w:r>
                </w:p>
                <w:p>
                  <w:pPr>
                    <w:pStyle w:val="null3"/>
                    <w:jc w:val="both"/>
                  </w:pPr>
                  <w:r>
                    <w:rPr>
                      <w:rFonts w:ascii="仿宋_GB2312" w:hAnsi="仿宋_GB2312" w:cs="仿宋_GB2312" w:eastAsia="仿宋_GB2312"/>
                      <w:sz w:val="24"/>
                      <w:color w:val="000000"/>
                    </w:rPr>
                    <w:t>▲4.动态范围（保证值）：</w:t>
                  </w:r>
                </w:p>
                <w:p>
                  <w:pPr>
                    <w:pStyle w:val="null3"/>
                    <w:ind w:firstLine="240"/>
                    <w:jc w:val="both"/>
                  </w:pPr>
                  <w:r>
                    <w:rPr>
                      <w:rFonts w:ascii="仿宋_GB2312" w:hAnsi="仿宋_GB2312" w:cs="仿宋_GB2312" w:eastAsia="仿宋_GB2312"/>
                      <w:sz w:val="24"/>
                      <w:color w:val="000000"/>
                    </w:rPr>
                    <w:t>6.5GHz</w:t>
                  </w:r>
                  <w:r>
                    <w:rPr>
                      <w:rFonts w:ascii="仿宋_GB2312" w:hAnsi="仿宋_GB2312" w:cs="仿宋_GB2312" w:eastAsia="仿宋_GB2312"/>
                      <w:sz w:val="24"/>
                      <w:color w:val="000000"/>
                    </w:rPr>
                    <w:t>~</w:t>
                  </w:r>
                  <w:r>
                    <w:rPr>
                      <w:rFonts w:ascii="仿宋_GB2312" w:hAnsi="仿宋_GB2312" w:cs="仿宋_GB2312" w:eastAsia="仿宋_GB2312"/>
                      <w:sz w:val="24"/>
                      <w:color w:val="000000"/>
                    </w:rPr>
                    <w:t>9 GHz ≥-100 dB,</w:t>
                  </w:r>
                </w:p>
                <w:p>
                  <w:pPr>
                    <w:pStyle w:val="null3"/>
                    <w:ind w:firstLine="240"/>
                    <w:jc w:val="both"/>
                  </w:pPr>
                  <w:r>
                    <w:rPr>
                      <w:rFonts w:ascii="仿宋_GB2312" w:hAnsi="仿宋_GB2312" w:cs="仿宋_GB2312" w:eastAsia="仿宋_GB2312"/>
                      <w:sz w:val="24"/>
                      <w:color w:val="000000"/>
                    </w:rPr>
                    <w:t>9GHz</w:t>
                  </w:r>
                  <w:r>
                    <w:rPr>
                      <w:rFonts w:ascii="仿宋_GB2312" w:hAnsi="仿宋_GB2312" w:cs="仿宋_GB2312" w:eastAsia="仿宋_GB2312"/>
                      <w:sz w:val="24"/>
                      <w:color w:val="000000"/>
                    </w:rPr>
                    <w:t>~</w:t>
                  </w:r>
                  <w:r>
                    <w:rPr>
                      <w:rFonts w:ascii="仿宋_GB2312" w:hAnsi="仿宋_GB2312" w:cs="仿宋_GB2312" w:eastAsia="仿宋_GB2312"/>
                      <w:sz w:val="24"/>
                      <w:color w:val="000000"/>
                    </w:rPr>
                    <w:t>17 GHz ≥-80 dB</w:t>
                  </w:r>
                </w:p>
                <w:p>
                  <w:pPr>
                    <w:pStyle w:val="null3"/>
                    <w:jc w:val="both"/>
                  </w:pPr>
                  <w:r>
                    <w:rPr>
                      <w:rFonts w:ascii="仿宋_GB2312" w:hAnsi="仿宋_GB2312" w:cs="仿宋_GB2312" w:eastAsia="仿宋_GB2312"/>
                      <w:sz w:val="24"/>
                      <w:color w:val="000000"/>
                    </w:rPr>
                    <w:t>5.接收机本底噪声：3GHz-17 GHz≤-100 dBm</w:t>
                  </w:r>
                </w:p>
                <w:p>
                  <w:pPr>
                    <w:pStyle w:val="null3"/>
                    <w:jc w:val="both"/>
                  </w:pPr>
                  <w:r>
                    <w:rPr>
                      <w:rFonts w:ascii="仿宋_GB2312" w:hAnsi="仿宋_GB2312" w:cs="仿宋_GB2312" w:eastAsia="仿宋_GB2312"/>
                      <w:sz w:val="24"/>
                      <w:color w:val="000000"/>
                    </w:rPr>
                    <w:t>6.幅度轨迹噪声(典型值)：</w:t>
                  </w:r>
                </w:p>
                <w:p>
                  <w:pPr>
                    <w:pStyle w:val="null3"/>
                    <w:jc w:val="both"/>
                  </w:pPr>
                  <w:r>
                    <w:rPr>
                      <w:rFonts w:ascii="仿宋_GB2312" w:hAnsi="仿宋_GB2312" w:cs="仿宋_GB2312" w:eastAsia="仿宋_GB2312"/>
                      <w:sz w:val="24"/>
                      <w:color w:val="000000"/>
                    </w:rPr>
                    <w:t>1GHz ~10GHz</w:t>
                  </w:r>
                  <w:r>
                    <w:rPr>
                      <w:rFonts w:ascii="仿宋_GB2312" w:hAnsi="仿宋_GB2312" w:cs="仿宋_GB2312" w:eastAsia="仿宋_GB2312"/>
                      <w:sz w:val="24"/>
                      <w:color w:val="000000"/>
                    </w:rPr>
                    <w:t>0.001 dB rms；</w:t>
                  </w:r>
                </w:p>
                <w:p>
                  <w:pPr>
                    <w:pStyle w:val="null3"/>
                    <w:jc w:val="both"/>
                  </w:pPr>
                  <w:r>
                    <w:rPr>
                      <w:rFonts w:ascii="仿宋_GB2312" w:hAnsi="仿宋_GB2312" w:cs="仿宋_GB2312" w:eastAsia="仿宋_GB2312"/>
                      <w:sz w:val="24"/>
                      <w:color w:val="000000"/>
                    </w:rPr>
                    <w:t>▲7.最大中频带宽：≥10MHz；</w:t>
                  </w:r>
                </w:p>
                <w:p>
                  <w:pPr>
                    <w:pStyle w:val="null3"/>
                    <w:jc w:val="both"/>
                  </w:pPr>
                  <w:r>
                    <w:rPr>
                      <w:rFonts w:ascii="仿宋_GB2312" w:hAnsi="仿宋_GB2312" w:cs="仿宋_GB2312" w:eastAsia="仿宋_GB2312"/>
                      <w:sz w:val="24"/>
                      <w:color w:val="000000"/>
                    </w:rPr>
                    <w:t>▲8.最大扫描点数：≥100000点；</w:t>
                  </w:r>
                </w:p>
                <w:p>
                  <w:pPr>
                    <w:pStyle w:val="null3"/>
                    <w:jc w:val="both"/>
                  </w:pPr>
                  <w:r>
                    <w:rPr>
                      <w:rFonts w:ascii="仿宋_GB2312" w:hAnsi="仿宋_GB2312" w:cs="仿宋_GB2312" w:eastAsia="仿宋_GB2312"/>
                      <w:sz w:val="24"/>
                      <w:color w:val="000000"/>
                    </w:rPr>
                    <w:t>▲9.材料测试软件可采用自由空间法及传输线法测试材料介电性能；</w:t>
                  </w:r>
                </w:p>
                <w:p>
                  <w:pPr>
                    <w:pStyle w:val="null3"/>
                    <w:jc w:val="both"/>
                  </w:pPr>
                  <w:r>
                    <w:rPr>
                      <w:rFonts w:ascii="仿宋_GB2312" w:hAnsi="仿宋_GB2312" w:cs="仿宋_GB2312" w:eastAsia="仿宋_GB2312"/>
                      <w:sz w:val="24"/>
                      <w:color w:val="000000"/>
                    </w:rPr>
                    <w:t>10.可升级自动夹具移除功能；</w:t>
                  </w:r>
                </w:p>
                <w:p>
                  <w:pPr>
                    <w:pStyle w:val="null3"/>
                    <w:jc w:val="both"/>
                  </w:pPr>
                  <w:r>
                    <w:rPr>
                      <w:rFonts w:ascii="仿宋_GB2312" w:hAnsi="仿宋_GB2312" w:cs="仿宋_GB2312" w:eastAsia="仿宋_GB2312"/>
                      <w:sz w:val="24"/>
                      <w:color w:val="000000"/>
                    </w:rPr>
                    <w:t>11.可升级频谱分析仪功能、噪声系数测试功能、脉冲射频测试功能等；</w:t>
                  </w:r>
                </w:p>
                <w:p>
                  <w:pPr>
                    <w:pStyle w:val="null3"/>
                    <w:jc w:val="both"/>
                  </w:pPr>
                  <w:r>
                    <w:rPr>
                      <w:rFonts w:ascii="仿宋_GB2312" w:hAnsi="仿宋_GB2312" w:cs="仿宋_GB2312" w:eastAsia="仿宋_GB2312"/>
                      <w:sz w:val="24"/>
                      <w:color w:val="000000"/>
                    </w:rPr>
                    <w:t>12.具有网络分析仪主机测试端口；</w:t>
                  </w:r>
                </w:p>
                <w:p>
                  <w:pPr>
                    <w:pStyle w:val="null3"/>
                    <w:jc w:val="both"/>
                  </w:pPr>
                  <w:r>
                    <w:rPr>
                      <w:rFonts w:ascii="仿宋_GB2312" w:hAnsi="仿宋_GB2312" w:cs="仿宋_GB2312" w:eastAsia="仿宋_GB2312"/>
                      <w:sz w:val="24"/>
                      <w:color w:val="000000"/>
                    </w:rPr>
                    <w:t>13.配套材料测试软件,包括必备配套的转接头，测试电缆等。</w:t>
                  </w:r>
                </w:p>
              </w:tc>
              <w:tc>
                <w:tcPr>
                  <w:tcW w:type="dxa" w:w="30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1台</w:t>
                  </w:r>
                </w:p>
              </w:tc>
            </w:tr>
            <w:tr>
              <w:tc>
                <w:tcPr>
                  <w:tcW w:type="dxa" w:w="196"/>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2</w:t>
                  </w:r>
                </w:p>
              </w:tc>
              <w:tc>
                <w:tcPr>
                  <w:tcW w:type="dxa" w:w="31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陶瓷文物高频应变分析仪</w:t>
                  </w:r>
                </w:p>
                <w:p>
                  <w:pPr>
                    <w:pStyle w:val="null3"/>
                    <w:jc w:val="center"/>
                  </w:pPr>
                </w:p>
              </w:tc>
              <w:tc>
                <w:tcPr>
                  <w:tcW w:type="dxa" w:w="1730"/>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24"/>
                      <w:color w:val="000000"/>
                    </w:rPr>
                    <w:t>1.测试电压：</w:t>
                  </w:r>
                </w:p>
                <w:p>
                  <w:pPr>
                    <w:pStyle w:val="null3"/>
                    <w:jc w:val="both"/>
                  </w:pPr>
                  <w:r>
                    <w:rPr>
                      <w:rFonts w:ascii="仿宋_GB2312" w:hAnsi="仿宋_GB2312" w:cs="仿宋_GB2312" w:eastAsia="仿宋_GB2312"/>
                      <w:sz w:val="24"/>
                      <w:color w:val="000000"/>
                    </w:rPr>
                    <w:t>1.1.主机测试电压范围：0 到 ± 10V，在无外接放大器的条件下；</w:t>
                  </w:r>
                </w:p>
                <w:p>
                  <w:pPr>
                    <w:pStyle w:val="null3"/>
                    <w:jc w:val="both"/>
                  </w:pPr>
                  <w:r>
                    <w:rPr>
                      <w:rFonts w:ascii="仿宋_GB2312" w:hAnsi="仿宋_GB2312" w:cs="仿宋_GB2312" w:eastAsia="仿宋_GB2312"/>
                      <w:sz w:val="24"/>
                      <w:color w:val="000000"/>
                    </w:rPr>
                    <w:t>▲1.2.外接高压放大器电压≥10kV（放大器精度≤0.5%）；</w:t>
                  </w:r>
                </w:p>
                <w:p>
                  <w:pPr>
                    <w:pStyle w:val="null3"/>
                    <w:jc w:val="both"/>
                  </w:pPr>
                  <w:r>
                    <w:rPr>
                      <w:rFonts w:ascii="仿宋_GB2312" w:hAnsi="仿宋_GB2312" w:cs="仿宋_GB2312" w:eastAsia="仿宋_GB2312"/>
                      <w:sz w:val="24"/>
                      <w:color w:val="000000"/>
                    </w:rPr>
                    <w:t>1.3外接高压放大器电流0～2mA；</w:t>
                  </w:r>
                </w:p>
                <w:p>
                  <w:pPr>
                    <w:pStyle w:val="null3"/>
                    <w:jc w:val="both"/>
                  </w:pPr>
                  <w:r>
                    <w:rPr>
                      <w:rFonts w:ascii="仿宋_GB2312" w:hAnsi="仿宋_GB2312" w:cs="仿宋_GB2312" w:eastAsia="仿宋_GB2312"/>
                      <w:sz w:val="24"/>
                      <w:color w:val="000000"/>
                    </w:rPr>
                    <w:t>2.测量功能：记忆特性测试；漏电流测试；疲劳测试；单脉冲测试；电容-偏压测试；电流-偏压测试；残留测试；印痕测试；时间老化测试等功能；</w:t>
                  </w:r>
                </w:p>
                <w:p>
                  <w:pPr>
                    <w:pStyle w:val="null3"/>
                    <w:jc w:val="both"/>
                  </w:pPr>
                  <w:r>
                    <w:rPr>
                      <w:rFonts w:ascii="仿宋_GB2312" w:hAnsi="仿宋_GB2312" w:cs="仿宋_GB2312" w:eastAsia="仿宋_GB2312"/>
                      <w:sz w:val="24"/>
                      <w:color w:val="000000"/>
                    </w:rPr>
                    <w:t>3.配有测试软件，在主流操作系统下运行并终身免费升级；（提供承诺函，格式自拟）</w:t>
                  </w:r>
                </w:p>
                <w:p>
                  <w:pPr>
                    <w:pStyle w:val="null3"/>
                    <w:jc w:val="both"/>
                  </w:pPr>
                  <w:r>
                    <w:rPr>
                      <w:rFonts w:ascii="仿宋_GB2312" w:hAnsi="仿宋_GB2312" w:cs="仿宋_GB2312" w:eastAsia="仿宋_GB2312"/>
                      <w:sz w:val="24"/>
                      <w:color w:val="000000"/>
                    </w:rPr>
                    <w:t>4.电滞回线测试频率：</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4.1薄膜至少覆盖0.1Hz～100kHz</w:t>
                  </w:r>
                </w:p>
                <w:p>
                  <w:pPr>
                    <w:pStyle w:val="null3"/>
                    <w:jc w:val="both"/>
                  </w:pPr>
                  <w:r>
                    <w:rPr>
                      <w:rFonts w:ascii="仿宋_GB2312" w:hAnsi="仿宋_GB2312" w:cs="仿宋_GB2312" w:eastAsia="仿宋_GB2312"/>
                      <w:sz w:val="24"/>
                      <w:color w:val="000000"/>
                    </w:rPr>
                    <w:t>4.2陶瓷至少覆盖0.1Hz～1kHz；</w:t>
                  </w:r>
                </w:p>
                <w:p>
                  <w:pPr>
                    <w:pStyle w:val="null3"/>
                    <w:jc w:val="both"/>
                  </w:pPr>
                  <w:r>
                    <w:rPr>
                      <w:rFonts w:ascii="仿宋_GB2312" w:hAnsi="仿宋_GB2312" w:cs="仿宋_GB2312" w:eastAsia="仿宋_GB2312"/>
                      <w:sz w:val="24"/>
                      <w:color w:val="000000"/>
                    </w:rPr>
                    <w:t>5.记忆特性测试功能参数：</w:t>
                  </w:r>
                </w:p>
                <w:p>
                  <w:pPr>
                    <w:pStyle w:val="null3"/>
                    <w:jc w:val="both"/>
                  </w:pPr>
                  <w:r>
                    <w:rPr>
                      <w:rFonts w:ascii="仿宋_GB2312" w:hAnsi="仿宋_GB2312" w:cs="仿宋_GB2312" w:eastAsia="仿宋_GB2312"/>
                      <w:sz w:val="24"/>
                      <w:color w:val="000000"/>
                    </w:rPr>
                    <w:t>5.1脉冲系列测试铁电体记忆特性；</w:t>
                  </w:r>
                </w:p>
                <w:p>
                  <w:pPr>
                    <w:pStyle w:val="null3"/>
                    <w:jc w:val="both"/>
                  </w:pPr>
                  <w:r>
                    <w:rPr>
                      <w:rFonts w:ascii="仿宋_GB2312" w:hAnsi="仿宋_GB2312" w:cs="仿宋_GB2312" w:eastAsia="仿宋_GB2312"/>
                      <w:sz w:val="24"/>
                      <w:color w:val="000000"/>
                    </w:rPr>
                    <w:t>5.2 脉冲测试至少覆盖：0.5us～1s；</w:t>
                  </w:r>
                </w:p>
                <w:p>
                  <w:pPr>
                    <w:pStyle w:val="null3"/>
                    <w:jc w:val="both"/>
                  </w:pPr>
                  <w:r>
                    <w:rPr>
                      <w:rFonts w:ascii="仿宋_GB2312" w:hAnsi="仿宋_GB2312" w:cs="仿宋_GB2312" w:eastAsia="仿宋_GB2312"/>
                      <w:sz w:val="24"/>
                      <w:color w:val="000000"/>
                    </w:rPr>
                    <w:t>5.3 脉冲的电压,宽度,预设直流偏压和偏置时间可以任意设定；</w:t>
                  </w:r>
                </w:p>
                <w:p>
                  <w:pPr>
                    <w:pStyle w:val="null3"/>
                    <w:jc w:val="both"/>
                  </w:pPr>
                  <w:r>
                    <w:rPr>
                      <w:rFonts w:ascii="仿宋_GB2312" w:hAnsi="仿宋_GB2312" w:cs="仿宋_GB2312" w:eastAsia="仿宋_GB2312"/>
                      <w:sz w:val="24"/>
                      <w:color w:val="000000"/>
                    </w:rPr>
                    <w:t>6.漏电流测试功能参数：</w:t>
                  </w:r>
                </w:p>
                <w:p>
                  <w:pPr>
                    <w:pStyle w:val="null3"/>
                    <w:jc w:val="both"/>
                  </w:pPr>
                  <w:r>
                    <w:rPr>
                      <w:rFonts w:ascii="仿宋_GB2312" w:hAnsi="仿宋_GB2312" w:cs="仿宋_GB2312" w:eastAsia="仿宋_GB2312"/>
                      <w:sz w:val="24"/>
                      <w:color w:val="000000"/>
                    </w:rPr>
                    <w:t>6.1可进行漏电流-偏置电压测试和漏电流-时间测试；</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6.2分辨率：≤2pA；</w:t>
                  </w:r>
                </w:p>
                <w:p>
                  <w:pPr>
                    <w:pStyle w:val="null3"/>
                    <w:jc w:val="both"/>
                  </w:pPr>
                  <w:r>
                    <w:rPr>
                      <w:rFonts w:ascii="仿宋_GB2312" w:hAnsi="仿宋_GB2312" w:cs="仿宋_GB2312" w:eastAsia="仿宋_GB2312"/>
                      <w:sz w:val="24"/>
                      <w:color w:val="000000"/>
                    </w:rPr>
                    <w:t>7.具有后期可扩展性；</w:t>
                  </w:r>
                </w:p>
                <w:p>
                  <w:pPr>
                    <w:pStyle w:val="null3"/>
                    <w:jc w:val="both"/>
                  </w:pPr>
                  <w:r>
                    <w:rPr>
                      <w:rFonts w:ascii="仿宋_GB2312" w:hAnsi="仿宋_GB2312" w:cs="仿宋_GB2312" w:eastAsia="仿宋_GB2312"/>
                      <w:sz w:val="24"/>
                      <w:color w:val="000000"/>
                    </w:rPr>
                    <w:t>8.常温夹具</w:t>
                  </w:r>
                </w:p>
                <w:p>
                  <w:pPr>
                    <w:pStyle w:val="null3"/>
                    <w:jc w:val="both"/>
                  </w:pPr>
                  <w:r>
                    <w:rPr>
                      <w:rFonts w:ascii="仿宋_GB2312" w:hAnsi="仿宋_GB2312" w:cs="仿宋_GB2312" w:eastAsia="仿宋_GB2312"/>
                      <w:sz w:val="24"/>
                      <w:color w:val="000000"/>
                    </w:rPr>
                    <w:t>8.1.可耐最高10kV高压；</w:t>
                  </w:r>
                </w:p>
                <w:p>
                  <w:pPr>
                    <w:pStyle w:val="null3"/>
                    <w:jc w:val="left"/>
                  </w:pPr>
                  <w:r>
                    <w:rPr>
                      <w:rFonts w:ascii="仿宋_GB2312" w:hAnsi="仿宋_GB2312" w:cs="仿宋_GB2312" w:eastAsia="仿宋_GB2312"/>
                      <w:sz w:val="24"/>
                      <w:color w:val="000000"/>
                    </w:rPr>
                    <w:t>8.2具有良好的绝缘性，内部可以放置硅油保护。</w:t>
                  </w:r>
                </w:p>
              </w:tc>
              <w:tc>
                <w:tcPr>
                  <w:tcW w:type="dxa" w:w="30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1台</w:t>
                  </w:r>
                </w:p>
              </w:tc>
            </w:tr>
            <w:tr>
              <w:tc>
                <w:tcPr>
                  <w:tcW w:type="dxa" w:w="196"/>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3</w:t>
                  </w:r>
                </w:p>
              </w:tc>
              <w:tc>
                <w:tcPr>
                  <w:tcW w:type="dxa" w:w="31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古陶瓷电学性能分析仪（</w:t>
                  </w:r>
                  <w:r>
                    <w:rPr>
                      <w:rFonts w:ascii="仿宋_GB2312" w:hAnsi="仿宋_GB2312" w:cs="仿宋_GB2312" w:eastAsia="仿宋_GB2312"/>
                      <w:sz w:val="24"/>
                      <w:b/>
                      <w:color w:val="000000"/>
                    </w:rPr>
                    <w:t>核心产品）</w:t>
                  </w:r>
                </w:p>
              </w:tc>
              <w:tc>
                <w:tcPr>
                  <w:tcW w:type="dxa" w:w="1730"/>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1.测试块体陶瓷材料和聚合物薄膜材料在室温到+250℃范围内，电压范围AC至少覆盖：0-±10kV，电流范围至少覆盖： 10pA~2mA，测试频率范围至少覆盖： 0.001Hz~600Hz 以内的自动变温铁电、压电性能；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2.测试无机薄膜材料在电压±30V、电流至少覆盖 10pA~1A、频率至少覆盖 0.001Hz~5kHz 以内的铁电性能；</w:t>
                  </w:r>
                </w:p>
                <w:p>
                  <w:pPr>
                    <w:pStyle w:val="null3"/>
                    <w:jc w:val="left"/>
                  </w:pPr>
                  <w:r>
                    <w:rPr>
                      <w:rFonts w:ascii="仿宋_GB2312" w:hAnsi="仿宋_GB2312" w:cs="仿宋_GB2312" w:eastAsia="仿宋_GB2312"/>
                      <w:sz w:val="24"/>
                      <w:color w:val="000000"/>
                    </w:rPr>
                    <w:t>3.实现的测试功能包括：</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3.1测试的铁电性能</w:t>
                  </w:r>
                  <w:r>
                    <w:rPr>
                      <w:rFonts w:ascii="仿宋_GB2312" w:hAnsi="仿宋_GB2312" w:cs="仿宋_GB2312" w:eastAsia="仿宋_GB2312"/>
                      <w:sz w:val="24"/>
                      <w:color w:val="000000"/>
                    </w:rPr>
                    <w:t>及</w:t>
                  </w:r>
                  <w:r>
                    <w:rPr>
                      <w:rFonts w:ascii="仿宋_GB2312" w:hAnsi="仿宋_GB2312" w:cs="仿宋_GB2312" w:eastAsia="仿宋_GB2312"/>
                      <w:sz w:val="24"/>
                      <w:color w:val="000000"/>
                    </w:rPr>
                    <w:t>压电性能变温性能包括：动态电滞回线、静态电滞回线、单极电滞回线、多脉冲、初始电滞回线、变温电滞逆压电、电滞</w:t>
                  </w:r>
                  <w:r>
                    <w:rPr>
                      <w:rFonts w:ascii="仿宋_GB2312" w:hAnsi="仿宋_GB2312" w:cs="仿宋_GB2312" w:eastAsia="仿宋_GB2312"/>
                      <w:sz w:val="24"/>
                      <w:color w:val="000000"/>
                    </w:rPr>
                    <w:t>IV 曲线、疲劳、 单脉冲、漏电流、保持力、印迹、CV 曲线、损耗曲线等；</w:t>
                  </w:r>
                </w:p>
                <w:p>
                  <w:pPr>
                    <w:pStyle w:val="null3"/>
                    <w:jc w:val="left"/>
                  </w:pPr>
                  <w:r>
                    <w:rPr>
                      <w:rFonts w:ascii="仿宋_GB2312" w:hAnsi="仿宋_GB2312" w:cs="仿宋_GB2312" w:eastAsia="仿宋_GB2312"/>
                      <w:sz w:val="24"/>
                      <w:color w:val="000000"/>
                    </w:rPr>
                    <w:t>3.2 测试的压电性能包括：蝴蝶曲线、小信号 d33-V 曲线、压电特征值随温度的自动变化的曲线等；</w:t>
                  </w:r>
                </w:p>
                <w:p>
                  <w:pPr>
                    <w:pStyle w:val="null3"/>
                    <w:jc w:val="left"/>
                  </w:pPr>
                  <w:r>
                    <w:rPr>
                      <w:rFonts w:ascii="仿宋_GB2312" w:hAnsi="仿宋_GB2312" w:cs="仿宋_GB2312" w:eastAsia="仿宋_GB2312"/>
                      <w:sz w:val="24"/>
                      <w:color w:val="000000"/>
                    </w:rPr>
                    <w:t>3.3疲劳频率包括：主机疲劳测试频率至少覆盖：1Hz</w:t>
                  </w:r>
                  <w:r>
                    <w:rPr>
                      <w:rFonts w:ascii="仿宋_GB2312" w:hAnsi="仿宋_GB2312" w:cs="仿宋_GB2312" w:eastAsia="仿宋_GB2312"/>
                      <w:sz w:val="21"/>
                      <w:color w:val="000000"/>
                    </w:rPr>
                    <w:t>～</w:t>
                  </w:r>
                  <w:r>
                    <w:rPr>
                      <w:rFonts w:ascii="仿宋_GB2312" w:hAnsi="仿宋_GB2312" w:cs="仿宋_GB2312" w:eastAsia="仿宋_GB2312"/>
                      <w:sz w:val="24"/>
                      <w:color w:val="000000"/>
                    </w:rPr>
                    <w:t>300kHz，使用10kV 高压放大器的疲劳频率至少覆盖 1Hz</w:t>
                  </w:r>
                  <w:r>
                    <w:rPr>
                      <w:rFonts w:ascii="仿宋_GB2312" w:hAnsi="仿宋_GB2312" w:cs="仿宋_GB2312" w:eastAsia="仿宋_GB2312"/>
                      <w:sz w:val="21"/>
                      <w:color w:val="000000"/>
                    </w:rPr>
                    <w:t>～</w:t>
                  </w:r>
                  <w:r>
                    <w:rPr>
                      <w:rFonts w:ascii="仿宋_GB2312" w:hAnsi="仿宋_GB2312" w:cs="仿宋_GB2312" w:eastAsia="仿宋_GB2312"/>
                      <w:sz w:val="24"/>
                      <w:color w:val="000000"/>
                    </w:rPr>
                    <w:t>600Hz；</w:t>
                  </w:r>
                </w:p>
                <w:p>
                  <w:pPr>
                    <w:pStyle w:val="null3"/>
                    <w:jc w:val="left"/>
                  </w:pPr>
                  <w:r>
                    <w:rPr>
                      <w:rFonts w:ascii="仿宋_GB2312" w:hAnsi="仿宋_GB2312" w:cs="仿宋_GB2312" w:eastAsia="仿宋_GB2312"/>
                      <w:sz w:val="24"/>
                      <w:color w:val="000000"/>
                    </w:rPr>
                    <w:t>3.4最大加载电容：1nF（大电容），电流放大器：电流范围至少覆盖 10pA～1A；</w:t>
                  </w:r>
                </w:p>
                <w:p>
                  <w:pPr>
                    <w:pStyle w:val="null3"/>
                    <w:jc w:val="left"/>
                  </w:pPr>
                  <w:r>
                    <w:rPr>
                      <w:rFonts w:ascii="仿宋_GB2312" w:hAnsi="仿宋_GB2312" w:cs="仿宋_GB2312" w:eastAsia="仿宋_GB2312"/>
                      <w:sz w:val="24"/>
                      <w:color w:val="000000"/>
                    </w:rPr>
                    <w:t>3.5测试主机内置专用工控计算机版路（USB 接口，RS232 外部控制端口，VGA 接口），无需另配本地计算机；显示器尺寸≥19英寸</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3.6 配有高压安全保护和安全互锁装置，保护电压±10kV，并有用于基本单元、样品夹具和高压放大器的安全互锁装置；</w:t>
                  </w:r>
                </w:p>
                <w:p>
                  <w:pPr>
                    <w:pStyle w:val="null3"/>
                    <w:jc w:val="left"/>
                  </w:pPr>
                  <w:r>
                    <w:rPr>
                      <w:rFonts w:ascii="仿宋_GB2312" w:hAnsi="仿宋_GB2312" w:cs="仿宋_GB2312" w:eastAsia="仿宋_GB2312"/>
                      <w:sz w:val="24"/>
                      <w:color w:val="000000"/>
                    </w:rPr>
                    <w:t>3.7 配有室温到250℃可变温的测试块体材料和聚合物薄膜材料的样品盒，不锈钢外壳材质，可测块体样品直径至少覆盖 3mm</w:t>
                  </w:r>
                  <w:r>
                    <w:rPr>
                      <w:rFonts w:ascii="仿宋_GB2312" w:hAnsi="仿宋_GB2312" w:cs="仿宋_GB2312" w:eastAsia="仿宋_GB2312"/>
                      <w:sz w:val="21"/>
                      <w:color w:val="000000"/>
                    </w:rPr>
                    <w:t>～</w:t>
                  </w:r>
                  <w:r>
                    <w:rPr>
                      <w:rFonts w:ascii="仿宋_GB2312" w:hAnsi="仿宋_GB2312" w:cs="仿宋_GB2312" w:eastAsia="仿宋_GB2312"/>
                      <w:sz w:val="24"/>
                      <w:color w:val="000000"/>
                    </w:rPr>
                    <w:t>25mm、厚度至少覆盖 0.1mm</w:t>
                  </w:r>
                  <w:r>
                    <w:rPr>
                      <w:rFonts w:ascii="仿宋_GB2312" w:hAnsi="仿宋_GB2312" w:cs="仿宋_GB2312" w:eastAsia="仿宋_GB2312"/>
                      <w:sz w:val="21"/>
                      <w:color w:val="000000"/>
                    </w:rPr>
                    <w:t>～</w:t>
                  </w:r>
                  <w:r>
                    <w:rPr>
                      <w:rFonts w:ascii="仿宋_GB2312" w:hAnsi="仿宋_GB2312" w:cs="仿宋_GB2312" w:eastAsia="仿宋_GB2312"/>
                      <w:sz w:val="24"/>
                      <w:color w:val="000000"/>
                    </w:rPr>
                    <w:t>5mm，在室温到+200℃范围内可放入硅油绝缘。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3.8配有激光干涉仪，用于块体材料的逆压电形变测试，单通道光学控制，最小分辨率≤0.3nm，可测试形变范围至少覆盖480nm</w:t>
                  </w:r>
                  <w:r>
                    <w:rPr>
                      <w:rFonts w:ascii="仿宋_GB2312" w:hAnsi="仿宋_GB2312" w:cs="仿宋_GB2312" w:eastAsia="仿宋_GB2312"/>
                      <w:sz w:val="21"/>
                      <w:color w:val="000000"/>
                    </w:rPr>
                    <w:t>～</w:t>
                  </w:r>
                  <w:r>
                    <w:rPr>
                      <w:rFonts w:ascii="仿宋_GB2312" w:hAnsi="仿宋_GB2312" w:cs="仿宋_GB2312" w:eastAsia="仿宋_GB2312"/>
                      <w:sz w:val="24"/>
                      <w:color w:val="000000"/>
                    </w:rPr>
                    <w:t>2mm；</w:t>
                  </w:r>
                </w:p>
                <w:p>
                  <w:pPr>
                    <w:pStyle w:val="null3"/>
                    <w:jc w:val="left"/>
                  </w:pPr>
                  <w:r>
                    <w:rPr>
                      <w:rFonts w:ascii="仿宋_GB2312" w:hAnsi="仿宋_GB2312" w:cs="仿宋_GB2312" w:eastAsia="仿宋_GB2312"/>
                      <w:sz w:val="24"/>
                      <w:color w:val="000000"/>
                    </w:rPr>
                    <w:t>4.配置要求全部为原装产品</w:t>
                  </w:r>
                </w:p>
                <w:p>
                  <w:pPr>
                    <w:pStyle w:val="null3"/>
                    <w:jc w:val="left"/>
                  </w:pPr>
                  <w:r>
                    <w:rPr>
                      <w:rFonts w:ascii="仿宋_GB2312" w:hAnsi="仿宋_GB2312" w:cs="仿宋_GB2312" w:eastAsia="仿宋_GB2312"/>
                      <w:sz w:val="24"/>
                      <w:color w:val="000000"/>
                    </w:rPr>
                    <w:t>4.1主机单元和铁电模块：1台；</w:t>
                  </w:r>
                </w:p>
                <w:p>
                  <w:pPr>
                    <w:pStyle w:val="null3"/>
                    <w:jc w:val="left"/>
                  </w:pPr>
                  <w:r>
                    <w:rPr>
                      <w:rFonts w:ascii="仿宋_GB2312" w:hAnsi="仿宋_GB2312" w:cs="仿宋_GB2312" w:eastAsia="仿宋_GB2312"/>
                      <w:sz w:val="24"/>
                      <w:color w:val="000000"/>
                    </w:rPr>
                    <w:t>4.2高压放大器：1台；</w:t>
                  </w:r>
                </w:p>
                <w:p>
                  <w:pPr>
                    <w:pStyle w:val="null3"/>
                    <w:jc w:val="left"/>
                  </w:pPr>
                  <w:r>
                    <w:rPr>
                      <w:rFonts w:ascii="仿宋_GB2312" w:hAnsi="仿宋_GB2312" w:cs="仿宋_GB2312" w:eastAsia="仿宋_GB2312"/>
                      <w:sz w:val="24"/>
                      <w:color w:val="000000"/>
                    </w:rPr>
                    <w:t>4.3带温控的压电块体材料样品盒：1套；</w:t>
                  </w:r>
                </w:p>
                <w:p>
                  <w:pPr>
                    <w:pStyle w:val="null3"/>
                    <w:jc w:val="left"/>
                  </w:pPr>
                  <w:r>
                    <w:rPr>
                      <w:rFonts w:ascii="仿宋_GB2312" w:hAnsi="仿宋_GB2312" w:cs="仿宋_GB2312" w:eastAsia="仿宋_GB2312"/>
                      <w:sz w:val="24"/>
                      <w:color w:val="000000"/>
                    </w:rPr>
                    <w:t>4.4压电表征软件：1件；</w:t>
                  </w:r>
                </w:p>
                <w:p>
                  <w:pPr>
                    <w:pStyle w:val="null3"/>
                    <w:jc w:val="left"/>
                  </w:pPr>
                  <w:r>
                    <w:rPr>
                      <w:rFonts w:ascii="仿宋_GB2312" w:hAnsi="仿宋_GB2312" w:cs="仿宋_GB2312" w:eastAsia="仿宋_GB2312"/>
                      <w:sz w:val="24"/>
                      <w:color w:val="000000"/>
                    </w:rPr>
                    <w:t>4.5激光干涉仪：1套；</w:t>
                  </w:r>
                </w:p>
              </w:tc>
              <w:tc>
                <w:tcPr>
                  <w:tcW w:type="dxa" w:w="30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自合同签订之日起120个日历日内到货、安装调试并交付使用。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性付清”为系统固定推述内容，具体付款方式以下列内容为准：（一）进口设备付款方式：1.设备进口减免税手续由采购人指定的进出口外贸公司办理（外贸代理服务费由中标人承担），采购人可协助提供相关资料。2.合同签订后，采购人将100%合同金额款项转入由进出口外贸公司、采购人及相关银行的三方监管账户，项目验收合格后解付监管账户相关资金。3.中标人在签订合同前须向采购人交纳中标金额的5%做为履约保证金，待验收合格后，无异议，供货商提交申请，使用部门签字确认后一次性无息退还。（二）国产设备付款方式：1.合同生效后，乙方开具合同金额等额银行保函，甲方收到银行保函正本后预付合同货款。2.发票在货到验收合格后由中标人开具给采购人。3.采购人收到中标人开具的全额增值税专用发票（电子、纸质发票均可，纸质发票须包含发票联、抵扣联）后，甲方退还银行保函正本。4.中标人在签订合同前须向采购人交纳中标金额的5%做为履约保证金，待验收合格后，无异议，供货商提交申请，使用部门签字确认后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2.由仪器制造厂技术人员到现场安装仪器并在用户实验室人员在场的情况下完成仪器设备性能的校准，并提供校准证书。 3.中标人安装调试完毕、正常运行后及时向招标人提出书面验收申请，招标人将组织人员对采购物品进行核查验收，核查验收时需出具经招标人确认的开箱验收报告，核查验收工作完成后签字确认。一次验收不合格，则作退货处理，所有费用由投标人承担，并追溯投标人造成相应的其它损失的经济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（1）质量保证期：验收合格通过之日起1年。 （2）售后服务响应时间（质保期内）：售后服务响应不得超出24小时，制定解决方案，2个工作日内派人到现场维修。超过2个工作日未排除故障，保修期顺延；如无法修复，则提供部件冗余服务或采取应急措施，提供相同产品或不低于故障产品规格档次的备用产品供招标人使用，以确保货物的正常使用。 （3）质保期1年内中标人需派驻1-2名在职工程师常驻学校负责设备工艺调试和设备维护，工作时间同教职员工保持一致，费用包含在投标报价中，采购人不再另行支付。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（3）如有纠纷，双方友好协商解决，协商不成时可诉讼到甲方所在地人民法院解决。本单位不承担任何责任。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2.培训目标：保证客户能够独立操作、熟练使用、维护和管理有关设备； 3.随机文件设备操作手册；中文或英文版，一套、专用分析软件（应用模块）光盘，一套；仪器硬件操作、维护手册，中文或英文版，一套。 4.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5.投标保证金注意事项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国家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备品备件清单及承诺函.docx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备品备件清单及承诺函.docx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备品备件清单及承诺函.docx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（1）完全满足采购技术要求的，得30分； （2）技术参数标记为“▲”为重要技术条款，每负偏离一项扣2分，共计9项； （3）未标记“★”及“▲”技术指标每负偏离一项扣0.5分，扣完为止。 备注：1.所有产品完全复制招标文件技术指标要求的，给予10分扣分。2.标记“★”及“▲”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1.根据投标人提供的运输阶段的质量保证措施（包括①对产品打包、装卸的保护措施；②运输工具配置情况；③运输人员配置；④运输过程中对产品的保护措施。）进行评审：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 ③运输人员配置： 有专职运输人员，配置合理并附有人员配置表及详细信息，能完全保障运输过程中的质量安全的得0-1分； ④运输过程中对产品的保护措施： 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2.根据投标人提供的安装调试阶段的质量保证措施（包括①安装调试标准；②安装调试工具及安装调试人员配置情况；③安装调试过程中对产品的保护措施）进行评审： ①安装调试标准： 提供安装调试方案，严格按照生产厂家出具的使用说明进行安装调试并提供相应标准的得01.1-2分； 提供安装调试方案，安装调试及提供相应标准内容稍有欠缺的得0-1分； ②安装调试工具配置情况： 配备的安装调试工具先进适配，安装调试人员具有专业性，且在安装调试方面具备充足的经验的，完全满足安装调试要求的得1.1-2分； 配备的安装调试工具及安装调试人员具有专业性，在安装调试方面经验稍有欠缺的得0-1分； ③安装调试过程中对产品的保护措施： 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 提供培训课程计划，列出培训的地点和时间，根据培训课程计划内容得0-1分。 ②培训大纲 提供培训大纲，根据培训大纲内容得0-1分。 ③设备使用培训方案 提供培训设备使用方案，根据设备使用培训方案内容得0-1分。 ④设备的原理和技术性能培训方案 提供培训设备的原理和技术性能培训方案，根据培训方案内容得0-1分。 ⑤操作维护方法 提供操作维护方法，根据培训内容得0-1分。 ⑥排除故障方法 投标排除故障方法，根据培训内容得0-1分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4.根据投标人提供的售后阶段的质量保证措施（包括①售后服务机构及人员配置方案；②提供保修期外至全寿命周期内零配件及备品备件供应方案；③提供所投产品制造商的售后服务承诺函）进行评审： ①售后服务机构及人员配置方案： 有投标人自己的维修服务机构，提供专职售后服务人员（提供专职人员身份证复印件及劳动合同）完全满足本项目需求，且配备的人员具有相关技能证书（提供相关技能证书）的得0-2分；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 ③提供所投产品制造商的售后服务承诺函： 投标人提供售后服务承诺函的内容得0-1分。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根据投标人提供的进度保证措施（包括①生产进度保证措施；②运输进度保证措施；③安装调试进度保证措施）进行评审： ①生产进度保证措施： 生产进度保证措施合详细可行，有针对性，完全满足项目要求的得1.1-2分； 生产进度保证措施所有欠缺，可行性针对性稍有欠缺，不能完全满足项目要求的得0-1分；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根据投标人提供的应急事故响应及处理方案（包括①可能发生的应急事故情况分析；②应急响应时间；③紧急安全保障措施）进行评审：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投标人应在投标文件中提供该投标人自2022年8月1日起至今的类似业绩证明材料，每提供一份业绩合同的得1分，满分为5分，不得重复累计。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投标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详见附件：备品备件清单及承诺函.docx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详见附件：组织保证措施.docx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