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版本号：SXYZ2025ZB-SJK-120120251204001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健教所《百姓健康》融媒体栏目宣传采购项目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SXYZ2025ZB-SJK-1201</w:t>
      </w:r>
      <w:r>
        <w:br/>
      </w:r>
      <w:r>
        <w:br/>
      </w:r>
      <w:r>
        <w:br/>
      </w:r>
    </w:p>
    <w:p>
      <w:pPr>
        <w:pStyle w:val="null3"/>
        <w:jc w:val="center"/>
        <w:outlineLvl w:val="2"/>
      </w:pPr>
      <w:r>
        <w:rPr>
          <w:rFonts w:ascii="仿宋_GB2312" w:hAnsi="仿宋_GB2312" w:cs="仿宋_GB2312" w:eastAsia="仿宋_GB2312"/>
          <w:sz w:val="28"/>
          <w:b/>
        </w:rPr>
        <w:t>陕西省疾病预防控制中心</w:t>
      </w:r>
    </w:p>
    <w:p>
      <w:pPr>
        <w:pStyle w:val="null3"/>
        <w:jc w:val="center"/>
        <w:outlineLvl w:val="2"/>
      </w:pPr>
      <w:r>
        <w:rPr>
          <w:rFonts w:ascii="仿宋_GB2312" w:hAnsi="仿宋_GB2312" w:cs="仿宋_GB2312" w:eastAsia="仿宋_GB2312"/>
          <w:sz w:val="28"/>
          <w:b/>
        </w:rPr>
        <w:t>陕西宇正招标有限公司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陕西宇正招标有限公司</w:t>
      </w:r>
      <w:r>
        <w:rPr>
          <w:rFonts w:ascii="仿宋_GB2312" w:hAnsi="仿宋_GB2312" w:cs="仿宋_GB2312" w:eastAsia="仿宋_GB2312"/>
        </w:rPr>
        <w:t>（以下简称“代理机构”）受</w:t>
      </w:r>
      <w:r>
        <w:rPr>
          <w:rFonts w:ascii="仿宋_GB2312" w:hAnsi="仿宋_GB2312" w:cs="仿宋_GB2312" w:eastAsia="仿宋_GB2312"/>
        </w:rPr>
        <w:t>陕西省疾病预防控制中心</w:t>
      </w:r>
      <w:r>
        <w:rPr>
          <w:rFonts w:ascii="仿宋_GB2312" w:hAnsi="仿宋_GB2312" w:cs="仿宋_GB2312" w:eastAsia="仿宋_GB2312"/>
        </w:rPr>
        <w:t>委托，拟对</w:t>
      </w:r>
      <w:r>
        <w:rPr>
          <w:rFonts w:ascii="仿宋_GB2312" w:hAnsi="仿宋_GB2312" w:cs="仿宋_GB2312" w:eastAsia="仿宋_GB2312"/>
        </w:rPr>
        <w:t>健教所《百姓健康》融媒体栏目宣传采购项目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SXYZ2025ZB-SJK-1201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健教所《百姓健康》融媒体栏目宣传采购项目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陕西省疾病预防控制中心健教所《百姓健康》融媒体栏目宣传采购项目，通过多元化的媒体形式和专业的制作技术，制作并传播高质量的健康科普内容，提升公众健康素养。</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1、授权代表：法定代表人参加投标的，须提交法定代表人身份证明及身份证；法定代表人授权他人参加投标的，须提交法定代表人授权委托书及被授权人身份证；</w:t>
      </w:r>
    </w:p>
    <w:p>
      <w:pPr>
        <w:pStyle w:val="null3"/>
      </w:pPr>
      <w:r>
        <w:rPr>
          <w:rFonts w:ascii="仿宋_GB2312" w:hAnsi="仿宋_GB2312" w:cs="仿宋_GB2312" w:eastAsia="仿宋_GB2312"/>
        </w:rPr>
        <w:t>2、本项目不接受联合体投标：投标供应商应提供《非联合体不分包投标声明》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陕西省碑林区和平门外建东街3号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陕西省疾病预防控制中心经办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029-82476605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陕西宇正招标有限公司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西安市新城区长乐西路128号华东万悦城2号写字楼22层2207室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常红、魏洁、刘婷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029-82282801、029-88611613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采购包1保证金金额：140,000.00元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开户名称：陕西宇正招标有限公司</w:t>
            </w:r>
          </w:p>
          <w:p>
            <w:pPr>
              <w:pStyle w:val="null3"/>
            </w:pPr>
            <w:r>
              <w:rPr>
                <w:rFonts w:ascii="仿宋_GB2312" w:hAnsi="仿宋_GB2312" w:cs="仿宋_GB2312" w:eastAsia="仿宋_GB2312"/>
              </w:rPr>
              <w:t>开户银行：中国银行股份有限公司西安西关支行</w:t>
            </w:r>
          </w:p>
          <w:p>
            <w:pPr>
              <w:pStyle w:val="null3"/>
            </w:pPr>
            <w:r>
              <w:rPr>
                <w:rFonts w:ascii="仿宋_GB2312" w:hAnsi="仿宋_GB2312" w:cs="仿宋_GB2312" w:eastAsia="仿宋_GB2312"/>
              </w:rPr>
              <w:t>银行账号：102471229441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代理服务费收费标准：按照采购预算金额的1%收取。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陕西省疾病预防控制中心</w:t>
      </w:r>
      <w:r>
        <w:rPr>
          <w:rFonts w:ascii="仿宋_GB2312" w:hAnsi="仿宋_GB2312" w:cs="仿宋_GB2312" w:eastAsia="仿宋_GB2312"/>
        </w:rPr>
        <w:t>和</w:t>
      </w:r>
      <w:r>
        <w:rPr>
          <w:rFonts w:ascii="仿宋_GB2312" w:hAnsi="仿宋_GB2312" w:cs="仿宋_GB2312" w:eastAsia="仿宋_GB2312"/>
        </w:rPr>
        <w:t>陕西宇正招标有限公司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陕西宇正招标有限公司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陕西宇正招标有限公司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陕西宇正招标有限公司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陕西宇正招标有限公司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陕西宇正招标有限公司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联系人：常红</w:t>
      </w:r>
    </w:p>
    <w:p>
      <w:pPr>
        <w:pStyle w:val="null3"/>
      </w:pPr>
      <w:r>
        <w:rPr>
          <w:rFonts w:ascii="仿宋_GB2312" w:hAnsi="仿宋_GB2312" w:cs="仿宋_GB2312" w:eastAsia="仿宋_GB2312"/>
        </w:rPr>
        <w:t>联系电话：029-88611613</w:t>
      </w:r>
    </w:p>
    <w:p>
      <w:pPr>
        <w:pStyle w:val="null3"/>
      </w:pPr>
      <w:r>
        <w:rPr>
          <w:rFonts w:ascii="仿宋_GB2312" w:hAnsi="仿宋_GB2312" w:cs="仿宋_GB2312" w:eastAsia="仿宋_GB2312"/>
        </w:rPr>
        <w:t>地址：西安市长乐西路128号华东万悦城2号写字楼22层2207室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陕西省疾病预防控制中心健教所《百姓健康》融媒体栏目宣传采购项目，通过多元化的媒体形式和专业的制作技术，制作并传播高质量的健康科普内容，提升公众健康素养。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7,000,000.00</w:t>
      </w:r>
    </w:p>
    <w:p>
      <w:pPr>
        <w:pStyle w:val="null3"/>
      </w:pPr>
      <w:r>
        <w:rPr>
          <w:rFonts w:ascii="仿宋_GB2312" w:hAnsi="仿宋_GB2312" w:cs="仿宋_GB2312" w:eastAsia="仿宋_GB2312"/>
        </w:rPr>
        <w:t>采购包最高限价（元）: 7,000,000.00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健教所《百姓健康》融媒体栏目宣传采购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标的名称：健教所《百姓健康》融媒体栏目宣传采购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项目概况与采购内容</w:t>
            </w:r>
          </w:p>
          <w:p>
            <w:pPr>
              <w:pStyle w:val="null3"/>
              <w:jc w:val="both"/>
            </w:pPr>
            <w:r>
              <w:rPr>
                <w:rFonts w:ascii="仿宋_GB2312" w:hAnsi="仿宋_GB2312" w:cs="仿宋_GB2312" w:eastAsia="仿宋_GB2312"/>
                <w:sz w:val="28"/>
              </w:rPr>
              <w:t>一、</w:t>
            </w:r>
            <w:r>
              <w:rPr>
                <w:rFonts w:ascii="仿宋_GB2312" w:hAnsi="仿宋_GB2312" w:cs="仿宋_GB2312" w:eastAsia="仿宋_GB2312"/>
                <w:sz w:val="28"/>
              </w:rPr>
              <w:t>项目名称</w:t>
            </w:r>
            <w:r>
              <w:rPr>
                <w:rFonts w:ascii="仿宋_GB2312" w:hAnsi="仿宋_GB2312" w:cs="仿宋_GB2312" w:eastAsia="仿宋_GB2312"/>
                <w:sz w:val="28"/>
              </w:rPr>
              <w:t>：</w:t>
            </w:r>
            <w:r>
              <w:rPr>
                <w:rFonts w:ascii="仿宋_GB2312" w:hAnsi="仿宋_GB2312" w:cs="仿宋_GB2312" w:eastAsia="仿宋_GB2312"/>
                <w:sz w:val="28"/>
              </w:rPr>
              <w:t>健教所</w:t>
            </w:r>
            <w:r>
              <w:rPr>
                <w:rFonts w:ascii="仿宋_GB2312" w:hAnsi="仿宋_GB2312" w:cs="仿宋_GB2312" w:eastAsia="仿宋_GB2312"/>
                <w:sz w:val="28"/>
              </w:rPr>
              <w:t>《百姓健康》</w:t>
            </w:r>
            <w:r>
              <w:rPr>
                <w:rFonts w:ascii="仿宋_GB2312" w:hAnsi="仿宋_GB2312" w:cs="仿宋_GB2312" w:eastAsia="仿宋_GB2312"/>
                <w:sz w:val="28"/>
              </w:rPr>
              <w:t>融媒体栏目宣传采购</w:t>
            </w:r>
          </w:p>
          <w:p>
            <w:pPr>
              <w:pStyle w:val="null3"/>
              <w:jc w:val="both"/>
            </w:pPr>
            <w:r>
              <w:rPr>
                <w:rFonts w:ascii="仿宋_GB2312" w:hAnsi="仿宋_GB2312" w:cs="仿宋_GB2312" w:eastAsia="仿宋_GB2312"/>
                <w:sz w:val="28"/>
              </w:rPr>
              <w:t>二、</w:t>
            </w:r>
            <w:r>
              <w:rPr>
                <w:rFonts w:ascii="仿宋_GB2312" w:hAnsi="仿宋_GB2312" w:cs="仿宋_GB2312" w:eastAsia="仿宋_GB2312"/>
                <w:sz w:val="28"/>
              </w:rPr>
              <w:t>项目目标</w:t>
            </w:r>
            <w:r>
              <w:rPr>
                <w:rFonts w:ascii="仿宋_GB2312" w:hAnsi="仿宋_GB2312" w:cs="仿宋_GB2312" w:eastAsia="仿宋_GB2312"/>
                <w:sz w:val="28"/>
              </w:rPr>
              <w:t>：通过多元化的媒体形式和专业的制作技术，制作并传播高质量的健康科普内容，提升公众健康素养。</w:t>
            </w:r>
          </w:p>
          <w:p>
            <w:pPr>
              <w:pStyle w:val="null3"/>
              <w:jc w:val="both"/>
            </w:pPr>
            <w:r>
              <w:rPr>
                <w:rFonts w:ascii="仿宋_GB2312" w:hAnsi="仿宋_GB2312" w:cs="仿宋_GB2312" w:eastAsia="仿宋_GB2312"/>
                <w:sz w:val="28"/>
              </w:rPr>
              <w:t>三、</w:t>
            </w:r>
            <w:r>
              <w:rPr>
                <w:rFonts w:ascii="仿宋_GB2312" w:hAnsi="仿宋_GB2312" w:cs="仿宋_GB2312" w:eastAsia="仿宋_GB2312"/>
                <w:sz w:val="28"/>
              </w:rPr>
              <w:t>交付成果及数量</w:t>
            </w:r>
            <w:r>
              <w:rPr>
                <w:rFonts w:ascii="仿宋_GB2312" w:hAnsi="仿宋_GB2312" w:cs="仿宋_GB2312" w:eastAsia="仿宋_GB2312"/>
                <w:sz w:val="28"/>
              </w:rPr>
              <w:t>：</w:t>
            </w:r>
          </w:p>
          <w:tbl>
            <w:tblPr>
              <w:tblBorders>
                <w:top w:val="none" w:color="000000" w:sz="4"/>
                <w:left w:val="none" w:color="000000" w:sz="4"/>
                <w:bottom w:val="none" w:color="000000" w:sz="4"/>
                <w:right w:val="none" w:color="000000" w:sz="4"/>
                <w:insideH w:val="none"/>
                <w:insideV w:val="none"/>
              </w:tblBorders>
            </w:tblPr>
            <w:tblGrid>
              <w:gridCol w:w="263"/>
              <w:gridCol w:w="444"/>
              <w:gridCol w:w="399"/>
              <w:gridCol w:w="2078"/>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内容</w:t>
                  </w:r>
                </w:p>
              </w:tc>
              <w:tc>
                <w:tcPr>
                  <w:tcW w:type="dxa" w:w="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数量</w:t>
                  </w:r>
                </w:p>
              </w:tc>
              <w:tc>
                <w:tcPr>
                  <w:tcW w:type="dxa" w:w="20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要求</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健康科普短视频</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00</w:t>
                  </w:r>
                  <w:r>
                    <w:rPr>
                      <w:rFonts w:ascii="仿宋_GB2312" w:hAnsi="仿宋_GB2312" w:cs="仿宋_GB2312" w:eastAsia="仿宋_GB2312"/>
                      <w:sz w:val="24"/>
                    </w:rPr>
                    <w:t>条</w:t>
                  </w: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单条时长</w:t>
                  </w:r>
                  <w:r>
                    <w:rPr>
                      <w:rFonts w:ascii="仿宋_GB2312" w:hAnsi="仿宋_GB2312" w:cs="仿宋_GB2312" w:eastAsia="仿宋_GB2312"/>
                      <w:sz w:val="24"/>
                    </w:rPr>
                    <w:t>1-3分钟。紧扣社会健康热点，运用实拍、动画、图文快剪等多种形式，内容精炼、节奏明快，适于在短视频平台及社交媒体快速传播与分享。</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健康科普海报</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0</w:t>
                  </w:r>
                  <w:r>
                    <w:rPr>
                      <w:rFonts w:ascii="仿宋_GB2312" w:hAnsi="仿宋_GB2312" w:cs="仿宋_GB2312" w:eastAsia="仿宋_GB2312"/>
                      <w:sz w:val="24"/>
                    </w:rPr>
                    <w:t>张</w:t>
                  </w: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作为视觉传播的核心载体。要求设计精美、信息突出、主题鲜明。每张海报需围绕一个具体的健康知识点或倡导口号，以强烈的视觉冲击力吸引公众关注，适用于线上推送及线下宣传场景。</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健康科普广播宣传</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6</w:t>
                  </w:r>
                  <w:r>
                    <w:rPr>
                      <w:rFonts w:ascii="仿宋_GB2312" w:hAnsi="仿宋_GB2312" w:cs="仿宋_GB2312" w:eastAsia="仿宋_GB2312"/>
                      <w:sz w:val="24"/>
                    </w:rPr>
                    <w:t>条</w:t>
                  </w: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覆盖音频场景的沉浸式产品。每集</w:t>
                  </w:r>
                  <w:r>
                    <w:rPr>
                      <w:rFonts w:ascii="仿宋_GB2312" w:hAnsi="仿宋_GB2312" w:cs="仿宋_GB2312" w:eastAsia="仿宋_GB2312"/>
                      <w:sz w:val="24"/>
                    </w:rPr>
                    <w:t>2分钟，通过角色扮演和剧情演绎</w:t>
                  </w:r>
                  <w:r>
                    <w:rPr>
                      <w:rFonts w:ascii="仿宋_GB2312" w:hAnsi="仿宋_GB2312" w:cs="仿宋_GB2312" w:eastAsia="仿宋_GB2312"/>
                      <w:sz w:val="24"/>
                    </w:rPr>
                    <w:t>等形式</w:t>
                  </w:r>
                  <w:r>
                    <w:rPr>
                      <w:rFonts w:ascii="仿宋_GB2312" w:hAnsi="仿宋_GB2312" w:cs="仿宋_GB2312" w:eastAsia="仿宋_GB2312"/>
                      <w:sz w:val="24"/>
                    </w:rPr>
                    <w:t>，将健康</w:t>
                  </w:r>
                  <w:r>
                    <w:rPr>
                      <w:rFonts w:ascii="仿宋_GB2312" w:hAnsi="仿宋_GB2312" w:cs="仿宋_GB2312" w:eastAsia="仿宋_GB2312"/>
                      <w:sz w:val="24"/>
                    </w:rPr>
                    <w:t>素养</w:t>
                  </w:r>
                  <w:r>
                    <w:rPr>
                      <w:rFonts w:ascii="仿宋_GB2312" w:hAnsi="仿宋_GB2312" w:cs="仿宋_GB2312" w:eastAsia="仿宋_GB2312"/>
                      <w:sz w:val="24"/>
                    </w:rPr>
                    <w:t>6</w:t>
                  </w:r>
                  <w:r>
                    <w:rPr>
                      <w:rFonts w:ascii="仿宋_GB2312" w:hAnsi="仿宋_GB2312" w:cs="仿宋_GB2312" w:eastAsia="仿宋_GB2312"/>
                      <w:sz w:val="24"/>
                    </w:rPr>
                    <w:t>6</w:t>
                  </w:r>
                  <w:r>
                    <w:rPr>
                      <w:rFonts w:ascii="仿宋_GB2312" w:hAnsi="仿宋_GB2312" w:cs="仿宋_GB2312" w:eastAsia="仿宋_GB2312"/>
                      <w:sz w:val="24"/>
                    </w:rPr>
                    <w:t>条</w:t>
                  </w:r>
                  <w:r>
                    <w:rPr>
                      <w:rFonts w:ascii="仿宋_GB2312" w:hAnsi="仿宋_GB2312" w:cs="仿宋_GB2312" w:eastAsia="仿宋_GB2312"/>
                      <w:sz w:val="24"/>
                    </w:rPr>
                    <w:t>融入生活故事中。</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健康科普直播</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6场</w:t>
                  </w: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实现即时互动与权威解说的平台。每期邀请医疗专家或健康领域权威人士，围绕特定主题进行深度讲解与在线答疑。要求策划周密、互动性强，并能对直播内容进行二次剪辑，形成传播素材。</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健康科普新闻报道</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条</w:t>
                  </w: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单条时长</w:t>
                  </w:r>
                  <w:r>
                    <w:rPr>
                      <w:rFonts w:ascii="仿宋_GB2312" w:hAnsi="仿宋_GB2312" w:cs="仿宋_GB2312" w:eastAsia="仿宋_GB2312"/>
                      <w:sz w:val="24"/>
                    </w:rPr>
                    <w:t>3分钟，以新闻纪实或专题报道的形式，深入剖析健康政策、追踪健康事件、展现人物故事。制作需精良，具备专业电视新闻节目的水准。</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健康科普短剧</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2</w:t>
                  </w:r>
                  <w:r>
                    <w:rPr>
                      <w:rFonts w:ascii="仿宋_GB2312" w:hAnsi="仿宋_GB2312" w:cs="仿宋_GB2312" w:eastAsia="仿宋_GB2312"/>
                      <w:sz w:val="24"/>
                    </w:rPr>
                    <w:t>集</w:t>
                  </w: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打造系列化、品牌化的视频产品。以家庭、职场等为背景，通过固定人物角色演绎与健康相关的剧情，系统化传递健康技能与理念。要求兼具科普性、故事性与观赏性，培养观众的持续收看习惯。</w:t>
                  </w:r>
                </w:p>
              </w:tc>
            </w:tr>
          </w:tbl>
          <w:p>
            <w:pPr>
              <w:pStyle w:val="null3"/>
              <w:jc w:val="both"/>
            </w:pPr>
            <w:r>
              <w:rPr>
                <w:rFonts w:ascii="仿宋_GB2312" w:hAnsi="仿宋_GB2312" w:cs="仿宋_GB2312" w:eastAsia="仿宋_GB2312"/>
                <w:sz w:val="28"/>
              </w:rPr>
              <w:t>四、服务参数媒体投放具体要求</w:t>
            </w:r>
          </w:p>
          <w:p>
            <w:pPr>
              <w:pStyle w:val="null3"/>
              <w:jc w:val="both"/>
            </w:pPr>
            <w:r>
              <w:rPr>
                <w:rFonts w:ascii="仿宋_GB2312" w:hAnsi="仿宋_GB2312" w:cs="仿宋_GB2312" w:eastAsia="仿宋_GB2312"/>
                <w:sz w:val="24"/>
                <w:b/>
              </w:rPr>
              <w:t>&lt;1&gt;播出平台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1、作品须在本省省级卫星电视以及本省省级广播、本省省级认证融媒体矩阵（视频号、抖音等媒体平台投放）播出。</w:t>
            </w:r>
          </w:p>
          <w:p>
            <w:pPr>
              <w:pStyle w:val="null3"/>
              <w:jc w:val="both"/>
            </w:pPr>
            <w:r>
              <w:rPr>
                <w:rFonts w:ascii="仿宋_GB2312" w:hAnsi="仿宋_GB2312" w:cs="仿宋_GB2312" w:eastAsia="仿宋_GB2312"/>
                <w:sz w:val="24"/>
                <w:b/>
              </w:rPr>
              <w:t>&lt;2&gt;播出内容：本项目全年制作的视频、音频、图文等产品</w:t>
            </w:r>
          </w:p>
          <w:p>
            <w:pPr>
              <w:pStyle w:val="null3"/>
              <w:jc w:val="both"/>
            </w:pPr>
            <w:r>
              <w:rPr>
                <w:rFonts w:ascii="仿宋_GB2312" w:hAnsi="仿宋_GB2312" w:cs="仿宋_GB2312" w:eastAsia="仿宋_GB2312"/>
                <w:sz w:val="24"/>
              </w:rPr>
              <w:t>1、播出频次：视频产品在省级卫星电视平台的年度总播出次数不少于200次；</w:t>
            </w:r>
          </w:p>
          <w:p>
            <w:pPr>
              <w:pStyle w:val="null3"/>
              <w:jc w:val="both"/>
            </w:pPr>
            <w:r>
              <w:rPr>
                <w:rFonts w:ascii="仿宋_GB2312" w:hAnsi="仿宋_GB2312" w:cs="仿宋_GB2312" w:eastAsia="仿宋_GB2312"/>
                <w:sz w:val="24"/>
              </w:rPr>
              <w:t>2、音频产品在省级广播平台不低于100次；</w:t>
            </w:r>
          </w:p>
          <w:p>
            <w:pPr>
              <w:pStyle w:val="null3"/>
              <w:jc w:val="both"/>
            </w:pPr>
            <w:r>
              <w:rPr>
                <w:rFonts w:ascii="仿宋_GB2312" w:hAnsi="仿宋_GB2312" w:cs="仿宋_GB2312" w:eastAsia="仿宋_GB2312"/>
                <w:sz w:val="24"/>
              </w:rPr>
              <w:t>3、音、视频、图文产品在省级卫星电视融媒矩阵播出不少于300次。</w:t>
            </w:r>
          </w:p>
          <w:p>
            <w:pPr>
              <w:pStyle w:val="null3"/>
              <w:jc w:val="both"/>
            </w:pPr>
            <w:r>
              <w:rPr>
                <w:rFonts w:ascii="仿宋_GB2312" w:hAnsi="仿宋_GB2312" w:cs="仿宋_GB2312" w:eastAsia="仿宋_GB2312"/>
                <w:sz w:val="24"/>
                <w:b/>
              </w:rPr>
              <w:t>&lt;3&gt;播出排期与策略</w:t>
            </w:r>
          </w:p>
          <w:p>
            <w:pPr>
              <w:pStyle w:val="null3"/>
              <w:jc w:val="both"/>
            </w:pPr>
            <w:r>
              <w:rPr>
                <w:rFonts w:ascii="仿宋_GB2312" w:hAnsi="仿宋_GB2312" w:cs="仿宋_GB2312" w:eastAsia="仿宋_GB2312"/>
                <w:sz w:val="24"/>
              </w:rPr>
              <w:t>1、排期计划：投标方须提供覆盖全年的、详细的播出时段排期表。排期表应包含具体播出日期、时段、栏目名称及每次播出的具体视频名称。</w:t>
            </w:r>
          </w:p>
          <w:p>
            <w:pPr>
              <w:pStyle w:val="null3"/>
              <w:jc w:val="both"/>
            </w:pPr>
            <w:r>
              <w:rPr>
                <w:rFonts w:ascii="仿宋_GB2312" w:hAnsi="仿宋_GB2312" w:cs="仿宋_GB2312" w:eastAsia="仿宋_GB2312"/>
                <w:sz w:val="24"/>
              </w:rPr>
              <w:t>2、排期策略：鼓励投标方根据健康科普的传播规律，综合运用脉冲式、持续式等科学的媒介排期方法，在重大卫生日、健康宣传周等关键节点集中投放，以优化传播效果。</w:t>
            </w:r>
          </w:p>
          <w:p>
            <w:pPr>
              <w:pStyle w:val="null3"/>
              <w:jc w:val="both"/>
            </w:pPr>
            <w:r>
              <w:rPr>
                <w:rFonts w:ascii="仿宋_GB2312" w:hAnsi="仿宋_GB2312" w:cs="仿宋_GB2312" w:eastAsia="仿宋_GB2312"/>
                <w:sz w:val="24"/>
                <w:b/>
              </w:rPr>
              <w:t>&lt;4&gt;播出时段分布</w:t>
            </w:r>
          </w:p>
          <w:p>
            <w:pPr>
              <w:pStyle w:val="null3"/>
              <w:jc w:val="both"/>
            </w:pPr>
            <w:r>
              <w:rPr>
                <w:rFonts w:ascii="仿宋_GB2312" w:hAnsi="仿宋_GB2312" w:cs="仿宋_GB2312" w:eastAsia="仿宋_GB2312"/>
                <w:sz w:val="24"/>
              </w:rPr>
              <w:t>1、黄金时段：为确保传播覆盖面，排期表中在19:00-21:00等晚间黄金时段播出的次数应占有一定比例。</w:t>
            </w:r>
          </w:p>
          <w:p>
            <w:pPr>
              <w:pStyle w:val="null3"/>
              <w:jc w:val="both"/>
            </w:pPr>
            <w:r>
              <w:rPr>
                <w:rFonts w:ascii="仿宋_GB2312" w:hAnsi="仿宋_GB2312" w:cs="仿宋_GB2312" w:eastAsia="仿宋_GB2312"/>
                <w:sz w:val="24"/>
              </w:rPr>
              <w:t>2、其他时段：可结合目标受众的收视习惯，合理安排午间、周末清晨等其他时段，形成有效的时段组合。</w:t>
            </w:r>
          </w:p>
          <w:p>
            <w:pPr>
              <w:pStyle w:val="null3"/>
              <w:jc w:val="both"/>
            </w:pPr>
            <w:r>
              <w:rPr>
                <w:rFonts w:ascii="仿宋_GB2312" w:hAnsi="仿宋_GB2312" w:cs="仿宋_GB2312" w:eastAsia="仿宋_GB2312"/>
                <w:sz w:val="24"/>
                <w:b/>
              </w:rPr>
              <w:t>&lt;5&gt;合规性与技术标准</w:t>
            </w:r>
          </w:p>
          <w:p>
            <w:pPr>
              <w:pStyle w:val="null3"/>
              <w:jc w:val="both"/>
            </w:pPr>
            <w:r>
              <w:rPr>
                <w:rFonts w:ascii="仿宋_GB2312" w:hAnsi="仿宋_GB2312" w:cs="仿宋_GB2312" w:eastAsia="仿宋_GB2312"/>
                <w:sz w:val="24"/>
              </w:rPr>
              <w:t>1、内容合规：所有播出内容须严格遵守《广告法》、《广播电视广告播出管理办法》等法规，杜绝任何形式的违规医药广告行为，如夸大宣传、超时长播出、违规使用患者形象等。</w:t>
            </w:r>
          </w:p>
          <w:p>
            <w:pPr>
              <w:pStyle w:val="null3"/>
              <w:jc w:val="both"/>
            </w:pPr>
            <w:r>
              <w:rPr>
                <w:rFonts w:ascii="仿宋_GB2312" w:hAnsi="仿宋_GB2312" w:cs="仿宋_GB2312" w:eastAsia="仿宋_GB2312"/>
                <w:sz w:val="24"/>
              </w:rPr>
              <w:t>2、公益导向：内容策划与传播需坚持正确导向，积极发挥健康科普在公益宣传中的作用。</w:t>
            </w:r>
          </w:p>
          <w:p>
            <w:pPr>
              <w:pStyle w:val="null3"/>
              <w:jc w:val="both"/>
            </w:pPr>
            <w:r>
              <w:rPr>
                <w:rFonts w:ascii="仿宋_GB2312" w:hAnsi="仿宋_GB2312" w:cs="仿宋_GB2312" w:eastAsia="仿宋_GB2312"/>
                <w:sz w:val="24"/>
              </w:rPr>
              <w:t>3、技术标准：交付给播出平台的成片须完全符合本招标文件“三、技术要求”中关于成片格式、分辨率（4K）和音频的所有规定。</w:t>
            </w:r>
          </w:p>
          <w:p>
            <w:pPr>
              <w:pStyle w:val="null3"/>
              <w:jc w:val="both"/>
            </w:pPr>
            <w:r>
              <w:rPr>
                <w:rFonts w:ascii="仿宋_GB2312" w:hAnsi="仿宋_GB2312" w:cs="仿宋_GB2312" w:eastAsia="仿宋_GB2312"/>
                <w:sz w:val="24"/>
                <w:b/>
              </w:rPr>
              <w:t>&lt;6&gt;项目内容制作要求</w:t>
            </w:r>
          </w:p>
          <w:p>
            <w:pPr>
              <w:pStyle w:val="null3"/>
              <w:jc w:val="both"/>
            </w:pPr>
            <w:r>
              <w:rPr>
                <w:rFonts w:ascii="仿宋_GB2312" w:hAnsi="仿宋_GB2312" w:cs="仿宋_GB2312" w:eastAsia="仿宋_GB2312"/>
                <w:sz w:val="24"/>
              </w:rPr>
              <w:t>1、策划与创意： 采购方提供主题方向，成交供应商需提供详细的策划方案，包括创意构思、内容规划及分集脚本；内容需科学准确、通俗易懂、形式新颖；并根据主题方向，邀请医疗专家或健康领域权威人士，围绕特定主题进行深度讲解与在线答疑。</w:t>
            </w:r>
          </w:p>
          <w:p>
            <w:pPr>
              <w:pStyle w:val="null3"/>
              <w:jc w:val="both"/>
            </w:pPr>
            <w:r>
              <w:rPr>
                <w:rFonts w:ascii="仿宋_GB2312" w:hAnsi="仿宋_GB2312" w:cs="仿宋_GB2312" w:eastAsia="仿宋_GB2312"/>
                <w:sz w:val="24"/>
              </w:rPr>
              <w:t>2、制作标准：采用专业的摄影摄像、虚拟机理动画、航拍、影视特效、音效、场景搭建等手段，确保成片效果精良、视觉冲击力强。所有素材需进行专业级校色，使用专业PC工作站进行非线性精细剪辑，灵活运用多种剪辑手法。成片需达到全方位健康科普的目的，并具备可交互播放的特性，适配电视、网络等媒体传输。</w:t>
            </w:r>
          </w:p>
          <w:p>
            <w:pPr>
              <w:pStyle w:val="null3"/>
              <w:jc w:val="both"/>
            </w:pPr>
            <w:r>
              <w:rPr>
                <w:rFonts w:ascii="仿宋_GB2312" w:hAnsi="仿宋_GB2312" w:cs="仿宋_GB2312" w:eastAsia="仿宋_GB2312"/>
                <w:sz w:val="24"/>
              </w:rPr>
              <w:t>3、语言与字幕： 普通话配音，简体中文字幕。</w:t>
            </w:r>
          </w:p>
          <w:p>
            <w:pPr>
              <w:pStyle w:val="null3"/>
              <w:jc w:val="both"/>
            </w:pPr>
            <w:r>
              <w:rPr>
                <w:rFonts w:ascii="仿宋_GB2312" w:hAnsi="仿宋_GB2312" w:cs="仿宋_GB2312" w:eastAsia="仿宋_GB2312"/>
                <w:sz w:val="24"/>
              </w:rPr>
              <w:t>4、版权： 采购方拥有本项目所有成品及素材的全部版权和最终解释权。供应商须保证其创作内容不侵犯任何第三方知识产权，如有任何侵权纠纷，由供应商承担全部法律责任。</w:t>
            </w:r>
          </w:p>
          <w:p>
            <w:pPr>
              <w:pStyle w:val="null3"/>
              <w:jc w:val="both"/>
            </w:pPr>
            <w:r>
              <w:rPr>
                <w:rFonts w:ascii="仿宋_GB2312" w:hAnsi="仿宋_GB2312" w:cs="仿宋_GB2312" w:eastAsia="仿宋_GB2312"/>
                <w:sz w:val="24"/>
                <w:b/>
              </w:rPr>
              <w:t>&lt;7&gt;项目技术规格要求</w:t>
            </w:r>
          </w:p>
          <w:p>
            <w:pPr>
              <w:pStyle w:val="null3"/>
              <w:jc w:val="both"/>
            </w:pPr>
            <w:r>
              <w:rPr>
                <w:rFonts w:ascii="仿宋_GB2312" w:hAnsi="仿宋_GB2312" w:cs="仿宋_GB2312" w:eastAsia="仿宋_GB2312"/>
                <w:sz w:val="24"/>
              </w:rPr>
              <w:t>1、成片格式：须提供MP4、MPEG、AVI、ASF、MOV、WMV、RM、RMVB等主流格式，确保在电视及网络媒体流畅播放。</w:t>
            </w:r>
          </w:p>
          <w:p>
            <w:pPr>
              <w:pStyle w:val="null3"/>
              <w:jc w:val="both"/>
            </w:pPr>
            <w:r>
              <w:rPr>
                <w:rFonts w:ascii="仿宋_GB2312" w:hAnsi="仿宋_GB2312" w:cs="仿宋_GB2312" w:eastAsia="仿宋_GB2312"/>
                <w:sz w:val="24"/>
              </w:rPr>
              <w:t>2、视频标准：分辨率使用专业影视级摄像机拍摄，采用4K高清数字格式。</w:t>
            </w:r>
          </w:p>
          <w:p>
            <w:pPr>
              <w:pStyle w:val="null3"/>
              <w:jc w:val="both"/>
            </w:pPr>
            <w:r>
              <w:rPr>
                <w:rFonts w:ascii="仿宋_GB2312" w:hAnsi="仿宋_GB2312" w:cs="仿宋_GB2312" w:eastAsia="仿宋_GB2312"/>
                <w:sz w:val="24"/>
              </w:rPr>
              <w:t>画质：要求画面高度清晰、色彩还原准确、镜头语言丰富。</w:t>
            </w:r>
          </w:p>
          <w:p>
            <w:pPr>
              <w:pStyle w:val="null3"/>
              <w:jc w:val="both"/>
            </w:pPr>
            <w:r>
              <w:rPr>
                <w:rFonts w:ascii="仿宋_GB2312" w:hAnsi="仿宋_GB2312" w:cs="仿宋_GB2312" w:eastAsia="仿宋_GB2312"/>
                <w:sz w:val="24"/>
              </w:rPr>
              <w:t>3、音频标准格式：WAV。</w:t>
            </w:r>
          </w:p>
          <w:p>
            <w:pPr>
              <w:pStyle w:val="null3"/>
              <w:jc w:val="both"/>
            </w:pPr>
            <w:r>
              <w:rPr>
                <w:rFonts w:ascii="仿宋_GB2312" w:hAnsi="仿宋_GB2312" w:cs="仿宋_GB2312" w:eastAsia="仿宋_GB2312"/>
                <w:sz w:val="24"/>
              </w:rPr>
              <w:t>声道：人声配音与背景音乐</w:t>
            </w:r>
            <w:r>
              <w:rPr>
                <w:rFonts w:ascii="仿宋_GB2312" w:hAnsi="仿宋_GB2312" w:cs="仿宋_GB2312" w:eastAsia="仿宋_GB2312"/>
                <w:sz w:val="24"/>
              </w:rPr>
              <w:t>/音效应分别置于不同声道，便于后期调整。</w:t>
            </w:r>
          </w:p>
          <w:p>
            <w:pPr>
              <w:pStyle w:val="null3"/>
              <w:jc w:val="both"/>
            </w:pPr>
            <w:r>
              <w:rPr>
                <w:rFonts w:ascii="仿宋_GB2312" w:hAnsi="仿宋_GB2312" w:cs="仿宋_GB2312" w:eastAsia="仿宋_GB2312"/>
                <w:sz w:val="24"/>
              </w:rPr>
              <w:t>4、音量：整片音量统一，标准电平控制在-6dB左右，确保无失真、无杂音。</w:t>
            </w:r>
          </w:p>
          <w:p>
            <w:pPr>
              <w:pStyle w:val="null3"/>
              <w:jc w:val="both"/>
            </w:pPr>
            <w:r>
              <w:rPr>
                <w:rFonts w:ascii="仿宋_GB2312" w:hAnsi="仿宋_GB2312" w:cs="仿宋_GB2312" w:eastAsia="仿宋_GB2312"/>
                <w:sz w:val="24"/>
              </w:rPr>
              <w:t>内容：配音需与脚本内容完全一致，无读错、漏字。音色统一，语速适中。</w:t>
            </w:r>
          </w:p>
          <w:p>
            <w:pPr>
              <w:pStyle w:val="null3"/>
              <w:jc w:val="both"/>
            </w:pPr>
            <w:r>
              <w:rPr>
                <w:rFonts w:ascii="仿宋_GB2312" w:hAnsi="仿宋_GB2312" w:cs="仿宋_GB2312" w:eastAsia="仿宋_GB2312"/>
                <w:sz w:val="24"/>
              </w:rPr>
              <w:t>音效：背景音乐及音效需符合场景内容，能有效烘托氛围，增强宣传效果。</w:t>
            </w:r>
          </w:p>
          <w:p>
            <w:pPr>
              <w:pStyle w:val="null3"/>
              <w:jc w:val="both"/>
            </w:pPr>
            <w:r>
              <w:rPr>
                <w:rFonts w:ascii="仿宋_GB2312" w:hAnsi="仿宋_GB2312" w:cs="仿宋_GB2312" w:eastAsia="仿宋_GB2312"/>
                <w:sz w:val="24"/>
              </w:rPr>
              <w:t>5、技术参数：采样率不低于32000Hz，比特率不低于256kbps。</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针对本项目提供专业的运营服务团队，包括：导演、主持人、策划、文案、编辑、摄像、后期剪辑、包装设计、新媒体发布等岗位，且各岗位职责分工明确、搭配合理。</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供应商须配备（但不限于）以下专业级设备，以确保制作质量： ①电影级4K摄影/摄像设备、②升格（高速）摄影机、③专业级稳定器、④专业电影灯光设备（如KINO、ARRI等）、⑤专业录音设备及无线领夹采访话筒、⑥飞行器（用于航拍）、⑦专业编辑剪辑设备、⑧专业后期制作配音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陕西省疾病预防控制中心指定地点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项目全部完成后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线上电子响应文件，同时，线下提交纸质版投标文件，正本壹份、副本贰份、电子版壹份（U盘一套包含投标文件word版及盖章PDF版，并标明投标人名称，随正本密封）。 若线上电子投标文件与纸质投标文件不一致的，以线上电子投标文件为准；若正本和副本不符，以正本为准。线下递交文件时间：不得早于本项目开标时间；线下递交文件地点：西安市新城区长乐西路华东万悦城2号写字楼22楼2208室。 2、投标保证金注意事项：（1）投标保证金须从供应商户名支付，如从个人户名或非供应商户名支付，将被拒绝，视为自动放弃投标权利（该个人是供应商的情形除外）；以保函形式交纳投标保证金的，供应商应在投标截止时间前将保函扫描成清晰的PDF文件，发送至邮箱yzzb88611613@163.com（邮件命名：项目编号），保函必须由具有开具投标保函资格的单位开具；若供应商违约，开具保函单位承担连带责任；（2）投标保证金的提交账户、金额、时间不满足招标文件要求的，投标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身份证原件）；2、税收缴纳证明：提供自2025年1月1日以来至少一个月的纳税证明或完税证明，纳税证明或完税证明上应有代收机构或税务机关的公章或业务专用章；其他组织和自然人提供自2025年1月1日以来的至少一个月的缴纳税收的凭据；依法免税的或者依法不需缴税的供应商应提供相关文件证明；其他组织和自然人也须提供(复印件加盖公章)；3、社会保障资金缴纳证明：提供自2025年1月1日以来至少一个月的社会保障资金的证明（社会保障资金缴存单据或社保机构开具的社会保险参保缴费情况证明等）；依法不需要缴纳社会保障资金的供应商应提供相关文件证明；其他组织和自然人也须提供(复印件加盖公章)；4、提供具有履行本合同所必需的专业技术能力和制作经验的声明（提供加盖供应商公章的声明函）及证明材料；5、参加本次政府采购活动前三年内在经营活动中没有重大违纪，以及未被列入失信被执行人、重大税收违法案件当事人名单、政府采购严重违法失信行为记录名单的书面声明（提供加盖供应商公章的声明函）；6、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投标函 3.承诺书.docx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及完善的财务会计制度；其他组织和自然人提供银行出具的资信证明或财务报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1、供应商需在项目电子化交易系统中按要求填写《投标函》完成承诺并进行电子签章。2、提供加盖公章的承诺函。</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法定代表人参加投标的，须提交法定代表人身份证明及身份证；法定代表人授权他人参加投标的，须提交法定代表人授权委托书及被授权人身份证；</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投标供应商应提供《非联合体不分包投标声明》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是否与营业执照及资质证书一致</w:t>
            </w:r>
          </w:p>
        </w:tc>
        <w:tc>
          <w:tcPr>
            <w:tcW w:type="dxa" w:w="1661"/>
          </w:tcPr>
          <w:p>
            <w:pPr>
              <w:pStyle w:val="null3"/>
            </w:pPr>
            <w:r>
              <w:rPr>
                <w:rFonts w:ascii="仿宋_GB2312" w:hAnsi="仿宋_GB2312" w:cs="仿宋_GB2312" w:eastAsia="仿宋_GB2312"/>
              </w:rPr>
              <w:t>2.资格证明文件.docx 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5.服务内容及服务要求应答表.docx 开标一览表 4.商务应答表.docx 2.资格证明文件.docx 投标函 中小企业声明函 残疾人福利性单位声明函 3.承诺书.docx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4.商务应答表.docx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投标报价是否唯一，是否超过招标文件中规定的采购预算或最高限价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4.商务应答表.docx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15.投标保证金保函.docx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w:t>
            </w:r>
          </w:p>
        </w:tc>
        <w:tc>
          <w:tcPr>
            <w:tcW w:type="dxa" w:w="2492"/>
          </w:tcPr>
          <w:p>
            <w:pPr>
              <w:pStyle w:val="null3"/>
            </w:pPr>
            <w:r>
              <w:rPr>
                <w:rFonts w:ascii="仿宋_GB2312" w:hAnsi="仿宋_GB2312" w:cs="仿宋_GB2312" w:eastAsia="仿宋_GB2312"/>
              </w:rPr>
              <w:t>供应商投标文件中需满足本招标文件中服务要求参数，共计10分，未满足或未响应的每条扣0.5分。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5.服务内容及服务要求应答表.docx</w:t>
            </w:r>
          </w:p>
        </w:tc>
      </w:tr>
      <w:tr>
        <w:tc>
          <w:tcPr>
            <w:tcW w:type="dxa" w:w="831"/>
            <w:vMerge/>
          </w:tcPr>
          <w:p/>
        </w:tc>
        <w:tc>
          <w:tcPr>
            <w:tcW w:type="dxa" w:w="1661"/>
          </w:tcPr>
          <w:p>
            <w:pPr>
              <w:pStyle w:val="null3"/>
            </w:pPr>
            <w:r>
              <w:rPr>
                <w:rFonts w:ascii="仿宋_GB2312" w:hAnsi="仿宋_GB2312" w:cs="仿宋_GB2312" w:eastAsia="仿宋_GB2312"/>
              </w:rPr>
              <w:t>统筹方案</w:t>
            </w:r>
          </w:p>
        </w:tc>
        <w:tc>
          <w:tcPr>
            <w:tcW w:type="dxa" w:w="2492"/>
          </w:tcPr>
          <w:p>
            <w:pPr>
              <w:pStyle w:val="null3"/>
            </w:pPr>
            <w:r>
              <w:rPr>
                <w:rFonts w:ascii="仿宋_GB2312" w:hAnsi="仿宋_GB2312" w:cs="仿宋_GB2312" w:eastAsia="仿宋_GB2312"/>
              </w:rPr>
              <w:t>根据项目实际需求，提供完善的统筹方案。内容包括：①项目统筹方案；②项目协调方案；③项目策划（策划与创意）方案。内容完整，逻辑清晰，符合本项目要求得9分，以上3项中每缺少一项扣3分，每项中内容存在瑕疵、缺陷或不完整扣1分，单项扣完为止。 注: 内容存在瑕疵、缺陷或不完整是指内容不满足项目要求或与项目无关的或与项目不匹配或项目名称、实施地点、涉及的规范、技术服务标准要求与本项目不一致或逻辑不通等情形。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6.统筹方案.docx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项目实际需求，提供完善的项目实施方案。内容包括：①项目实施方案计划；②组织活动；③宣传推广；④播出排期与策略；⑤播出时段分布计划；⑥项目实施保障措施。内容完整，逻辑清晰，符合本项目要求得18分，以上6项中每缺少一项扣3分，每项中内容存在瑕疵、缺陷或不完整扣1分，单项扣完为止。 注: 内容存在瑕疵、缺陷或不完整是指内容不满足项目要求或与项目无关的或与项目不匹配或项目名称、实施地点、涉及的规范、技术服务标准要求与本项目不一致或逻辑不通等情形。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7.项目实施方案.docx</w:t>
            </w:r>
          </w:p>
        </w:tc>
      </w:tr>
      <w:tr>
        <w:tc>
          <w:tcPr>
            <w:tcW w:type="dxa" w:w="831"/>
            <w:vMerge/>
          </w:tcPr>
          <w:p/>
        </w:tc>
        <w:tc>
          <w:tcPr>
            <w:tcW w:type="dxa" w:w="1661"/>
          </w:tcPr>
          <w:p>
            <w:pPr>
              <w:pStyle w:val="null3"/>
            </w:pPr>
            <w:r>
              <w:rPr>
                <w:rFonts w:ascii="仿宋_GB2312" w:hAnsi="仿宋_GB2312" w:cs="仿宋_GB2312" w:eastAsia="仿宋_GB2312"/>
              </w:rPr>
              <w:t>服务质量保障方案</w:t>
            </w:r>
          </w:p>
        </w:tc>
        <w:tc>
          <w:tcPr>
            <w:tcW w:type="dxa" w:w="2492"/>
          </w:tcPr>
          <w:p>
            <w:pPr>
              <w:pStyle w:val="null3"/>
            </w:pPr>
            <w:r>
              <w:rPr>
                <w:rFonts w:ascii="仿宋_GB2312" w:hAnsi="仿宋_GB2312" w:cs="仿宋_GB2312" w:eastAsia="仿宋_GB2312"/>
              </w:rPr>
              <w:t>根据项目实际需求，提供完善的服务质量保障方案。内容包含：①有针对性的服务质量保证措施；②重要环节的控制措施；③出现问题的解决方案。内容完整，逻辑清晰，符合本项目要求得9分，以上3项中每缺少一项扣3分，每项中内容存在瑕疵、缺陷或不完整扣1分，单项扣完为止。 注: 内容存在瑕疵、缺陷或不完整是指内容不满足项目要求或与项目无关的或与项目不匹配或项目名称、实施地点、涉及的规范、技术服务标准要求与本项目不一致或逻辑不通等情形。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8.服务质量保障方案.docx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项目实际需求，提供完善的进度计划，内容包含：①针对本项目实施进度计划安排进度；②进度保障计划；内容完整，逻辑清晰，符合本项目要求得2分，以上2项中每缺少一项扣1分，每项中内容存在瑕疵、缺陷或不完整扣0.5分，单项扣完为止。 注: 内容存在瑕疵、缺陷或不完整是指内容不满足项目要求或与项目无关的或与项目不匹配或项目名称、实施地点、涉及的规范、技术服务标准要求与本项目不一致或逻辑不通等情形。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9.进度计划.docx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项目实际需求，制定切实可行的应急方案，内容包含：①包括设备故障应急方案；②主持人员及记者出现状况的应急方案；③现场设施出现状况的应急方案。内容完整，逻辑清晰，符合本项目要求得3分，以上3项中每缺少一项扣1分，每项中内容存在瑕疵、缺陷或不完整扣0.5分，单项扣完为止。 注: 内容存在瑕疵、缺陷或不完整是指内容不满足项目要求或与项目无关的或与项目不匹配或项目名称、实施地点、涉及的规范、技术服务标准要求与本项目不一致或逻辑不通等情形。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10.应急方案.docx</w:t>
            </w:r>
          </w:p>
        </w:tc>
      </w:tr>
      <w:tr>
        <w:tc>
          <w:tcPr>
            <w:tcW w:type="dxa" w:w="831"/>
            <w:vMerge/>
          </w:tcPr>
          <w:p/>
        </w:tc>
        <w:tc>
          <w:tcPr>
            <w:tcW w:type="dxa" w:w="1661"/>
          </w:tcPr>
          <w:p>
            <w:pPr>
              <w:pStyle w:val="null3"/>
            </w:pPr>
            <w:r>
              <w:rPr>
                <w:rFonts w:ascii="仿宋_GB2312" w:hAnsi="仿宋_GB2312" w:cs="仿宋_GB2312" w:eastAsia="仿宋_GB2312"/>
              </w:rPr>
              <w:t>内控管理</w:t>
            </w:r>
          </w:p>
        </w:tc>
        <w:tc>
          <w:tcPr>
            <w:tcW w:type="dxa" w:w="2492"/>
          </w:tcPr>
          <w:p>
            <w:pPr>
              <w:pStyle w:val="null3"/>
            </w:pPr>
            <w:r>
              <w:rPr>
                <w:rFonts w:ascii="仿宋_GB2312" w:hAnsi="仿宋_GB2312" w:cs="仿宋_GB2312" w:eastAsia="仿宋_GB2312"/>
              </w:rPr>
              <w:t>根据项目实际需求，提供完善的内控管理，内容包含：①具有完整的内部管理架构；②完善的内容管理制度；内容完整，逻辑清晰，符合本项目要求得2分，以上2项中每缺少一项扣1分，每项中内容存在瑕疵、缺陷或不完整扣0.5分，单项扣完为止。 注: 内容存在瑕疵、缺陷或不完整是指内容不满足项目要求或与项目无关的或与项目不匹配或项目名称、实施地点、涉及的规范、技术服务标准要求与本项目不一致或逻辑不通等情形。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11.内控管理.docx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供应商提供（2023年01月01日至投标截止时间）内完成的类似服务项目业绩，每有一项得1分，此项最高得3分； 注：需提供中标通知书、合同原件扫描件， 日期以签订合同时间为准。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12.业绩一览表.docx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针对本项目提供专业的运营服务团队，且各岗位职责分工明确、搭配合理。 （1）团队要求1（6分）：①供应商拟派本项目导演须持有对应职称证书：持有正高级或副高级职称证书的，得3分；持有中级职称证书的，得2分；持有初级资质证书的，得1分，须提供相关人员名单及其有效的证明材料。②供应商拟派本项目主持人须持有对应职称证书：持有主任播音员或播音指导证书的，得3分；持有一级播音员证书的，得2分；持有二级播音员证书的，得1分，须提供相关人员名单及其有效的证明材料。 注：职称证书须为国家职称评定机构颁发的证书，且在评审时处于有效期内，否则不计分。 （2）团队要求2（7分）：①策划、②文案、③编辑、④摄像、⑤后期剪辑、⑥包装设计、⑦新媒体发布7个核心岗位不少于10人，低于10人本项不得分；每个核心岗位配备足够的专业人员，按实际满足要求的核心岗位数量计分，每个符合要求的核心岗位得1分，满分7分，未达到岗位配置数量要求或单个核心岗位未配备人员的，对应岗位不计分。 （3）团队要求3（8分）：供应商拟派本项目核心岗位（需与明确的核心岗位清单一致）人员中，具备专业技术职称证书（中级及以上）的人数不少于8人，低于8人本项不得分；持有正高级或副高级专业技术职称证书的，每人得1分；持有中级专业技术职称证书的，每人得0.5分；本项满分8分；须提供相关人员名单及其有效的证明材料。 注：职称证书须为国家职称评定机构颁发的证书，且在评审时处于有效期内，证书专业需与对应核心岗位职责相符，否则不计分。 （4）团队要求4（4分）：主创团队需获得过省级及以上权威奖项的专业人员领衔，确保内容转化的专业性与通俗性。每提供1个有效奖项（或头衔）得1分，本项满分4分（同一人员多个奖项可累计计分，）须提供相关人员名单及其有效的证明材料。 （5）团队要求5（5分）：①健康科普短视频、②健康科普广播宣传、③健康科普直播、④健康科普新闻报道、⑤健康科普短剧5项宣传活动，参与节目录制的专家要求提供执业医师资格证书及专业技术职称资格证书（副主任医师及以上）以及医院证明该医生为在职医生，总数不少于10人。少于10人不得分，每项宣传活动配备足够医疗专家，按宣传活动数量计分，每个符合要求的宣传活动得1分，满分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13.项目团队.docx</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供应商须配备（但不限于）以下专业级设备及清单（包含数量，品牌，型号）以确保制作质量： ①电影级4K摄影/摄像设备、②升格（高速）摄影机、③专业级稳定器、④专业电影灯光设备（如KINO、ARRI等）、⑤专业录音设备及无线领夹采访话筒、⑥飞行器（用于航拍）、⑦专业编辑剪辑设备、⑧专业后期制作配音设备； 本项共计4分，一项不满足扣0.5分。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14.设备配备一览表.docx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 ×价格分值【注：满足招标文件要求且投标价格最低的投标报价为评标基准价。】最低报价不是中标的唯一依据。因落实政府采购政策进行价格调整的，以调整后的价格计算评标基准价和投标报价。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详见附件：4.商务应答表.docx</w:t>
      </w:r>
    </w:p>
    <w:p>
      <w:pPr>
        <w:pStyle w:val="null3"/>
        <w:ind w:firstLine="960"/>
      </w:pPr>
      <w:r>
        <w:rPr>
          <w:rFonts w:ascii="仿宋_GB2312" w:hAnsi="仿宋_GB2312" w:cs="仿宋_GB2312" w:eastAsia="仿宋_GB2312"/>
        </w:rPr>
        <w:t>详见附件：5.服务内容及服务要求应答表.docx</w:t>
      </w:r>
    </w:p>
    <w:p>
      <w:pPr>
        <w:pStyle w:val="null3"/>
        <w:ind w:firstLine="960"/>
      </w:pPr>
      <w:r>
        <w:rPr>
          <w:rFonts w:ascii="仿宋_GB2312" w:hAnsi="仿宋_GB2312" w:cs="仿宋_GB2312" w:eastAsia="仿宋_GB2312"/>
        </w:rPr>
        <w:t>详见附件：6.统筹方案.docx</w:t>
      </w:r>
    </w:p>
    <w:p>
      <w:pPr>
        <w:pStyle w:val="null3"/>
        <w:ind w:firstLine="960"/>
      </w:pPr>
      <w:r>
        <w:rPr>
          <w:rFonts w:ascii="仿宋_GB2312" w:hAnsi="仿宋_GB2312" w:cs="仿宋_GB2312" w:eastAsia="仿宋_GB2312"/>
        </w:rPr>
        <w:t>详见附件：7.项目实施方案.docx</w:t>
      </w:r>
    </w:p>
    <w:p>
      <w:pPr>
        <w:pStyle w:val="null3"/>
        <w:ind w:firstLine="960"/>
      </w:pPr>
      <w:r>
        <w:rPr>
          <w:rFonts w:ascii="仿宋_GB2312" w:hAnsi="仿宋_GB2312" w:cs="仿宋_GB2312" w:eastAsia="仿宋_GB2312"/>
        </w:rPr>
        <w:t>详见附件：8.服务质量保障方案.docx</w:t>
      </w:r>
    </w:p>
    <w:p>
      <w:pPr>
        <w:pStyle w:val="null3"/>
        <w:ind w:firstLine="960"/>
      </w:pPr>
      <w:r>
        <w:rPr>
          <w:rFonts w:ascii="仿宋_GB2312" w:hAnsi="仿宋_GB2312" w:cs="仿宋_GB2312" w:eastAsia="仿宋_GB2312"/>
        </w:rPr>
        <w:t>详见附件：9.进度计划.docx</w:t>
      </w:r>
    </w:p>
    <w:p>
      <w:pPr>
        <w:pStyle w:val="null3"/>
        <w:ind w:firstLine="960"/>
      </w:pPr>
      <w:r>
        <w:rPr>
          <w:rFonts w:ascii="仿宋_GB2312" w:hAnsi="仿宋_GB2312" w:cs="仿宋_GB2312" w:eastAsia="仿宋_GB2312"/>
        </w:rPr>
        <w:t>详见附件：10.应急方案.docx</w:t>
      </w:r>
    </w:p>
    <w:p>
      <w:pPr>
        <w:pStyle w:val="null3"/>
        <w:ind w:firstLine="960"/>
      </w:pPr>
      <w:r>
        <w:rPr>
          <w:rFonts w:ascii="仿宋_GB2312" w:hAnsi="仿宋_GB2312" w:cs="仿宋_GB2312" w:eastAsia="仿宋_GB2312"/>
        </w:rPr>
        <w:t>详见附件：11.内控管理.docx</w:t>
      </w:r>
    </w:p>
    <w:p>
      <w:pPr>
        <w:pStyle w:val="null3"/>
        <w:ind w:firstLine="960"/>
      </w:pPr>
      <w:r>
        <w:rPr>
          <w:rFonts w:ascii="仿宋_GB2312" w:hAnsi="仿宋_GB2312" w:cs="仿宋_GB2312" w:eastAsia="仿宋_GB2312"/>
        </w:rPr>
        <w:t>详见附件：12.业绩一览表.docx</w:t>
      </w:r>
    </w:p>
    <w:p>
      <w:pPr>
        <w:pStyle w:val="null3"/>
        <w:ind w:firstLine="960"/>
      </w:pPr>
      <w:r>
        <w:rPr>
          <w:rFonts w:ascii="仿宋_GB2312" w:hAnsi="仿宋_GB2312" w:cs="仿宋_GB2312" w:eastAsia="仿宋_GB2312"/>
        </w:rPr>
        <w:t>详见附件：13.项目团队.docx</w:t>
      </w:r>
    </w:p>
    <w:p>
      <w:pPr>
        <w:pStyle w:val="null3"/>
        <w:ind w:firstLine="960"/>
      </w:pPr>
      <w:r>
        <w:rPr>
          <w:rFonts w:ascii="仿宋_GB2312" w:hAnsi="仿宋_GB2312" w:cs="仿宋_GB2312" w:eastAsia="仿宋_GB2312"/>
        </w:rPr>
        <w:t>详见附件：14.设备配备一览表.docx</w:t>
      </w:r>
    </w:p>
    <w:p>
      <w:pPr>
        <w:pStyle w:val="null3"/>
        <w:ind w:firstLine="960"/>
      </w:pPr>
      <w:r>
        <w:rPr>
          <w:rFonts w:ascii="仿宋_GB2312" w:hAnsi="仿宋_GB2312" w:cs="仿宋_GB2312" w:eastAsia="仿宋_GB2312"/>
        </w:rPr>
        <w:t>详见附件：15.投标保证金保函.docx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详见附件：健教所合同文本.docx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