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版本号：SZT2025-SN-SC-ZC-HW-119220251201001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医疗设备(YYZB2025-26)采购项目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SZT2025-SN-SC-ZC-HW-1192</w:t>
      </w:r>
      <w:r>
        <w:br/>
      </w:r>
      <w:r>
        <w:br/>
      </w:r>
      <w:r>
        <w:br/>
      </w:r>
    </w:p>
    <w:p>
      <w:pPr>
        <w:pStyle w:val="null3"/>
        <w:jc w:val="center"/>
        <w:outlineLvl w:val="2"/>
      </w:pPr>
      <w:r>
        <w:rPr>
          <w:rFonts w:ascii="仿宋_GB2312" w:hAnsi="仿宋_GB2312" w:cs="仿宋_GB2312" w:eastAsia="仿宋_GB2312"/>
          <w:sz w:val="28"/>
          <w:b/>
        </w:rPr>
        <w:t>陕西省人民医院</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陕西省人民医院</w:t>
      </w:r>
      <w:r>
        <w:rPr>
          <w:rFonts w:ascii="仿宋_GB2312" w:hAnsi="仿宋_GB2312" w:cs="仿宋_GB2312" w:eastAsia="仿宋_GB2312"/>
        </w:rPr>
        <w:t>委托，拟对</w:t>
      </w:r>
      <w:r>
        <w:rPr>
          <w:rFonts w:ascii="仿宋_GB2312" w:hAnsi="仿宋_GB2312" w:cs="仿宋_GB2312" w:eastAsia="仿宋_GB2312"/>
        </w:rPr>
        <w:t>医疗设备(YYZB2025-26)采购项目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SZT2025-SN-SC-ZC-HW-1192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医疗设备(YYZB2025-26)采购项目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组织脱水机等医疗设备采购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委托书：供应商应授权合法的人员参加投标，其中法定代表人直接参加投标的，须出具法定代表人身份证，并与营业执照上信息一致。法定代表人授权代表参加投标的，须出具法定代表人授权书及授权代表身份证（授权代表需提供投标截止时间前半年任意一个月由投标单位缴纳的社保缴纳证明）；</w:t>
      </w:r>
    </w:p>
    <w:p>
      <w:pPr>
        <w:pStyle w:val="null3"/>
      </w:pPr>
      <w:r>
        <w:rPr>
          <w:rFonts w:ascii="仿宋_GB2312" w:hAnsi="仿宋_GB2312" w:cs="仿宋_GB2312" w:eastAsia="仿宋_GB2312"/>
        </w:rPr>
        <w:t>2、医疗器械经营许可证或医疗器械经营备案证：提供供应商医疗器械经营许可证或医疗器械经营备案证；</w:t>
      </w:r>
    </w:p>
    <w:p>
      <w:pPr>
        <w:pStyle w:val="null3"/>
      </w:pPr>
      <w:r>
        <w:rPr>
          <w:rFonts w:ascii="仿宋_GB2312" w:hAnsi="仿宋_GB2312" w:cs="仿宋_GB2312" w:eastAsia="仿宋_GB2312"/>
        </w:rPr>
        <w:t>3、生产厂家的医疗器械生产许可证或医疗器械生产备案证：投标产品属于医疗器械管理的出具生产厂家的医疗器械生产许可证或医疗器械生产备案证；</w:t>
      </w:r>
    </w:p>
    <w:p>
      <w:pPr>
        <w:pStyle w:val="null3"/>
      </w:pPr>
      <w:r>
        <w:rPr>
          <w:rFonts w:ascii="仿宋_GB2312" w:hAnsi="仿宋_GB2312" w:cs="仿宋_GB2312" w:eastAsia="仿宋_GB2312"/>
        </w:rPr>
        <w:t>4、所投产品医疗器械注册证或医疗器械备案凭证：投标产品属于医疗器械管理的提供医疗器械注册证或医疗器械备案凭证，如国家规定免注册产品提供相关证明文件；</w:t>
      </w:r>
    </w:p>
    <w:p>
      <w:pPr>
        <w:pStyle w:val="null3"/>
      </w:pPr>
      <w:r>
        <w:rPr>
          <w:rFonts w:ascii="仿宋_GB2312" w:hAnsi="仿宋_GB2312" w:cs="仿宋_GB2312" w:eastAsia="仿宋_GB2312"/>
        </w:rPr>
        <w:t>5、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西安市友谊西路256号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029-85251331-3458/2323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西安市高新四路1号高科广场A座10楼1001室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肖娇娇、李文俊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029-88364979-848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开户名称：陕西中技招标有限公司（转账备注项目编号后四位数字）</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银行账号：129916812810001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颁布的《招标代理服务收费管理暂行办法》（计价格[2002]1980号）规定的招标代理服务收费标准，50万元（含）以下项目按照下浮40%进行收取；50万元（不含）以上的项目按照下浮43%进行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陕西省人民医院</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陕西省人民医院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1、招标文件、投标文件、澄清表（函）； 2、合同及附件文本； 3、国家相应的标准、规范。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联系电话：029-88364979-856</w:t>
      </w:r>
    </w:p>
    <w:p>
      <w:pPr>
        <w:pStyle w:val="null3"/>
      </w:pPr>
      <w:r>
        <w:rPr>
          <w:rFonts w:ascii="仿宋_GB2312" w:hAnsi="仿宋_GB2312" w:cs="仿宋_GB2312" w:eastAsia="仿宋_GB2312"/>
        </w:rPr>
        <w:t>地址：西安市高新四路1号高科广场A1001室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组织脱水机等医疗设备采购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1,150,000.00</w:t>
      </w:r>
    </w:p>
    <w:p>
      <w:pPr>
        <w:pStyle w:val="null3"/>
      </w:pPr>
      <w:r>
        <w:rPr>
          <w:rFonts w:ascii="仿宋_GB2312" w:hAnsi="仿宋_GB2312" w:cs="仿宋_GB2312" w:eastAsia="仿宋_GB2312"/>
        </w:rPr>
        <w:t>采购包最高限价（元）: 860,000.00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组织脱水机、全片扫描仪、可视化倒置显微镜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标的名称：组织脱水机、全片扫描仪、可视化倒置显微镜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4"/>
                <w:b/>
              </w:rPr>
              <w:t>医疗设备</w:t>
            </w:r>
            <w:r>
              <w:rPr>
                <w:rFonts w:ascii="仿宋_GB2312" w:hAnsi="仿宋_GB2312" w:cs="仿宋_GB2312" w:eastAsia="仿宋_GB2312"/>
                <w:sz w:val="24"/>
                <w:b/>
              </w:rPr>
              <w:t>YYZB2025-26项目</w:t>
            </w:r>
            <w:r>
              <w:rPr>
                <w:rFonts w:ascii="仿宋_GB2312" w:hAnsi="仿宋_GB2312" w:cs="仿宋_GB2312" w:eastAsia="仿宋_GB2312"/>
                <w:sz w:val="24"/>
                <w:b/>
              </w:rPr>
              <w:t>采购清单</w:t>
            </w:r>
          </w:p>
          <w:tbl>
            <w:tblPr>
              <w:tblBorders>
                <w:top w:val="none" w:color="000000" w:sz="4"/>
                <w:left w:val="none" w:color="000000" w:sz="4"/>
                <w:bottom w:val="none" w:color="000000" w:sz="4"/>
                <w:right w:val="none" w:color="000000" w:sz="4"/>
                <w:insideH w:val="none"/>
                <w:insideV w:val="none"/>
              </w:tblBorders>
            </w:tblPr>
            <w:tblGrid>
              <w:gridCol w:w="396"/>
              <w:gridCol w:w="1442"/>
              <w:gridCol w:w="499"/>
            </w:tblGrid>
            <w:tr>
              <w:tc>
                <w:tcPr>
                  <w:tcW w:type="dxa" w:w="3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序号</w:t>
                  </w:r>
                </w:p>
              </w:tc>
              <w:tc>
                <w:tcPr>
                  <w:tcW w:type="dxa" w:w="14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设备名称</w:t>
                  </w:r>
                </w:p>
              </w:tc>
              <w:tc>
                <w:tcPr>
                  <w:tcW w:type="dxa" w:w="4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数量</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组织脱水机</w:t>
                  </w:r>
                </w:p>
              </w:tc>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全片扫描仪</w:t>
                  </w:r>
                </w:p>
              </w:tc>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可视化倒置显微镜</w:t>
                  </w:r>
                </w:p>
              </w:tc>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bl>
          <w:p>
            <w:pPr>
              <w:pStyle w:val="null3"/>
              <w:jc w:val="both"/>
            </w:pPr>
            <w:r>
              <w:rPr>
                <w:rFonts w:ascii="仿宋_GB2312" w:hAnsi="仿宋_GB2312" w:cs="仿宋_GB2312" w:eastAsia="仿宋_GB2312"/>
                <w:sz w:val="22"/>
              </w:rPr>
              <w:t>核心产品：组织脱水机</w:t>
            </w:r>
          </w:p>
          <w:p>
            <w:pPr>
              <w:pStyle w:val="null3"/>
              <w:jc w:val="both"/>
            </w:pPr>
            <w:r>
              <w:rPr>
                <w:rFonts w:ascii="仿宋_GB2312" w:hAnsi="仿宋_GB2312" w:cs="仿宋_GB2312" w:eastAsia="仿宋_GB2312"/>
                <w:sz w:val="22"/>
              </w:rPr>
              <w:t>预算：</w:t>
            </w:r>
            <w:r>
              <w:rPr>
                <w:rFonts w:ascii="仿宋_GB2312" w:hAnsi="仿宋_GB2312" w:cs="仿宋_GB2312" w:eastAsia="仿宋_GB2312"/>
                <w:sz w:val="22"/>
              </w:rPr>
              <w:t>115</w:t>
            </w:r>
            <w:r>
              <w:rPr>
                <w:rFonts w:ascii="仿宋_GB2312" w:hAnsi="仿宋_GB2312" w:cs="仿宋_GB2312" w:eastAsia="仿宋_GB2312"/>
                <w:sz w:val="22"/>
              </w:rPr>
              <w:t>万元</w:t>
            </w:r>
          </w:p>
          <w:p>
            <w:pPr>
              <w:pStyle w:val="null3"/>
              <w:jc w:val="both"/>
            </w:pPr>
            <w:r>
              <w:rPr>
                <w:rFonts w:ascii="仿宋_GB2312" w:hAnsi="仿宋_GB2312" w:cs="仿宋_GB2312" w:eastAsia="仿宋_GB2312"/>
                <w:sz w:val="22"/>
              </w:rPr>
              <w:t>最高限价：</w:t>
            </w:r>
            <w:r>
              <w:rPr>
                <w:rFonts w:ascii="仿宋_GB2312" w:hAnsi="仿宋_GB2312" w:cs="仿宋_GB2312" w:eastAsia="仿宋_GB2312"/>
                <w:sz w:val="22"/>
              </w:rPr>
              <w:t>86</w:t>
            </w:r>
            <w:r>
              <w:rPr>
                <w:rFonts w:ascii="仿宋_GB2312" w:hAnsi="仿宋_GB2312" w:cs="仿宋_GB2312" w:eastAsia="仿宋_GB2312"/>
                <w:sz w:val="22"/>
              </w:rPr>
              <w:t>万元</w:t>
            </w:r>
          </w:p>
          <w:p>
            <w:pPr>
              <w:pStyle w:val="null3"/>
              <w:jc w:val="both"/>
            </w:pPr>
            <w:r>
              <w:rPr>
                <w:rFonts w:ascii="仿宋_GB2312" w:hAnsi="仿宋_GB2312" w:cs="仿宋_GB2312" w:eastAsia="仿宋_GB2312"/>
                <w:sz w:val="22"/>
              </w:rPr>
              <w:t>交货期：合同签订之日起，接甲方通知后</w:t>
            </w:r>
            <w:r>
              <w:rPr>
                <w:rFonts w:ascii="仿宋_GB2312" w:hAnsi="仿宋_GB2312" w:cs="仿宋_GB2312" w:eastAsia="仿宋_GB2312"/>
                <w:sz w:val="22"/>
              </w:rPr>
              <w:t>60个</w:t>
            </w:r>
            <w:r>
              <w:rPr>
                <w:rFonts w:ascii="仿宋_GB2312" w:hAnsi="仿宋_GB2312" w:cs="仿宋_GB2312" w:eastAsia="仿宋_GB2312"/>
                <w:sz w:val="22"/>
              </w:rPr>
              <w:t>日</w:t>
            </w:r>
            <w:r>
              <w:rPr>
                <w:rFonts w:ascii="仿宋_GB2312" w:hAnsi="仿宋_GB2312" w:cs="仿宋_GB2312" w:eastAsia="仿宋_GB2312"/>
                <w:sz w:val="22"/>
              </w:rPr>
              <w:t>历日</w:t>
            </w:r>
            <w:r>
              <w:rPr>
                <w:rFonts w:ascii="仿宋_GB2312" w:hAnsi="仿宋_GB2312" w:cs="仿宋_GB2312" w:eastAsia="仿宋_GB2312"/>
                <w:sz w:val="22"/>
              </w:rPr>
              <w:t>内完成交付、安装及调试。</w:t>
            </w:r>
          </w:p>
          <w:p>
            <w:pPr>
              <w:pStyle w:val="null3"/>
            </w:pPr>
            <w:r>
              <w:rPr>
                <w:rFonts w:ascii="仿宋_GB2312" w:hAnsi="仿宋_GB2312" w:cs="仿宋_GB2312" w:eastAsia="仿宋_GB2312"/>
                <w:sz w:val="22"/>
              </w:rPr>
              <w:t>付款方式：设备全部到货（因甲方场地等原因无法安装，以到货时间计算）或设备全部验收合格后</w:t>
            </w:r>
            <w:r>
              <w:rPr>
                <w:rFonts w:ascii="仿宋_GB2312" w:hAnsi="仿宋_GB2312" w:cs="仿宋_GB2312" w:eastAsia="仿宋_GB2312"/>
                <w:sz w:val="22"/>
              </w:rPr>
              <w:t>60日支付</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center"/>
            </w:pPr>
            <w:r>
              <w:rPr>
                <w:rFonts w:ascii="仿宋_GB2312" w:hAnsi="仿宋_GB2312" w:cs="仿宋_GB2312" w:eastAsia="仿宋_GB2312"/>
                <w:sz w:val="24"/>
                <w:b/>
              </w:rPr>
              <w:t>一、</w:t>
            </w:r>
            <w:r>
              <w:rPr>
                <w:rFonts w:ascii="仿宋_GB2312" w:hAnsi="仿宋_GB2312" w:cs="仿宋_GB2312" w:eastAsia="仿宋_GB2312"/>
                <w:sz w:val="24"/>
                <w:b/>
              </w:rPr>
              <w:t>组织脱水机</w:t>
            </w:r>
          </w:p>
          <w:p>
            <w:pPr>
              <w:pStyle w:val="null3"/>
              <w:jc w:val="both"/>
            </w:pPr>
            <w:r>
              <w:rPr>
                <w:rFonts w:ascii="仿宋_GB2312" w:hAnsi="仿宋_GB2312" w:cs="仿宋_GB2312" w:eastAsia="仿宋_GB2312"/>
                <w:sz w:val="22"/>
                <w:b/>
              </w:rPr>
              <w:t>1、</w:t>
            </w:r>
            <w:r>
              <w:rPr>
                <w:rFonts w:ascii="仿宋_GB2312" w:hAnsi="仿宋_GB2312" w:cs="仿宋_GB2312" w:eastAsia="仿宋_GB2312"/>
                <w:sz w:val="22"/>
                <w:b/>
              </w:rPr>
              <w:t>主要功能：</w:t>
            </w:r>
          </w:p>
          <w:p>
            <w:pPr>
              <w:pStyle w:val="null3"/>
              <w:ind w:firstLine="440"/>
              <w:jc w:val="both"/>
            </w:pPr>
            <w:r>
              <w:rPr>
                <w:rFonts w:ascii="仿宋_GB2312" w:hAnsi="仿宋_GB2312" w:cs="仿宋_GB2312" w:eastAsia="仿宋_GB2312"/>
                <w:sz w:val="22"/>
              </w:rPr>
              <w:t>通过加热和恒温系统对组织标本进行温度控制和脱水处理，主要用于去除生物组织中的水分，以进行后续的处理和分析。</w:t>
            </w:r>
          </w:p>
          <w:p>
            <w:pPr>
              <w:pStyle w:val="null3"/>
              <w:jc w:val="both"/>
            </w:pPr>
            <w:r>
              <w:rPr>
                <w:rFonts w:ascii="仿宋_GB2312" w:hAnsi="仿宋_GB2312" w:cs="仿宋_GB2312" w:eastAsia="仿宋_GB2312"/>
                <w:sz w:val="22"/>
                <w:b/>
              </w:rPr>
              <w:t>2、技术参数：</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 通量</w:t>
            </w:r>
            <w:r>
              <w:rPr>
                <w:rFonts w:ascii="仿宋_GB2312" w:hAnsi="仿宋_GB2312" w:cs="仿宋_GB2312" w:eastAsia="仿宋_GB2312"/>
                <w:sz w:val="22"/>
                <w:color w:val="000000"/>
              </w:rPr>
              <w:t>≥</w:t>
            </w:r>
            <w:r>
              <w:rPr>
                <w:rFonts w:ascii="仿宋_GB2312" w:hAnsi="仿宋_GB2312" w:cs="仿宋_GB2312" w:eastAsia="仿宋_GB2312"/>
                <w:sz w:val="22"/>
              </w:rPr>
              <w:t>200个包埋盒</w:t>
            </w:r>
          </w:p>
          <w:p>
            <w:pPr>
              <w:pStyle w:val="null3"/>
              <w:jc w:val="both"/>
            </w:pPr>
            <w:r>
              <w:rPr>
                <w:rFonts w:ascii="仿宋_GB2312" w:hAnsi="仿宋_GB2312" w:cs="仿宋_GB2312" w:eastAsia="仿宋_GB2312"/>
                <w:sz w:val="22"/>
              </w:rPr>
              <w:t>2. 试剂缸和蜡缸容量</w:t>
            </w:r>
            <w:r>
              <w:rPr>
                <w:rFonts w:ascii="仿宋_GB2312" w:hAnsi="仿宋_GB2312" w:cs="仿宋_GB2312" w:eastAsia="仿宋_GB2312"/>
                <w:sz w:val="22"/>
                <w:color w:val="000000"/>
              </w:rPr>
              <w:t>≥</w:t>
            </w:r>
            <w:r>
              <w:rPr>
                <w:rFonts w:ascii="仿宋_GB2312" w:hAnsi="仿宋_GB2312" w:cs="仿宋_GB2312" w:eastAsia="仿宋_GB2312"/>
                <w:sz w:val="22"/>
              </w:rPr>
              <w:t>3.5 L</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3. 蜡缸温度50-70℃</w:t>
            </w:r>
          </w:p>
          <w:p>
            <w:pPr>
              <w:pStyle w:val="null3"/>
              <w:jc w:val="both"/>
            </w:pPr>
            <w:r>
              <w:rPr>
                <w:rFonts w:ascii="仿宋_GB2312" w:hAnsi="仿宋_GB2312" w:cs="仿宋_GB2312" w:eastAsia="仿宋_GB2312"/>
                <w:sz w:val="22"/>
              </w:rPr>
              <w:t>4</w:t>
            </w:r>
            <w:r>
              <w:rPr>
                <w:rFonts w:ascii="仿宋_GB2312" w:hAnsi="仿宋_GB2312" w:cs="仿宋_GB2312" w:eastAsia="仿宋_GB2312"/>
                <w:sz w:val="22"/>
              </w:rPr>
              <w:t>. 具备试剂管理系统</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5</w:t>
            </w:r>
            <w:r>
              <w:rPr>
                <w:rFonts w:ascii="仿宋_GB2312" w:hAnsi="仿宋_GB2312" w:cs="仿宋_GB2312" w:eastAsia="仿宋_GB2312"/>
                <w:sz w:val="22"/>
              </w:rPr>
              <w:t>. 设备采用互相独立的液体和气体通路</w:t>
            </w:r>
          </w:p>
          <w:p>
            <w:pPr>
              <w:pStyle w:val="null3"/>
              <w:jc w:val="both"/>
            </w:pPr>
            <w:r>
              <w:rPr>
                <w:rFonts w:ascii="仿宋_GB2312" w:hAnsi="仿宋_GB2312" w:cs="仿宋_GB2312" w:eastAsia="仿宋_GB2312"/>
                <w:sz w:val="22"/>
              </w:rPr>
              <w:t>6</w:t>
            </w:r>
            <w:r>
              <w:rPr>
                <w:rFonts w:ascii="仿宋_GB2312" w:hAnsi="仿宋_GB2312" w:cs="仿宋_GB2312" w:eastAsia="仿宋_GB2312"/>
                <w:sz w:val="22"/>
              </w:rPr>
              <w:t>. 试剂缸具有向下抽排功能，有害试剂蒸汽活性炭过滤</w:t>
            </w:r>
          </w:p>
          <w:p>
            <w:pPr>
              <w:pStyle w:val="null3"/>
              <w:jc w:val="both"/>
            </w:pPr>
            <w:r>
              <w:rPr>
                <w:rFonts w:ascii="仿宋_GB2312" w:hAnsi="仿宋_GB2312" w:cs="仿宋_GB2312" w:eastAsia="仿宋_GB2312"/>
                <w:sz w:val="22"/>
              </w:rPr>
              <w:t>7</w:t>
            </w:r>
            <w:r>
              <w:rPr>
                <w:rFonts w:ascii="仿宋_GB2312" w:hAnsi="仿宋_GB2312" w:cs="仿宋_GB2312" w:eastAsia="仿宋_GB2312"/>
                <w:sz w:val="22"/>
              </w:rPr>
              <w:t>. 具备试剂</w:t>
            </w:r>
            <w:r>
              <w:rPr>
                <w:rFonts w:ascii="仿宋_GB2312" w:hAnsi="仿宋_GB2312" w:cs="仿宋_GB2312" w:eastAsia="仿宋_GB2312"/>
                <w:sz w:val="22"/>
              </w:rPr>
              <w:t>自检功能，</w:t>
            </w:r>
            <w:r>
              <w:rPr>
                <w:rFonts w:ascii="仿宋_GB2312" w:hAnsi="仿宋_GB2312" w:cs="仿宋_GB2312" w:eastAsia="仿宋_GB2312"/>
                <w:sz w:val="22"/>
              </w:rPr>
              <w:t>具备</w:t>
            </w:r>
            <w:r>
              <w:rPr>
                <w:rFonts w:ascii="仿宋_GB2312" w:hAnsi="仿宋_GB2312" w:cs="仿宋_GB2312" w:eastAsia="仿宋_GB2312"/>
                <w:sz w:val="22"/>
              </w:rPr>
              <w:t>试剂</w:t>
            </w:r>
            <w:r>
              <w:rPr>
                <w:rFonts w:ascii="仿宋_GB2312" w:hAnsi="仿宋_GB2312" w:cs="仿宋_GB2312" w:eastAsia="仿宋_GB2312"/>
                <w:sz w:val="22"/>
              </w:rPr>
              <w:t>和</w:t>
            </w:r>
            <w:r>
              <w:rPr>
                <w:rFonts w:ascii="仿宋_GB2312" w:hAnsi="仿宋_GB2312" w:cs="仿宋_GB2312" w:eastAsia="仿宋_GB2312"/>
                <w:sz w:val="22"/>
              </w:rPr>
              <w:t>石蜡液位检查功能</w:t>
            </w:r>
          </w:p>
          <w:p>
            <w:pPr>
              <w:pStyle w:val="null3"/>
              <w:jc w:val="both"/>
            </w:pPr>
            <w:r>
              <w:rPr>
                <w:rFonts w:ascii="仿宋_GB2312" w:hAnsi="仿宋_GB2312" w:cs="仿宋_GB2312" w:eastAsia="仿宋_GB2312"/>
                <w:sz w:val="22"/>
              </w:rPr>
              <w:t>8</w:t>
            </w:r>
            <w:r>
              <w:rPr>
                <w:rFonts w:ascii="仿宋_GB2312" w:hAnsi="仿宋_GB2312" w:cs="仿宋_GB2312" w:eastAsia="仿宋_GB2312"/>
                <w:sz w:val="22"/>
              </w:rPr>
              <w:t xml:space="preserve">. </w:t>
            </w:r>
            <w:r>
              <w:rPr>
                <w:rFonts w:ascii="仿宋_GB2312" w:hAnsi="仿宋_GB2312" w:cs="仿宋_GB2312" w:eastAsia="仿宋_GB2312"/>
                <w:sz w:val="22"/>
              </w:rPr>
              <w:t>设备具备试剂相容性检测功能</w:t>
            </w:r>
          </w:p>
          <w:p>
            <w:pPr>
              <w:pStyle w:val="null3"/>
              <w:jc w:val="both"/>
            </w:pPr>
            <w:r>
              <w:rPr>
                <w:rFonts w:ascii="仿宋_GB2312" w:hAnsi="仿宋_GB2312" w:cs="仿宋_GB2312" w:eastAsia="仿宋_GB2312"/>
                <w:sz w:val="22"/>
              </w:rPr>
              <w:t>9</w:t>
            </w:r>
            <w:r>
              <w:rPr>
                <w:rFonts w:ascii="仿宋_GB2312" w:hAnsi="仿宋_GB2312" w:cs="仿宋_GB2312" w:eastAsia="仿宋_GB2312"/>
                <w:sz w:val="22"/>
              </w:rPr>
              <w:t>. 设备安全：2级密码保护，采用断电保护功能</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0</w:t>
            </w:r>
            <w:r>
              <w:rPr>
                <w:rFonts w:ascii="仿宋_GB2312" w:hAnsi="仿宋_GB2312" w:cs="仿宋_GB2312" w:eastAsia="仿宋_GB2312"/>
                <w:sz w:val="22"/>
              </w:rPr>
              <w:t>. LCD触摸屏，图形程序界面</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1</w:t>
            </w:r>
            <w:r>
              <w:rPr>
                <w:rFonts w:ascii="仿宋_GB2312" w:hAnsi="仿宋_GB2312" w:cs="仿宋_GB2312" w:eastAsia="仿宋_GB2312"/>
                <w:sz w:val="22"/>
              </w:rPr>
              <w:t>. 全中文操作系统，可文件编辑。</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2</w:t>
            </w:r>
            <w:r>
              <w:rPr>
                <w:rFonts w:ascii="仿宋_GB2312" w:hAnsi="仿宋_GB2312" w:cs="仿宋_GB2312" w:eastAsia="仿宋_GB2312"/>
                <w:sz w:val="22"/>
              </w:rPr>
              <w:t>. 试剂缸均可拆卸清洗</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3</w:t>
            </w:r>
            <w:r>
              <w:rPr>
                <w:rFonts w:ascii="仿宋_GB2312" w:hAnsi="仿宋_GB2312" w:cs="仿宋_GB2312" w:eastAsia="仿宋_GB2312"/>
                <w:sz w:val="22"/>
              </w:rPr>
              <w:t>. 预安装程序</w:t>
            </w:r>
            <w:r>
              <w:rPr>
                <w:rFonts w:ascii="仿宋_GB2312" w:hAnsi="仿宋_GB2312" w:cs="仿宋_GB2312" w:eastAsia="仿宋_GB2312"/>
                <w:sz w:val="22"/>
                <w:color w:val="000000"/>
              </w:rPr>
              <w:t>≥</w:t>
            </w:r>
            <w:r>
              <w:rPr>
                <w:rFonts w:ascii="仿宋_GB2312" w:hAnsi="仿宋_GB2312" w:cs="仿宋_GB2312" w:eastAsia="仿宋_GB2312"/>
                <w:sz w:val="22"/>
              </w:rPr>
              <w:t>3个，包括1个清洗程序、1个标准过夜脱水程序和1个标准活检组织程序。可自定义脱水程序</w:t>
            </w:r>
          </w:p>
          <w:p>
            <w:pPr>
              <w:pStyle w:val="null3"/>
              <w:jc w:val="both"/>
            </w:pPr>
            <w:r>
              <w:rPr>
                <w:rFonts w:ascii="仿宋_GB2312" w:hAnsi="仿宋_GB2312" w:cs="仿宋_GB2312" w:eastAsia="仿宋_GB2312"/>
                <w:sz w:val="22"/>
                <w:color w:val="000000"/>
              </w:rPr>
              <w:t>1</w:t>
            </w:r>
            <w:r>
              <w:rPr>
                <w:rFonts w:ascii="仿宋_GB2312" w:hAnsi="仿宋_GB2312" w:cs="仿宋_GB2312" w:eastAsia="仿宋_GB2312"/>
                <w:sz w:val="22"/>
                <w:color w:val="000000"/>
              </w:rPr>
              <w:t>4</w:t>
            </w:r>
            <w:r>
              <w:rPr>
                <w:rFonts w:ascii="仿宋_GB2312" w:hAnsi="仿宋_GB2312" w:cs="仿宋_GB2312" w:eastAsia="仿宋_GB2312"/>
                <w:sz w:val="22"/>
                <w:color w:val="000000"/>
              </w:rPr>
              <w:t>. 具有程序</w:t>
            </w:r>
            <w:r>
              <w:rPr>
                <w:rFonts w:ascii="仿宋_GB2312" w:hAnsi="仿宋_GB2312" w:cs="仿宋_GB2312" w:eastAsia="仿宋_GB2312"/>
                <w:sz w:val="22"/>
              </w:rPr>
              <w:t>快速启动功能</w:t>
            </w:r>
          </w:p>
          <w:p>
            <w:pPr>
              <w:pStyle w:val="null3"/>
              <w:jc w:val="both"/>
            </w:pPr>
            <w:r>
              <w:rPr>
                <w:rFonts w:ascii="仿宋_GB2312" w:hAnsi="仿宋_GB2312" w:cs="仿宋_GB2312" w:eastAsia="仿宋_GB2312"/>
                <w:sz w:val="22"/>
                <w:color w:val="000000"/>
              </w:rPr>
              <w:t>1</w:t>
            </w:r>
            <w:r>
              <w:rPr>
                <w:rFonts w:ascii="仿宋_GB2312" w:hAnsi="仿宋_GB2312" w:cs="仿宋_GB2312" w:eastAsia="仿宋_GB2312"/>
                <w:sz w:val="22"/>
                <w:color w:val="000000"/>
              </w:rPr>
              <w:t>5</w:t>
            </w:r>
            <w:r>
              <w:rPr>
                <w:rFonts w:ascii="仿宋_GB2312" w:hAnsi="仿宋_GB2312" w:cs="仿宋_GB2312" w:eastAsia="仿宋_GB2312"/>
                <w:sz w:val="22"/>
                <w:color w:val="000000"/>
              </w:rPr>
              <w:t xml:space="preserve">. </w:t>
            </w:r>
            <w:r>
              <w:rPr>
                <w:rFonts w:ascii="仿宋_GB2312" w:hAnsi="仿宋_GB2312" w:cs="仿宋_GB2312" w:eastAsia="仿宋_GB2312"/>
                <w:sz w:val="22"/>
              </w:rPr>
              <w:t>蜡缸均配有可移动盖子</w:t>
            </w:r>
          </w:p>
          <w:p>
            <w:pPr>
              <w:pStyle w:val="null3"/>
              <w:jc w:val="both"/>
            </w:pPr>
            <w:r>
              <w:rPr>
                <w:rFonts w:ascii="仿宋_GB2312" w:hAnsi="仿宋_GB2312" w:cs="仿宋_GB2312" w:eastAsia="仿宋_GB2312"/>
                <w:sz w:val="22"/>
                <w:color w:val="000000"/>
              </w:rPr>
              <w:t>1</w:t>
            </w:r>
            <w:r>
              <w:rPr>
                <w:rFonts w:ascii="仿宋_GB2312" w:hAnsi="仿宋_GB2312" w:cs="仿宋_GB2312" w:eastAsia="仿宋_GB2312"/>
                <w:sz w:val="22"/>
                <w:color w:val="000000"/>
              </w:rPr>
              <w:t>6</w:t>
            </w:r>
            <w:r>
              <w:rPr>
                <w:rFonts w:ascii="仿宋_GB2312" w:hAnsi="仿宋_GB2312" w:cs="仿宋_GB2312" w:eastAsia="仿宋_GB2312"/>
                <w:sz w:val="22"/>
                <w:color w:val="000000"/>
              </w:rPr>
              <w:t xml:space="preserve">. </w:t>
            </w:r>
            <w:r>
              <w:rPr>
                <w:rFonts w:ascii="仿宋_GB2312" w:hAnsi="仿宋_GB2312" w:cs="仿宋_GB2312" w:eastAsia="仿宋_GB2312"/>
                <w:sz w:val="22"/>
              </w:rPr>
              <w:t>试剂箱体底部配有收集盘</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7</w:t>
            </w:r>
            <w:r>
              <w:rPr>
                <w:rFonts w:ascii="仿宋_GB2312" w:hAnsi="仿宋_GB2312" w:cs="仿宋_GB2312" w:eastAsia="仿宋_GB2312"/>
                <w:sz w:val="22"/>
              </w:rPr>
              <w:t>. 具有试剂缸液位高度感应器</w:t>
            </w:r>
          </w:p>
          <w:p>
            <w:pPr>
              <w:pStyle w:val="null3"/>
              <w:jc w:val="both"/>
            </w:pPr>
            <w:r>
              <w:rPr>
                <w:rFonts w:ascii="仿宋_GB2312" w:hAnsi="仿宋_GB2312" w:cs="仿宋_GB2312" w:eastAsia="仿宋_GB2312"/>
                <w:sz w:val="22"/>
                <w:color w:val="000000"/>
              </w:rPr>
              <w:t>18</w:t>
            </w:r>
            <w:r>
              <w:rPr>
                <w:rFonts w:ascii="仿宋_GB2312" w:hAnsi="仿宋_GB2312" w:cs="仿宋_GB2312" w:eastAsia="仿宋_GB2312"/>
                <w:sz w:val="22"/>
                <w:color w:val="000000"/>
              </w:rPr>
              <w:t>. 具有报警系统</w:t>
            </w:r>
          </w:p>
          <w:p>
            <w:pPr>
              <w:pStyle w:val="null3"/>
              <w:jc w:val="both"/>
            </w:pPr>
            <w:r>
              <w:rPr>
                <w:rFonts w:ascii="仿宋_GB2312" w:hAnsi="仿宋_GB2312" w:cs="仿宋_GB2312" w:eastAsia="仿宋_GB2312"/>
                <w:sz w:val="22"/>
                <w:b/>
                <w:color w:val="000000"/>
              </w:rPr>
              <w:t>3、</w:t>
            </w:r>
            <w:r>
              <w:rPr>
                <w:rFonts w:ascii="仿宋_GB2312" w:hAnsi="仿宋_GB2312" w:cs="仿宋_GB2312" w:eastAsia="仿宋_GB2312"/>
                <w:sz w:val="22"/>
                <w:b/>
              </w:rPr>
              <w:t>硬件</w:t>
            </w:r>
            <w:r>
              <w:rPr>
                <w:rFonts w:ascii="仿宋_GB2312" w:hAnsi="仿宋_GB2312" w:cs="仿宋_GB2312" w:eastAsia="仿宋_GB2312"/>
                <w:sz w:val="22"/>
                <w:b/>
                <w:color w:val="000000"/>
              </w:rPr>
              <w:t>配置：</w:t>
            </w:r>
          </w:p>
          <w:p>
            <w:pPr>
              <w:pStyle w:val="null3"/>
              <w:jc w:val="both"/>
            </w:pPr>
            <w:r>
              <w:rPr>
                <w:rFonts w:ascii="仿宋_GB2312" w:hAnsi="仿宋_GB2312" w:cs="仿宋_GB2312" w:eastAsia="仿宋_GB2312"/>
                <w:sz w:val="22"/>
                <w:color w:val="000000"/>
              </w:rPr>
              <w:t>1.主机一台</w:t>
            </w:r>
          </w:p>
          <w:p>
            <w:pPr>
              <w:pStyle w:val="null3"/>
              <w:jc w:val="both"/>
            </w:pPr>
            <w:r>
              <w:rPr>
                <w:rFonts w:ascii="仿宋_GB2312" w:hAnsi="仿宋_GB2312" w:cs="仿宋_GB2312" w:eastAsia="仿宋_GB2312"/>
                <w:sz w:val="22"/>
                <w:color w:val="000000"/>
              </w:rPr>
              <w:t>2.试剂瓶</w:t>
            </w:r>
          </w:p>
          <w:p>
            <w:pPr>
              <w:pStyle w:val="null3"/>
            </w:pPr>
            <w:r>
              <w:rPr>
                <w:rFonts w:ascii="仿宋_GB2312" w:hAnsi="仿宋_GB2312" w:cs="仿宋_GB2312" w:eastAsia="仿宋_GB2312"/>
                <w:sz w:val="22"/>
                <w:color w:val="000000"/>
              </w:rPr>
              <w:t>3.蜡缸</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center"/>
            </w:pPr>
            <w:r>
              <w:rPr>
                <w:rFonts w:ascii="仿宋_GB2312" w:hAnsi="仿宋_GB2312" w:cs="仿宋_GB2312" w:eastAsia="仿宋_GB2312"/>
                <w:sz w:val="28"/>
                <w:b/>
              </w:rPr>
              <w:t>二、</w:t>
            </w:r>
            <w:r>
              <w:rPr>
                <w:rFonts w:ascii="仿宋_GB2312" w:hAnsi="仿宋_GB2312" w:cs="仿宋_GB2312" w:eastAsia="仿宋_GB2312"/>
                <w:sz w:val="28"/>
                <w:b/>
              </w:rPr>
              <w:t>全片扫描仪</w:t>
            </w:r>
          </w:p>
          <w:p>
            <w:pPr>
              <w:pStyle w:val="null3"/>
              <w:jc w:val="both"/>
            </w:pPr>
            <w:r>
              <w:rPr>
                <w:rFonts w:ascii="仿宋_GB2312" w:hAnsi="仿宋_GB2312" w:cs="仿宋_GB2312" w:eastAsia="仿宋_GB2312"/>
                <w:sz w:val="24"/>
                <w:b/>
              </w:rPr>
              <w:t>1、</w:t>
            </w:r>
            <w:r>
              <w:rPr>
                <w:rFonts w:ascii="仿宋_GB2312" w:hAnsi="仿宋_GB2312" w:cs="仿宋_GB2312" w:eastAsia="仿宋_GB2312"/>
                <w:sz w:val="24"/>
                <w:b/>
              </w:rPr>
              <w:t>主要功能：</w:t>
            </w:r>
          </w:p>
          <w:p>
            <w:pPr>
              <w:pStyle w:val="null3"/>
              <w:ind w:firstLine="480"/>
              <w:jc w:val="both"/>
            </w:pPr>
            <w:r>
              <w:rPr>
                <w:rFonts w:ascii="仿宋_GB2312" w:hAnsi="仿宋_GB2312" w:cs="仿宋_GB2312" w:eastAsia="仿宋_GB2312"/>
                <w:sz w:val="24"/>
                <w:color w:val="000000"/>
              </w:rPr>
              <w:t>实现高分辨率扫描和全视野数字化切片并自动生成高分辨率图像，适用于病理诊断、教学和研究。</w:t>
            </w:r>
          </w:p>
          <w:p>
            <w:pPr>
              <w:pStyle w:val="null3"/>
              <w:jc w:val="both"/>
            </w:pPr>
            <w:r>
              <w:rPr>
                <w:rFonts w:ascii="仿宋_GB2312" w:hAnsi="仿宋_GB2312" w:cs="仿宋_GB2312" w:eastAsia="仿宋_GB2312"/>
                <w:sz w:val="24"/>
                <w:b/>
              </w:rPr>
              <w:t>2、技术参数：</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1.装载量：单次可装载≥</w:t>
            </w:r>
            <w:r>
              <w:rPr>
                <w:rFonts w:ascii="仿宋_GB2312" w:hAnsi="仿宋_GB2312" w:cs="仿宋_GB2312" w:eastAsia="仿宋_GB2312"/>
                <w:sz w:val="24"/>
                <w:color w:val="000000"/>
              </w:rPr>
              <w:t>6片</w:t>
            </w:r>
          </w:p>
          <w:p>
            <w:pPr>
              <w:pStyle w:val="null3"/>
              <w:jc w:val="both"/>
            </w:pPr>
            <w:r>
              <w:rPr>
                <w:rFonts w:ascii="仿宋_GB2312" w:hAnsi="仿宋_GB2312" w:cs="仿宋_GB2312" w:eastAsia="仿宋_GB2312"/>
                <w:sz w:val="24"/>
                <w:color w:val="000000"/>
              </w:rPr>
              <w:t>2.切片规格：可支持加载并扫描1X3、2X3两种以上规格切片</w:t>
            </w:r>
          </w:p>
          <w:p>
            <w:pPr>
              <w:pStyle w:val="null3"/>
              <w:jc w:val="both"/>
            </w:pPr>
            <w:r>
              <w:rPr>
                <w:rFonts w:ascii="仿宋_GB2312" w:hAnsi="仿宋_GB2312" w:cs="仿宋_GB2312" w:eastAsia="仿宋_GB2312"/>
                <w:sz w:val="24"/>
                <w:color w:val="000000"/>
              </w:rPr>
              <w:t>3.对焦方式：具有独立硬件可实时自动对焦</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4.物镜数量：≥2个物镜，高倍物镜（≥40倍）可电动转换</w:t>
            </w:r>
          </w:p>
          <w:p>
            <w:pPr>
              <w:pStyle w:val="null3"/>
              <w:jc w:val="both"/>
            </w:pPr>
            <w:r>
              <w:rPr>
                <w:rFonts w:ascii="仿宋_GB2312" w:hAnsi="仿宋_GB2312" w:cs="仿宋_GB2312" w:eastAsia="仿宋_GB2312"/>
                <w:sz w:val="24"/>
                <w:color w:val="000000"/>
              </w:rPr>
              <w:t>5.摄像装置：搭载三摄像头扫描系统，主相机采用高速相机，有效像素≥800万</w:t>
            </w:r>
          </w:p>
          <w:p>
            <w:pPr>
              <w:pStyle w:val="null3"/>
              <w:jc w:val="both"/>
            </w:pPr>
            <w:r>
              <w:rPr>
                <w:rFonts w:ascii="仿宋_GB2312" w:hAnsi="仿宋_GB2312" w:cs="仿宋_GB2312" w:eastAsia="仿宋_GB2312"/>
                <w:sz w:val="24"/>
                <w:color w:val="000000"/>
              </w:rPr>
              <w:t>6.扫描模式：面阵扫描，支持手动扫描和自动扫描方式</w:t>
            </w:r>
          </w:p>
          <w:p>
            <w:pPr>
              <w:pStyle w:val="null3"/>
              <w:jc w:val="both"/>
            </w:pPr>
            <w:r>
              <w:rPr>
                <w:rFonts w:ascii="仿宋_GB2312" w:hAnsi="仿宋_GB2312" w:cs="仿宋_GB2312" w:eastAsia="仿宋_GB2312"/>
                <w:sz w:val="24"/>
                <w:color w:val="000000"/>
              </w:rPr>
              <w:t>7.扫描速度：扫描15 mmX15 mm有效组织面积，20倍扫描时间≤40秒，40倍扫描时间≤90秒</w:t>
            </w:r>
          </w:p>
          <w:p>
            <w:pPr>
              <w:pStyle w:val="null3"/>
              <w:jc w:val="both"/>
            </w:pPr>
            <w:r>
              <w:rPr>
                <w:rFonts w:ascii="仿宋_GB2312" w:hAnsi="仿宋_GB2312" w:cs="仿宋_GB2312" w:eastAsia="仿宋_GB2312"/>
                <w:sz w:val="24"/>
                <w:color w:val="000000"/>
              </w:rPr>
              <w:t>8.扫描分辨率：20倍； 40倍</w:t>
            </w:r>
          </w:p>
          <w:p>
            <w:pPr>
              <w:pStyle w:val="null3"/>
              <w:jc w:val="both"/>
            </w:pPr>
            <w:r>
              <w:rPr>
                <w:rFonts w:ascii="仿宋_GB2312" w:hAnsi="仿宋_GB2312" w:cs="仿宋_GB2312" w:eastAsia="仿宋_GB2312"/>
                <w:sz w:val="24"/>
                <w:color w:val="000000"/>
              </w:rPr>
              <w:t>9.具有一键式扫描功能，可对病理切片进行图像采集、制作、存储和管理</w:t>
            </w:r>
          </w:p>
          <w:p>
            <w:pPr>
              <w:pStyle w:val="null3"/>
              <w:jc w:val="both"/>
            </w:pPr>
            <w:r>
              <w:rPr>
                <w:rFonts w:ascii="仿宋_GB2312" w:hAnsi="仿宋_GB2312" w:cs="仿宋_GB2312" w:eastAsia="仿宋_GB2312"/>
                <w:sz w:val="24"/>
                <w:color w:val="000000"/>
              </w:rPr>
              <w:t>10.扫描模式：标准、高精度扫描、景深扩展及Z-层叠等多种扫描模式</w:t>
            </w:r>
          </w:p>
          <w:p>
            <w:pPr>
              <w:pStyle w:val="null3"/>
              <w:jc w:val="both"/>
            </w:pPr>
            <w:r>
              <w:rPr>
                <w:rFonts w:ascii="仿宋_GB2312" w:hAnsi="仿宋_GB2312" w:cs="仿宋_GB2312" w:eastAsia="仿宋_GB2312"/>
                <w:sz w:val="24"/>
                <w:color w:val="000000"/>
              </w:rPr>
              <w:t>11.多层扫描：可定义扫描层数≥25层，层间距扫描精度≤1um</w:t>
            </w:r>
          </w:p>
          <w:p>
            <w:pPr>
              <w:pStyle w:val="null3"/>
              <w:jc w:val="both"/>
            </w:pPr>
            <w:r>
              <w:rPr>
                <w:rFonts w:ascii="仿宋_GB2312" w:hAnsi="仿宋_GB2312" w:cs="仿宋_GB2312" w:eastAsia="仿宋_GB2312"/>
                <w:sz w:val="24"/>
                <w:color w:val="000000"/>
              </w:rPr>
              <w:t>12.扫描区域：可自动识别和自定义扫描区域，扫描过程中可编辑待扫切片区域，自定义可添加多种配置及下拉快速选择。</w:t>
            </w:r>
          </w:p>
          <w:p>
            <w:pPr>
              <w:pStyle w:val="null3"/>
              <w:jc w:val="both"/>
            </w:pPr>
            <w:r>
              <w:rPr>
                <w:rFonts w:ascii="仿宋_GB2312" w:hAnsi="仿宋_GB2312" w:cs="仿宋_GB2312" w:eastAsia="仿宋_GB2312"/>
                <w:sz w:val="24"/>
                <w:color w:val="000000"/>
              </w:rPr>
              <w:t>13.具有条码识别功能，可自定义命名规则</w:t>
            </w:r>
          </w:p>
          <w:p>
            <w:pPr>
              <w:pStyle w:val="null3"/>
              <w:jc w:val="both"/>
            </w:pPr>
            <w:r>
              <w:rPr>
                <w:rFonts w:ascii="仿宋_GB2312" w:hAnsi="仿宋_GB2312" w:cs="仿宋_GB2312" w:eastAsia="仿宋_GB2312"/>
                <w:sz w:val="24"/>
                <w:color w:val="000000"/>
              </w:rPr>
              <w:t>14.支持全数字切片浏览，支持无级缩放；支持全切片高分辨率导出其它常规格式文件</w:t>
            </w:r>
          </w:p>
          <w:p>
            <w:pPr>
              <w:pStyle w:val="null3"/>
              <w:jc w:val="both"/>
            </w:pPr>
            <w:r>
              <w:rPr>
                <w:rFonts w:ascii="仿宋_GB2312" w:hAnsi="仿宋_GB2312" w:cs="仿宋_GB2312" w:eastAsia="仿宋_GB2312"/>
                <w:sz w:val="24"/>
                <w:color w:val="000000"/>
              </w:rPr>
              <w:t>15.支持拍照保存</w:t>
            </w:r>
            <w:r>
              <w:rPr>
                <w:rFonts w:ascii="仿宋_GB2312" w:hAnsi="仿宋_GB2312" w:cs="仿宋_GB2312" w:eastAsia="仿宋_GB2312"/>
                <w:sz w:val="24"/>
                <w:color w:val="000000"/>
              </w:rPr>
              <w:t>，</w:t>
            </w:r>
            <w:r>
              <w:rPr>
                <w:rFonts w:ascii="仿宋_GB2312" w:hAnsi="仿宋_GB2312" w:cs="仿宋_GB2312" w:eastAsia="仿宋_GB2312"/>
                <w:sz w:val="24"/>
                <w:color w:val="000000"/>
              </w:rPr>
              <w:t>分辨率</w:t>
            </w:r>
            <w:r>
              <w:rPr>
                <w:rFonts w:ascii="仿宋_GB2312" w:hAnsi="仿宋_GB2312" w:cs="仿宋_GB2312" w:eastAsia="仿宋_GB2312"/>
                <w:sz w:val="24"/>
                <w:color w:val="000000"/>
              </w:rPr>
              <w:t>≥300dpi</w:t>
            </w:r>
          </w:p>
          <w:p>
            <w:pPr>
              <w:pStyle w:val="null3"/>
              <w:jc w:val="both"/>
            </w:pPr>
            <w:r>
              <w:rPr>
                <w:rFonts w:ascii="仿宋_GB2312" w:hAnsi="仿宋_GB2312" w:cs="仿宋_GB2312" w:eastAsia="仿宋_GB2312"/>
                <w:sz w:val="24"/>
                <w:color w:val="000000"/>
              </w:rPr>
              <w:t>16.图像编辑：支持图像调节，伽马、对比度、RGB等调节。</w:t>
            </w:r>
          </w:p>
          <w:p>
            <w:pPr>
              <w:pStyle w:val="null3"/>
              <w:jc w:val="both"/>
            </w:pPr>
            <w:r>
              <w:rPr>
                <w:rFonts w:ascii="仿宋_GB2312" w:hAnsi="仿宋_GB2312" w:cs="仿宋_GB2312" w:eastAsia="仿宋_GB2312"/>
                <w:sz w:val="24"/>
                <w:color w:val="000000"/>
              </w:rPr>
              <w:t>17.图像标注：支持添加测量、ROI选区等多种形式的标注信息</w:t>
            </w:r>
          </w:p>
          <w:p>
            <w:pPr>
              <w:pStyle w:val="null3"/>
              <w:jc w:val="both"/>
            </w:pPr>
            <w:r>
              <w:rPr>
                <w:rFonts w:ascii="仿宋_GB2312" w:hAnsi="仿宋_GB2312" w:cs="仿宋_GB2312" w:eastAsia="仿宋_GB2312"/>
                <w:sz w:val="24"/>
                <w:color w:val="000000"/>
              </w:rPr>
              <w:t>18.支持同屏浏览，同时显示多张图像，实现同一标本间不同条件的对照</w:t>
            </w:r>
          </w:p>
          <w:p>
            <w:pPr>
              <w:pStyle w:val="null3"/>
              <w:jc w:val="both"/>
            </w:pPr>
            <w:r>
              <w:rPr>
                <w:rFonts w:ascii="仿宋_GB2312" w:hAnsi="仿宋_GB2312" w:cs="仿宋_GB2312" w:eastAsia="仿宋_GB2312"/>
                <w:sz w:val="24"/>
                <w:b/>
                <w:color w:val="000000"/>
              </w:rPr>
              <w:t>3、 硬件配置：</w:t>
            </w:r>
          </w:p>
          <w:p>
            <w:pPr>
              <w:pStyle w:val="null3"/>
            </w:pPr>
            <w:r>
              <w:rPr>
                <w:rFonts w:ascii="仿宋_GB2312" w:hAnsi="仿宋_GB2312" w:cs="仿宋_GB2312" w:eastAsia="仿宋_GB2312"/>
                <w:sz w:val="21"/>
              </w:rPr>
              <w:t>主机一台</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center"/>
            </w:pPr>
            <w:r>
              <w:rPr>
                <w:rFonts w:ascii="仿宋_GB2312" w:hAnsi="仿宋_GB2312" w:cs="仿宋_GB2312" w:eastAsia="仿宋_GB2312"/>
                <w:sz w:val="24"/>
                <w:b/>
              </w:rPr>
              <w:t>三、</w:t>
            </w:r>
            <w:r>
              <w:rPr>
                <w:rFonts w:ascii="仿宋_GB2312" w:hAnsi="仿宋_GB2312" w:cs="仿宋_GB2312" w:eastAsia="仿宋_GB2312"/>
                <w:sz w:val="24"/>
                <w:b/>
              </w:rPr>
              <w:t>可视化倒置显微镜</w:t>
            </w:r>
          </w:p>
          <w:p>
            <w:pPr>
              <w:pStyle w:val="null3"/>
              <w:jc w:val="both"/>
            </w:pPr>
            <w:r>
              <w:rPr>
                <w:rFonts w:ascii="仿宋_GB2312" w:hAnsi="仿宋_GB2312" w:cs="仿宋_GB2312" w:eastAsia="仿宋_GB2312"/>
                <w:sz w:val="22"/>
                <w:b/>
              </w:rPr>
              <w:t>1、</w:t>
            </w:r>
            <w:r>
              <w:rPr>
                <w:rFonts w:ascii="仿宋_GB2312" w:hAnsi="仿宋_GB2312" w:cs="仿宋_GB2312" w:eastAsia="仿宋_GB2312"/>
                <w:sz w:val="22"/>
                <w:b/>
              </w:rPr>
              <w:t>主要功能：</w:t>
            </w:r>
          </w:p>
          <w:p>
            <w:pPr>
              <w:pStyle w:val="null3"/>
              <w:ind w:firstLine="440"/>
              <w:jc w:val="both"/>
            </w:pPr>
            <w:r>
              <w:rPr>
                <w:rFonts w:ascii="仿宋_GB2312" w:hAnsi="仿宋_GB2312" w:cs="仿宋_GB2312" w:eastAsia="仿宋_GB2312"/>
                <w:sz w:val="22"/>
              </w:rPr>
              <w:t>一体式台式透射显微镜，无目镜设计，可放置于超净台进行细胞观察与成像。</w:t>
            </w:r>
          </w:p>
          <w:p>
            <w:pPr>
              <w:pStyle w:val="null3"/>
              <w:jc w:val="both"/>
            </w:pPr>
            <w:r>
              <w:rPr>
                <w:rFonts w:ascii="仿宋_GB2312" w:hAnsi="仿宋_GB2312" w:cs="仿宋_GB2312" w:eastAsia="仿宋_GB2312"/>
                <w:sz w:val="22"/>
                <w:b/>
              </w:rPr>
              <w:t>2、技术参数：</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 一体式台式透射显微镜，无目镜</w:t>
            </w:r>
          </w:p>
          <w:p>
            <w:pPr>
              <w:pStyle w:val="null3"/>
              <w:jc w:val="both"/>
            </w:pPr>
            <w:r>
              <w:rPr>
                <w:rFonts w:ascii="仿宋_GB2312" w:hAnsi="仿宋_GB2312" w:cs="仿宋_GB2312" w:eastAsia="仿宋_GB2312"/>
                <w:sz w:val="22"/>
              </w:rPr>
              <w:t>1.1观察方式：具有明场、相差观察方法</w:t>
            </w:r>
          </w:p>
          <w:p>
            <w:pPr>
              <w:pStyle w:val="null3"/>
              <w:jc w:val="both"/>
            </w:pPr>
            <w:r>
              <w:rPr>
                <w:rFonts w:ascii="仿宋_GB2312" w:hAnsi="仿宋_GB2312" w:cs="仿宋_GB2312" w:eastAsia="仿宋_GB2312"/>
                <w:sz w:val="22"/>
              </w:rPr>
              <w:t>1.1.2编码聚光镜，NA.≥0.45，工作距离≥50mm，</w:t>
            </w:r>
          </w:p>
          <w:p>
            <w:pPr>
              <w:pStyle w:val="null3"/>
              <w:jc w:val="both"/>
            </w:pPr>
            <w:r>
              <w:rPr>
                <w:rFonts w:ascii="仿宋_GB2312" w:hAnsi="仿宋_GB2312" w:cs="仿宋_GB2312" w:eastAsia="仿宋_GB2312"/>
                <w:sz w:val="22"/>
              </w:rPr>
              <w:t>1.1.3系统具备观察方法自动纠错功能。</w:t>
            </w:r>
          </w:p>
          <w:p>
            <w:pPr>
              <w:pStyle w:val="null3"/>
              <w:jc w:val="both"/>
            </w:pPr>
            <w:r>
              <w:rPr>
                <w:rFonts w:ascii="仿宋_GB2312" w:hAnsi="仿宋_GB2312" w:cs="仿宋_GB2312" w:eastAsia="仿宋_GB2312"/>
                <w:sz w:val="22"/>
              </w:rPr>
              <w:t>2.物镜：配置4×、10×、20×、40×长工作距离相差物镜</w:t>
            </w:r>
          </w:p>
          <w:p>
            <w:pPr>
              <w:pStyle w:val="null3"/>
              <w:jc w:val="both"/>
            </w:pPr>
            <w:r>
              <w:rPr>
                <w:rFonts w:ascii="仿宋_GB2312" w:hAnsi="仿宋_GB2312" w:cs="仿宋_GB2312" w:eastAsia="仿宋_GB2312"/>
                <w:sz w:val="22"/>
              </w:rPr>
              <w:t>3.自动光强管理，可在明场与相差切换，不同倍率物镜切换时光强自动调节。</w:t>
            </w:r>
          </w:p>
          <w:p>
            <w:pPr>
              <w:pStyle w:val="null3"/>
              <w:jc w:val="both"/>
            </w:pPr>
            <w:r>
              <w:rPr>
                <w:rFonts w:ascii="仿宋_GB2312" w:hAnsi="仿宋_GB2312" w:cs="仿宋_GB2312" w:eastAsia="仿宋_GB2312"/>
                <w:sz w:val="22"/>
              </w:rPr>
              <w:t>4.光源：LED光源</w:t>
            </w:r>
          </w:p>
          <w:p>
            <w:pPr>
              <w:pStyle w:val="null3"/>
              <w:jc w:val="both"/>
            </w:pPr>
            <w:r>
              <w:rPr>
                <w:rFonts w:ascii="仿宋_GB2312" w:hAnsi="仿宋_GB2312" w:cs="仿宋_GB2312" w:eastAsia="仿宋_GB2312"/>
                <w:sz w:val="22"/>
              </w:rPr>
              <w:t>5.载物台：机械载物台≥260x200mm</w:t>
            </w:r>
          </w:p>
          <w:p>
            <w:pPr>
              <w:pStyle w:val="null3"/>
              <w:jc w:val="both"/>
            </w:pPr>
            <w:r>
              <w:rPr>
                <w:rFonts w:ascii="仿宋_GB2312" w:hAnsi="仿宋_GB2312" w:cs="仿宋_GB2312" w:eastAsia="仿宋_GB2312"/>
                <w:sz w:val="22"/>
              </w:rPr>
              <w:t>6.成像系统：</w:t>
            </w:r>
          </w:p>
          <w:p>
            <w:pPr>
              <w:pStyle w:val="null3"/>
              <w:jc w:val="both"/>
            </w:pPr>
            <w:r>
              <w:rPr>
                <w:rFonts w:ascii="仿宋_GB2312" w:hAnsi="仿宋_GB2312" w:cs="仿宋_GB2312" w:eastAsia="仿宋_GB2312"/>
                <w:sz w:val="22"/>
              </w:rPr>
              <w:t>6.1</w:t>
            </w:r>
            <w:r>
              <w:rPr>
                <w:rFonts w:ascii="仿宋_GB2312" w:hAnsi="仿宋_GB2312" w:cs="仿宋_GB2312" w:eastAsia="仿宋_GB2312"/>
                <w:sz w:val="22"/>
              </w:rPr>
              <w:t>一体</w:t>
            </w:r>
            <w:r>
              <w:rPr>
                <w:rFonts w:ascii="仿宋_GB2312" w:hAnsi="仿宋_GB2312" w:cs="仿宋_GB2312" w:eastAsia="仿宋_GB2312"/>
                <w:sz w:val="22"/>
              </w:rPr>
              <w:t>式</w:t>
            </w:r>
          </w:p>
          <w:p>
            <w:pPr>
              <w:pStyle w:val="null3"/>
              <w:jc w:val="both"/>
            </w:pPr>
            <w:r>
              <w:rPr>
                <w:rFonts w:ascii="仿宋_GB2312" w:hAnsi="仿宋_GB2312" w:cs="仿宋_GB2312" w:eastAsia="仿宋_GB2312"/>
                <w:sz w:val="22"/>
              </w:rPr>
              <w:t>6.2彩色相机，像素≥600万</w:t>
            </w:r>
          </w:p>
          <w:p>
            <w:pPr>
              <w:pStyle w:val="null3"/>
              <w:jc w:val="both"/>
            </w:pPr>
            <w:r>
              <w:rPr>
                <w:rFonts w:ascii="仿宋_GB2312" w:hAnsi="仿宋_GB2312" w:cs="仿宋_GB2312" w:eastAsia="仿宋_GB2312"/>
                <w:sz w:val="22"/>
              </w:rPr>
              <w:t>7.≥1</w:t>
            </w:r>
            <w:r>
              <w:rPr>
                <w:rFonts w:ascii="仿宋_GB2312" w:hAnsi="仿宋_GB2312" w:cs="仿宋_GB2312" w:eastAsia="仿宋_GB2312"/>
                <w:sz w:val="22"/>
              </w:rPr>
              <w:t>5英寸</w:t>
            </w:r>
            <w:r>
              <w:rPr>
                <w:rFonts w:ascii="仿宋_GB2312" w:hAnsi="仿宋_GB2312" w:cs="仿宋_GB2312" w:eastAsia="仿宋_GB2312"/>
                <w:sz w:val="22"/>
              </w:rPr>
              <w:t>角度可调式彩色显示器</w:t>
            </w:r>
          </w:p>
          <w:p>
            <w:pPr>
              <w:pStyle w:val="null3"/>
              <w:jc w:val="both"/>
            </w:pPr>
            <w:r>
              <w:rPr>
                <w:rFonts w:ascii="仿宋_GB2312" w:hAnsi="仿宋_GB2312" w:cs="仿宋_GB2312" w:eastAsia="仿宋_GB2312"/>
                <w:sz w:val="22"/>
              </w:rPr>
              <w:t>8.内置操作系统，内置存储空间≥16G</w:t>
            </w:r>
          </w:p>
          <w:p>
            <w:pPr>
              <w:pStyle w:val="null3"/>
              <w:jc w:val="both"/>
            </w:pPr>
            <w:r>
              <w:rPr>
                <w:rFonts w:ascii="仿宋_GB2312" w:hAnsi="仿宋_GB2312" w:cs="仿宋_GB2312" w:eastAsia="仿宋_GB2312"/>
                <w:sz w:val="22"/>
              </w:rPr>
              <w:t>9.数据传输：可通过USB或无线传输</w:t>
            </w:r>
          </w:p>
          <w:p>
            <w:pPr>
              <w:pStyle w:val="null3"/>
              <w:jc w:val="both"/>
            </w:pPr>
            <w:r>
              <w:rPr>
                <w:rFonts w:ascii="仿宋_GB2312" w:hAnsi="仿宋_GB2312" w:cs="仿宋_GB2312" w:eastAsia="仿宋_GB2312"/>
                <w:sz w:val="22"/>
              </w:rPr>
              <w:t>10.软件具有图像采集，测量及融合度计算功能。</w:t>
            </w:r>
          </w:p>
          <w:p>
            <w:pPr>
              <w:pStyle w:val="null3"/>
              <w:jc w:val="both"/>
            </w:pPr>
            <w:r>
              <w:rPr>
                <w:rFonts w:ascii="仿宋_GB2312" w:hAnsi="仿宋_GB2312" w:cs="仿宋_GB2312" w:eastAsia="仿宋_GB2312"/>
                <w:sz w:val="22"/>
                <w:b/>
              </w:rPr>
              <w:t>3、 配置：</w:t>
            </w:r>
          </w:p>
          <w:p>
            <w:pPr>
              <w:pStyle w:val="null3"/>
            </w:pPr>
            <w:r>
              <w:rPr>
                <w:rFonts w:ascii="仿宋_GB2312" w:hAnsi="仿宋_GB2312" w:cs="仿宋_GB2312" w:eastAsia="仿宋_GB2312"/>
                <w:sz w:val="22"/>
              </w:rPr>
              <w:t>主机一台</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合同签订之日起，接甲方通知后60个日历日内完成交付、安装及调试。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陕西省人民医院指定地点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设备全部到货（因甲方场地等原因无法安装，以到货时间计算）或设备全部验收合格后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验收合格通过之日起不少于2年。 售后服务响应时间（质保期内）：即时响应（包括电话响应）；电话响应无法解决 2 小时内到达现场。修复时间 24小时内解决；如在 72 小时内无法修复，则提供部件冗余服务或采取应急措施，提供相同产品或不低于故障产品规格档次的备用产品供采购人使用，以确保货物的正常使用。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1、为顺利推进政府采购电子化交易平台试点应用工作，供应商需要在线提交所有通过电子化交易平台实施的政府采购项目的投标文件，同时，线下提交投标文件正本 壹 份、副本 贰 套、电子版壹 套（U盘一套标明供应商名称，随正本密封）。若系统电子投标文件与纸质投标文件不一致的，以系统电子投标文件为准。2.投标保证金注意事项：（1）投标保证金缴纳截止时间：同投标文件递交截止时间一致。（2）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xiaojiaojiao@sxzjtc.com（邮件命名：项目编号）。保函必须由具有开具投标保函资格的单位开具；若供应商违约，开具保函单位承担连带责任； 3、定标环节采购人有权对响应文件承诺响应的内容进行复核，如有虚假响应，一经发现，取消成交资格并上报财政主管部门，列入政府采购黑名单。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资格响应表.docx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供应商应授权合法的人员参加投标，其中法定代表人直接参加投标的，须出具法定代表人身份证，并与营业执照上信息一致。法定代表人授权代表参加投标的，须出具法定代表人授权书及授权代表身份证（授权代表需提供投标截止时间前半年任意一个月由投标单位缴纳的社保缴纳证明）；</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医疗器械经营许可证或医疗器械经营备案证</w:t>
            </w:r>
          </w:p>
        </w:tc>
        <w:tc>
          <w:tcPr>
            <w:tcW w:type="dxa" w:w="3322"/>
          </w:tcPr>
          <w:p>
            <w:pPr>
              <w:pStyle w:val="null3"/>
            </w:pPr>
            <w:r>
              <w:rPr>
                <w:rFonts w:ascii="仿宋_GB2312" w:hAnsi="仿宋_GB2312" w:cs="仿宋_GB2312" w:eastAsia="仿宋_GB2312"/>
              </w:rPr>
              <w:t>提供供应商医疗器械经营许可证或医疗器械经营备案证；</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生产厂家的医疗器械生产许可证或医疗器械生产备案证</w:t>
            </w:r>
          </w:p>
        </w:tc>
        <w:tc>
          <w:tcPr>
            <w:tcW w:type="dxa" w:w="3322"/>
          </w:tcPr>
          <w:p>
            <w:pPr>
              <w:pStyle w:val="null3"/>
            </w:pPr>
            <w:r>
              <w:rPr>
                <w:rFonts w:ascii="仿宋_GB2312" w:hAnsi="仿宋_GB2312" w:cs="仿宋_GB2312" w:eastAsia="仿宋_GB2312"/>
              </w:rPr>
              <w:t>投标产品属于医疗器械管理的出具生产厂家的医疗器械生产许可证或医疗器械生产备案证；</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所投产品医疗器械注册证或医疗器械备案凭证</w:t>
            </w:r>
          </w:p>
        </w:tc>
        <w:tc>
          <w:tcPr>
            <w:tcW w:type="dxa" w:w="3322"/>
          </w:tcPr>
          <w:p>
            <w:pPr>
              <w:pStyle w:val="null3"/>
            </w:pPr>
            <w:r>
              <w:rPr>
                <w:rFonts w:ascii="仿宋_GB2312" w:hAnsi="仿宋_GB2312" w:cs="仿宋_GB2312" w:eastAsia="仿宋_GB2312"/>
              </w:rPr>
              <w:t>投标产品属于医疗器械管理的提供医疗器械注册证或医疗器械备案凭证，如国家规定免注册产品提供相关证明文件；</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资格响应表.docx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报价表及分项报价表.docx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合同签订之日起，接甲方通知后60日内完成交付、安装及调试。</w:t>
            </w:r>
          </w:p>
        </w:tc>
        <w:tc>
          <w:tcPr>
            <w:tcW w:type="dxa" w:w="1661"/>
          </w:tcPr>
          <w:p>
            <w:pPr>
              <w:pStyle w:val="null3"/>
            </w:pPr>
            <w:r>
              <w:rPr>
                <w:rFonts w:ascii="仿宋_GB2312" w:hAnsi="仿宋_GB2312" w:cs="仿宋_GB2312" w:eastAsia="仿宋_GB2312"/>
              </w:rPr>
              <w:t>商务偏离表.docx 报价表及分项报价表.docx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验收合格通过之日起不少于2年。</w:t>
            </w:r>
          </w:p>
        </w:tc>
        <w:tc>
          <w:tcPr>
            <w:tcW w:type="dxa" w:w="1661"/>
          </w:tcPr>
          <w:p>
            <w:pPr>
              <w:pStyle w:val="null3"/>
            </w:pPr>
            <w:r>
              <w:rPr>
                <w:rFonts w:ascii="仿宋_GB2312" w:hAnsi="仿宋_GB2312" w:cs="仿宋_GB2312" w:eastAsia="仿宋_GB2312"/>
              </w:rPr>
              <w:t>商务偏离表.docx 报价表及分项报价表.docx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设备全部到货（因甲方场地等原因无法安装，以到货时间计算）或设备全部验收合格后 60日支付</w:t>
            </w:r>
          </w:p>
        </w:tc>
        <w:tc>
          <w:tcPr>
            <w:tcW w:type="dxa" w:w="1661"/>
          </w:tcPr>
          <w:p>
            <w:pPr>
              <w:pStyle w:val="null3"/>
            </w:pPr>
            <w:r>
              <w:rPr>
                <w:rFonts w:ascii="仿宋_GB2312" w:hAnsi="仿宋_GB2312" w:cs="仿宋_GB2312" w:eastAsia="仿宋_GB2312"/>
              </w:rPr>
              <w:t>商务偏离表.docx 报价表及分项报价表.docx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核心产品</w:t>
            </w:r>
          </w:p>
        </w:tc>
        <w:tc>
          <w:tcPr>
            <w:tcW w:type="dxa" w:w="3322"/>
          </w:tcPr>
          <w:p>
            <w:pPr>
              <w:pStyle w:val="null3"/>
            </w:pPr>
            <w:r>
              <w:rPr>
                <w:rFonts w:ascii="仿宋_GB2312" w:hAnsi="仿宋_GB2312" w:cs="仿宋_GB2312" w:eastAsia="仿宋_GB2312"/>
              </w:rPr>
              <w:t>提供核心产品品牌不足3个的，视为有效投标人不足3家。</w:t>
            </w:r>
          </w:p>
        </w:tc>
        <w:tc>
          <w:tcPr>
            <w:tcW w:type="dxa" w:w="1661"/>
          </w:tcPr>
          <w:p>
            <w:pPr>
              <w:pStyle w:val="null3"/>
            </w:pPr>
            <w:r>
              <w:rPr>
                <w:rFonts w:ascii="仿宋_GB2312" w:hAnsi="仿宋_GB2312" w:cs="仿宋_GB2312" w:eastAsia="仿宋_GB2312"/>
              </w:rPr>
              <w:t>报价表及分项报价表.docx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投标函 商务偏离表.docx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332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1661"/>
          </w:tcPr>
          <w:p>
            <w:pPr>
              <w:pStyle w:val="null3"/>
            </w:pPr>
            <w:r>
              <w:rPr>
                <w:rFonts w:ascii="仿宋_GB2312" w:hAnsi="仿宋_GB2312" w:cs="仿宋_GB2312" w:eastAsia="仿宋_GB2312"/>
              </w:rPr>
              <w:t>投标函 投标文件封面 商务偏离表.docx 承诺函.docx 报价表及分项报价表.docx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产品中每有一项为节能产品经国家认证的计0.5分，每有一项为环境标志产品经国家认证的计0.5分，投标人投标产品中每有一项产品同时为节能产品和环境标志产品计1分，最多计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参数响应度</w:t>
            </w:r>
          </w:p>
        </w:tc>
        <w:tc>
          <w:tcPr>
            <w:tcW w:type="dxa" w:w="2492"/>
          </w:tcPr>
          <w:p>
            <w:pPr>
              <w:pStyle w:val="null3"/>
            </w:pPr>
            <w:r>
              <w:rPr>
                <w:rFonts w:ascii="仿宋_GB2312" w:hAnsi="仿宋_GB2312" w:cs="仿宋_GB2312" w:eastAsia="仿宋_GB2312"/>
              </w:rPr>
              <w:t>投标产品的技术指标评审：完全响应或优于计45分。“▲”号技术参数一项不符合扣分分值为：所投产品单项报价（以万元为单位）除以40，非“▲”号技术参数一项不满足扣分分值为：所投产品单项报价（以万元为单位）除以200;扣完为止。 加注“▲”号的主要参数须提供技术支持资料，技术支持资料指制造商公开发布的印刷资料（技术白皮书或彩页或技术说明书等技术资料）或检测机构出具的检测报告，未提供有效支持依据的按负偏离处理。（对应参数证明材料标注页码）</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规格、技术参数偏离表.docx</w:t>
            </w:r>
          </w:p>
        </w:tc>
      </w:tr>
      <w:tr>
        <w:tc>
          <w:tcPr>
            <w:tcW w:type="dxa" w:w="831"/>
            <w:vMerge/>
          </w:tcPr>
          <w:p/>
        </w:tc>
        <w:tc>
          <w:tcPr>
            <w:tcW w:type="dxa" w:w="1661"/>
          </w:tcPr>
          <w:p>
            <w:pPr>
              <w:pStyle w:val="null3"/>
            </w:pPr>
            <w:r>
              <w:rPr>
                <w:rFonts w:ascii="仿宋_GB2312" w:hAnsi="仿宋_GB2312" w:cs="仿宋_GB2312" w:eastAsia="仿宋_GB2312"/>
              </w:rPr>
              <w:t>投标产品响应的规范性</w:t>
            </w:r>
          </w:p>
        </w:tc>
        <w:tc>
          <w:tcPr>
            <w:tcW w:type="dxa" w:w="2492"/>
          </w:tcPr>
          <w:p>
            <w:pPr>
              <w:pStyle w:val="null3"/>
            </w:pPr>
            <w:r>
              <w:rPr>
                <w:rFonts w:ascii="仿宋_GB2312" w:hAnsi="仿宋_GB2312" w:cs="仿宋_GB2312" w:eastAsia="仿宋_GB2312"/>
              </w:rPr>
              <w:t>根据投标产品响应的规范性进行评审： 1、投标产品技术响应完整详细、科学规范、可行度高，配套服务方案全面详细，计 5 分； 2、投标产品技术响应基本完整、规范，可行，配套服务方案全面计3分； 3、投标产品技术响应完整性、规范性、可行度一般，配套服务方案一般，计2分； 4、投标产品技术响应内容有缺陷或完全拷贝参数要求未进行细化响应，配套服务方案粗略，计1分； 5、其他情况不计分。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规格、技术参数偏离表.docx</w:t>
            </w:r>
          </w:p>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产品的先进性和可靠性</w:t>
            </w:r>
          </w:p>
        </w:tc>
        <w:tc>
          <w:tcPr>
            <w:tcW w:type="dxa" w:w="2492"/>
          </w:tcPr>
          <w:p>
            <w:pPr>
              <w:pStyle w:val="null3"/>
            </w:pPr>
            <w:r>
              <w:rPr>
                <w:rFonts w:ascii="仿宋_GB2312" w:hAnsi="仿宋_GB2312" w:cs="仿宋_GB2312" w:eastAsia="仿宋_GB2312"/>
              </w:rPr>
              <w:t>根据所投产品性能稳定性、质量可靠性、技术先进性等方面进行评审： 1、所投产品技术成熟度高、性能可靠性强、关键部件匹配性强，完全符合用户需求，计4分； 2、所投产品技术成熟度、性能可靠性、关键部件匹配性基本满足用户需求，但存在不足的，计2分； 3、所投产品技术成熟度、性能可靠性、关键部件有较大缺陷，但能基本满足用户使用，计1分； 4、所投产品技术成熟度、性能可靠性、关键部件有较大缺陷，不能满足用户使用，计0分； 5、其他情况不计分。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p>
            <w:pPr>
              <w:pStyle w:val="null3"/>
            </w:pPr>
            <w:r>
              <w:rPr>
                <w:rFonts w:ascii="仿宋_GB2312" w:hAnsi="仿宋_GB2312" w:cs="仿宋_GB2312" w:eastAsia="仿宋_GB2312"/>
              </w:rPr>
              <w:t>规格、技术参数偏离表.docx</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设备供货渠道正常、货物来源质量有保证，检验手续完善、合法有效，无产权纠纷，提供投标产品的合法来源渠道证明文件，不限于销售协议/代理协议/购销合同/购货发票等计1分；内容不完整计0.5分；未提供不计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提供投标人2022年1月1日至投标截止时间（以合同签订时间为准）类似多类别货物批量供货合同，提供1份计0.5分，满分2分。无合同计0分，无法取得采购方联系或证实的合同视为无效合同。</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售后服务1</w:t>
            </w:r>
          </w:p>
        </w:tc>
        <w:tc>
          <w:tcPr>
            <w:tcW w:type="dxa" w:w="2492"/>
          </w:tcPr>
          <w:p>
            <w:pPr>
              <w:pStyle w:val="null3"/>
            </w:pPr>
            <w:r>
              <w:rPr>
                <w:rFonts w:ascii="仿宋_GB2312" w:hAnsi="仿宋_GB2312" w:cs="仿宋_GB2312" w:eastAsia="仿宋_GB2312"/>
              </w:rPr>
              <w:t>在本项目2年质保期的基础上每增加1年得1分，最多得2分。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报价表及分项报价表.docx</w:t>
            </w:r>
          </w:p>
        </w:tc>
      </w:tr>
      <w:tr>
        <w:tc>
          <w:tcPr>
            <w:tcW w:type="dxa" w:w="831"/>
            <w:vMerge/>
          </w:tcPr>
          <w:p/>
        </w:tc>
        <w:tc>
          <w:tcPr>
            <w:tcW w:type="dxa" w:w="1661"/>
          </w:tcPr>
          <w:p>
            <w:pPr>
              <w:pStyle w:val="null3"/>
            </w:pPr>
            <w:r>
              <w:rPr>
                <w:rFonts w:ascii="仿宋_GB2312" w:hAnsi="仿宋_GB2312" w:cs="仿宋_GB2312" w:eastAsia="仿宋_GB2312"/>
              </w:rPr>
              <w:t>售后服务2</w:t>
            </w:r>
          </w:p>
        </w:tc>
        <w:tc>
          <w:tcPr>
            <w:tcW w:type="dxa" w:w="2492"/>
          </w:tcPr>
          <w:p>
            <w:pPr>
              <w:pStyle w:val="null3"/>
            </w:pPr>
            <w:r>
              <w:rPr>
                <w:rFonts w:ascii="仿宋_GB2312" w:hAnsi="仿宋_GB2312" w:cs="仿宋_GB2312" w:eastAsia="仿宋_GB2312"/>
              </w:rPr>
              <w:t>投标人提供针对本项目的售后服务方案，至少包含:(1)售后服务承诺及售后服务计划;(2)售后服务措施，具有及时高效售后服务能力。方案各项内容全面详细、阐述条理清晰、技术先进、功能配置合理，能有效保障本项目实施，每有一项缺项扣2分，每有一处内容存在缺陷，扣 0.5分。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具有可行的技术培训方案，保证使用单位能熟练操作维护和正常使用，列出详细的培训内容、培训方式等说明的计1分；内容不完整计0.5分，未提供不计分。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详见附件：承诺函.docx</w:t>
      </w:r>
    </w:p>
    <w:p>
      <w:pPr>
        <w:pStyle w:val="null3"/>
        <w:ind w:firstLine="960"/>
      </w:pPr>
      <w:r>
        <w:rPr>
          <w:rFonts w:ascii="仿宋_GB2312" w:hAnsi="仿宋_GB2312" w:cs="仿宋_GB2312" w:eastAsia="仿宋_GB2312"/>
        </w:rPr>
        <w:t>详见附件：规格、技术参数偏离表.docx</w:t>
      </w:r>
    </w:p>
    <w:p>
      <w:pPr>
        <w:pStyle w:val="null3"/>
        <w:ind w:firstLine="960"/>
      </w:pPr>
      <w:r>
        <w:rPr>
          <w:rFonts w:ascii="仿宋_GB2312" w:hAnsi="仿宋_GB2312" w:cs="仿宋_GB2312" w:eastAsia="仿宋_GB2312"/>
        </w:rPr>
        <w:t>详见附件：技术方案，履约能力，售后及培训.docx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详见附件：资格响应表.docx</w:t>
      </w:r>
    </w:p>
    <w:p>
      <w:pPr>
        <w:pStyle w:val="null3"/>
        <w:ind w:firstLine="960"/>
      </w:pPr>
      <w:r>
        <w:rPr>
          <w:rFonts w:ascii="仿宋_GB2312" w:hAnsi="仿宋_GB2312" w:cs="仿宋_GB2312" w:eastAsia="仿宋_GB2312"/>
        </w:rPr>
        <w:t>详见附件：报价表及分项报价表.docx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