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2B3CE1">
      <w:pPr>
        <w:spacing w:line="360" w:lineRule="auto"/>
        <w:outlineLvl w:val="9"/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 xml:space="preserve">附件  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  <w:t>开标一览表</w:t>
      </w:r>
    </w:p>
    <w:p w14:paraId="7A524511">
      <w:pPr>
        <w:rPr>
          <w:rFonts w:hint="eastAsia" w:ascii="仿宋_GB2312" w:hAnsi="仿宋_GB2312" w:eastAsia="仿宋_GB2312" w:cs="仿宋_GB2312"/>
          <w:kern w:val="1"/>
        </w:rPr>
      </w:pPr>
      <w:bookmarkStart w:id="0" w:name="_Toc497551825"/>
      <w:bookmarkEnd w:id="0"/>
      <w:bookmarkStart w:id="1" w:name="_Hlt491766443"/>
      <w:bookmarkEnd w:id="1"/>
      <w:bookmarkStart w:id="2" w:name="_Toc497712138"/>
      <w:bookmarkEnd w:id="2"/>
      <w:bookmarkStart w:id="3" w:name="_Toc492955464"/>
      <w:bookmarkEnd w:id="3"/>
      <w:bookmarkStart w:id="4" w:name="_Toc389620245"/>
      <w:bookmarkEnd w:id="4"/>
      <w:bookmarkStart w:id="5" w:name="_Toc497711590"/>
      <w:bookmarkEnd w:id="5"/>
      <w:bookmarkStart w:id="6" w:name="_Toc385992405"/>
      <w:bookmarkEnd w:id="6"/>
      <w:bookmarkStart w:id="7" w:name="_Toc246928964"/>
      <w:bookmarkEnd w:id="7"/>
      <w:bookmarkStart w:id="8" w:name="_Toc497546923"/>
      <w:bookmarkEnd w:id="8"/>
    </w:p>
    <w:tbl>
      <w:tblPr>
        <w:tblStyle w:val="4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4D9342E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30CA4337">
            <w:pPr>
              <w:jc w:val="center"/>
              <w:rPr>
                <w:rFonts w:hint="eastAsia" w:ascii="仿宋_GB2312" w:hAnsi="仿宋_GB2312" w:eastAsia="仿宋_GB2312" w:cs="仿宋_GB2312"/>
                <w:cap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 w14:paraId="59C5C140">
            <w:pPr>
              <w:jc w:val="center"/>
              <w:rPr>
                <w:rFonts w:hint="eastAsia" w:ascii="仿宋_GB2312" w:hAnsi="仿宋_GB2312" w:eastAsia="仿宋_GB2312" w:cs="仿宋_GB2312"/>
                <w:caps/>
                <w:sz w:val="24"/>
              </w:rPr>
            </w:pPr>
          </w:p>
        </w:tc>
      </w:tr>
      <w:tr w14:paraId="0B67815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4F406B2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6DBC016C">
            <w:pPr>
              <w:jc w:val="center"/>
              <w:rPr>
                <w:rFonts w:hint="eastAsia" w:ascii="仿宋_GB2312" w:hAnsi="仿宋_GB2312" w:eastAsia="仿宋_GB2312" w:cs="仿宋_GB2312"/>
                <w:caps/>
                <w:sz w:val="24"/>
              </w:rPr>
            </w:pPr>
          </w:p>
        </w:tc>
      </w:tr>
      <w:tr w14:paraId="694593C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7FD50E3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 w14:paraId="14E2B50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199DF1E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6BC5EAFE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投标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 w14:paraId="4712AD3C">
            <w:pPr>
              <w:ind w:firstLine="960" w:firstLineChars="400"/>
              <w:jc w:val="left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大写：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元</w:t>
            </w:r>
          </w:p>
          <w:p w14:paraId="392362B8">
            <w:pPr>
              <w:ind w:firstLine="960" w:firstLineChars="400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 xml:space="preserve">小写：¥ 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u w:val="single"/>
              </w:rPr>
              <w:t xml:space="preserve">        </w:t>
            </w:r>
          </w:p>
        </w:tc>
      </w:tr>
      <w:tr w14:paraId="617110F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113FA700">
            <w:pPr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质保期</w:t>
            </w:r>
          </w:p>
        </w:tc>
        <w:tc>
          <w:tcPr>
            <w:tcW w:w="6022" w:type="dxa"/>
            <w:noWrap w:val="0"/>
            <w:vAlign w:val="center"/>
          </w:tcPr>
          <w:p w14:paraId="0D2C4524">
            <w:pPr>
              <w:ind w:firstLine="960" w:firstLineChars="400"/>
              <w:jc w:val="left"/>
              <w:rPr>
                <w:rFonts w:hint="default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年</w:t>
            </w:r>
          </w:p>
        </w:tc>
      </w:tr>
      <w:tr w14:paraId="794C3B5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69B4CE3D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交货期、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center"/>
          </w:tcPr>
          <w:p w14:paraId="69599039">
            <w:pPr>
              <w:ind w:firstLine="960" w:firstLineChars="400"/>
              <w:jc w:val="both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是/否</w:t>
            </w:r>
          </w:p>
        </w:tc>
      </w:tr>
    </w:tbl>
    <w:p w14:paraId="6AFF9214">
      <w:pPr>
        <w:rPr>
          <w:rFonts w:hint="eastAsia" w:ascii="仿宋_GB2312" w:hAnsi="仿宋_GB2312" w:eastAsia="仿宋_GB2312" w:cs="仿宋_GB2312"/>
          <w:kern w:val="1"/>
          <w:sz w:val="24"/>
          <w:highlight w:val="none"/>
        </w:rPr>
      </w:pPr>
    </w:p>
    <w:p w14:paraId="419EBC0F">
      <w:pPr>
        <w:spacing w:line="480" w:lineRule="auto"/>
        <w:rPr>
          <w:rFonts w:hint="default" w:ascii="仿宋_GB2312" w:hAnsi="仿宋_GB2312" w:eastAsia="仿宋_GB2312" w:cs="仿宋_GB2312"/>
          <w:b/>
          <w:bCs/>
          <w:kern w:val="1"/>
          <w:sz w:val="24"/>
          <w:szCs w:val="24"/>
          <w:highlight w:val="yellow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1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lang w:val="en-US" w:eastAsia="zh-CN"/>
        </w:rPr>
        <w:t>若投标文件其它部分</w:t>
      </w:r>
      <w:r>
        <w:rPr>
          <w:rFonts w:hint="eastAsia" w:ascii="仿宋_GB2312" w:hAnsi="仿宋_GB2312" w:eastAsia="仿宋_GB2312" w:cs="仿宋_GB2312"/>
          <w:b/>
          <w:bCs/>
          <w:kern w:val="1"/>
          <w:sz w:val="24"/>
          <w:szCs w:val="24"/>
          <w:highlight w:val="none"/>
          <w:lang w:val="en-US" w:eastAsia="zh-CN"/>
        </w:rPr>
        <w:t>对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lang w:val="en-US" w:eastAsia="zh-CN"/>
        </w:rPr>
        <w:t>交货期、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</w:rPr>
        <w:t>付款方式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sz w:val="24"/>
          <w:lang w:val="en-US" w:eastAsia="zh-CN"/>
        </w:rPr>
        <w:t>质保期的响应与此报价表不一致时，以本报价表响应内容为准。</w:t>
      </w:r>
    </w:p>
    <w:p w14:paraId="4D67FACB">
      <w:pPr>
        <w:rPr>
          <w:rFonts w:hint="eastAsia" w:ascii="仿宋_GB2312" w:hAnsi="仿宋_GB2312" w:eastAsia="仿宋_GB2312" w:cs="仿宋_GB2312"/>
          <w:kern w:val="1"/>
          <w:sz w:val="30"/>
          <w:highlight w:val="none"/>
        </w:rPr>
      </w:pPr>
    </w:p>
    <w:p w14:paraId="1DFD61C1">
      <w:pPr>
        <w:pStyle w:val="2"/>
        <w:rPr>
          <w:rFonts w:hint="eastAsia" w:ascii="仿宋_GB2312" w:hAnsi="仿宋_GB2312" w:eastAsia="仿宋_GB2312" w:cs="仿宋_GB2312"/>
        </w:rPr>
      </w:pPr>
    </w:p>
    <w:p w14:paraId="6FC0AD6B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1E7CE520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238B7BDD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</w:p>
    <w:p w14:paraId="42F1142E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</w:p>
    <w:p w14:paraId="5BA1218D">
      <w:pPr>
        <w:rPr>
          <w:rFonts w:hint="eastAsia" w:ascii="仿宋_GB2312" w:hAnsi="仿宋_GB2312" w:eastAsia="仿宋_GB2312" w:cs="仿宋_GB2312"/>
          <w:bCs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highlight w:val="none"/>
          <w:lang w:val="en-US" w:eastAsia="zh-CN"/>
        </w:rPr>
        <w:br w:type="page"/>
      </w:r>
    </w:p>
    <w:p w14:paraId="148DD3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附件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分项报价表</w:t>
      </w:r>
    </w:p>
    <w:p w14:paraId="15C405D3">
      <w:pPr>
        <w:pStyle w:val="3"/>
        <w:rPr>
          <w:rFonts w:hint="eastAsia" w:ascii="仿宋_GB2312" w:hAnsi="仿宋_GB2312" w:eastAsia="仿宋_GB2312" w:cs="仿宋_GB2312"/>
        </w:rPr>
      </w:pPr>
    </w:p>
    <w:p w14:paraId="13186351">
      <w:pPr>
        <w:tabs>
          <w:tab w:val="left" w:pos="6390"/>
        </w:tabs>
        <w:rPr>
          <w:rFonts w:hint="eastAsia" w:ascii="仿宋_GB2312" w:hAnsi="仿宋_GB2312" w:eastAsia="仿宋_GB2312" w:cs="仿宋_GB2312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</w:rPr>
        <w:t>供应商名称：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</w:rPr>
        <w:t xml:space="preserve">  项目编号：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</w:t>
      </w:r>
    </w:p>
    <w:p w14:paraId="25BFAD71">
      <w:pPr>
        <w:jc w:val="righ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  第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页共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</w:t>
      </w:r>
    </w:p>
    <w:tbl>
      <w:tblPr>
        <w:tblStyle w:val="4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32"/>
        <w:gridCol w:w="1094"/>
        <w:gridCol w:w="700"/>
        <w:gridCol w:w="738"/>
        <w:gridCol w:w="762"/>
        <w:gridCol w:w="788"/>
        <w:gridCol w:w="750"/>
        <w:gridCol w:w="700"/>
        <w:gridCol w:w="1025"/>
        <w:gridCol w:w="973"/>
      </w:tblGrid>
      <w:tr w14:paraId="529DC2A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820" w:hRule="atLeast"/>
          <w:jc w:val="center"/>
        </w:trPr>
        <w:tc>
          <w:tcPr>
            <w:tcW w:w="832" w:type="dxa"/>
            <w:tcBorders>
              <w:right w:val="single" w:color="auto" w:sz="4" w:space="0"/>
            </w:tcBorders>
            <w:noWrap w:val="0"/>
            <w:vAlign w:val="center"/>
          </w:tcPr>
          <w:p w14:paraId="7AA475D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序号</w:t>
            </w:r>
          </w:p>
        </w:tc>
        <w:tc>
          <w:tcPr>
            <w:tcW w:w="1094" w:type="dxa"/>
            <w:tcBorders>
              <w:left w:val="single" w:color="auto" w:sz="4" w:space="0"/>
            </w:tcBorders>
            <w:noWrap w:val="0"/>
            <w:vAlign w:val="center"/>
          </w:tcPr>
          <w:p w14:paraId="60D5E01A">
            <w:pPr>
              <w:pStyle w:val="6"/>
              <w:widowControl w:val="0"/>
              <w:rPr>
                <w:rFonts w:hint="eastAsia" w:ascii="仿宋_GB2312" w:hAnsi="仿宋_GB2312" w:eastAsia="仿宋_GB2312" w:cs="仿宋_GB2312"/>
                <w:b/>
                <w:bCs/>
                <w:kern w:val="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</w:rPr>
              <w:t>货物名称</w:t>
            </w:r>
          </w:p>
        </w:tc>
        <w:tc>
          <w:tcPr>
            <w:tcW w:w="700" w:type="dxa"/>
            <w:noWrap w:val="0"/>
            <w:vAlign w:val="center"/>
          </w:tcPr>
          <w:p w14:paraId="07021F39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品牌</w:t>
            </w:r>
          </w:p>
        </w:tc>
        <w:tc>
          <w:tcPr>
            <w:tcW w:w="738" w:type="dxa"/>
            <w:noWrap w:val="0"/>
            <w:vAlign w:val="center"/>
          </w:tcPr>
          <w:p w14:paraId="7AF2241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规格型号</w:t>
            </w:r>
          </w:p>
        </w:tc>
        <w:tc>
          <w:tcPr>
            <w:tcW w:w="762" w:type="dxa"/>
            <w:noWrap w:val="0"/>
            <w:vAlign w:val="center"/>
          </w:tcPr>
          <w:p w14:paraId="7F56136B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lang w:val="en-US" w:eastAsia="zh-CN"/>
              </w:rPr>
              <w:t>生产厂家</w:t>
            </w:r>
          </w:p>
        </w:tc>
        <w:tc>
          <w:tcPr>
            <w:tcW w:w="788" w:type="dxa"/>
            <w:noWrap w:val="0"/>
            <w:vAlign w:val="center"/>
          </w:tcPr>
          <w:p w14:paraId="3075685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产地</w:t>
            </w:r>
          </w:p>
        </w:tc>
        <w:tc>
          <w:tcPr>
            <w:tcW w:w="750" w:type="dxa"/>
            <w:noWrap w:val="0"/>
            <w:vAlign w:val="center"/>
          </w:tcPr>
          <w:p w14:paraId="07DD7191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单位</w:t>
            </w:r>
          </w:p>
        </w:tc>
        <w:tc>
          <w:tcPr>
            <w:tcW w:w="700" w:type="dxa"/>
            <w:noWrap w:val="0"/>
            <w:vAlign w:val="center"/>
          </w:tcPr>
          <w:p w14:paraId="76CE4E1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数量</w:t>
            </w:r>
          </w:p>
        </w:tc>
        <w:tc>
          <w:tcPr>
            <w:tcW w:w="1025" w:type="dxa"/>
            <w:noWrap w:val="0"/>
            <w:vAlign w:val="center"/>
          </w:tcPr>
          <w:p w14:paraId="26043A85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单价</w:t>
            </w:r>
          </w:p>
          <w:p w14:paraId="43B04237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万元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）</w:t>
            </w:r>
          </w:p>
        </w:tc>
        <w:tc>
          <w:tcPr>
            <w:tcW w:w="973" w:type="dxa"/>
            <w:noWrap w:val="0"/>
            <w:vAlign w:val="center"/>
          </w:tcPr>
          <w:p w14:paraId="5CCB5FD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总价</w:t>
            </w:r>
          </w:p>
          <w:p w14:paraId="5B9967C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万元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）</w:t>
            </w:r>
          </w:p>
        </w:tc>
      </w:tr>
      <w:tr w14:paraId="0FFB8CF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32" w:type="dxa"/>
            <w:tcBorders>
              <w:right w:val="single" w:color="auto" w:sz="4" w:space="0"/>
            </w:tcBorders>
            <w:noWrap w:val="0"/>
            <w:vAlign w:val="center"/>
          </w:tcPr>
          <w:p w14:paraId="5813C3FE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094" w:type="dxa"/>
            <w:tcBorders>
              <w:left w:val="single" w:color="auto" w:sz="4" w:space="0"/>
            </w:tcBorders>
            <w:noWrap w:val="0"/>
            <w:vAlign w:val="center"/>
          </w:tcPr>
          <w:p w14:paraId="0E507E4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5D742C0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8" w:type="dxa"/>
            <w:noWrap w:val="0"/>
            <w:vAlign w:val="center"/>
          </w:tcPr>
          <w:p w14:paraId="4F87080A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62" w:type="dxa"/>
            <w:noWrap w:val="0"/>
            <w:vAlign w:val="top"/>
          </w:tcPr>
          <w:p w14:paraId="2EC92062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88" w:type="dxa"/>
            <w:noWrap w:val="0"/>
            <w:vAlign w:val="top"/>
          </w:tcPr>
          <w:p w14:paraId="42D6613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50" w:type="dxa"/>
            <w:noWrap w:val="0"/>
            <w:vAlign w:val="top"/>
          </w:tcPr>
          <w:p w14:paraId="61084F4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6754BCE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330C66C6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59B6725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2D72B73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32" w:type="dxa"/>
            <w:tcBorders>
              <w:right w:val="single" w:color="auto" w:sz="4" w:space="0"/>
            </w:tcBorders>
            <w:noWrap w:val="0"/>
            <w:vAlign w:val="center"/>
          </w:tcPr>
          <w:p w14:paraId="5E6DBCB9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094" w:type="dxa"/>
            <w:tcBorders>
              <w:left w:val="single" w:color="auto" w:sz="4" w:space="0"/>
            </w:tcBorders>
            <w:noWrap w:val="0"/>
            <w:vAlign w:val="center"/>
          </w:tcPr>
          <w:p w14:paraId="595CE877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6448B30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8" w:type="dxa"/>
            <w:noWrap w:val="0"/>
            <w:vAlign w:val="center"/>
          </w:tcPr>
          <w:p w14:paraId="5FDFD01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62" w:type="dxa"/>
            <w:noWrap w:val="0"/>
            <w:vAlign w:val="top"/>
          </w:tcPr>
          <w:p w14:paraId="240355ED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88" w:type="dxa"/>
            <w:noWrap w:val="0"/>
            <w:vAlign w:val="top"/>
          </w:tcPr>
          <w:p w14:paraId="013E64B2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50" w:type="dxa"/>
            <w:noWrap w:val="0"/>
            <w:vAlign w:val="top"/>
          </w:tcPr>
          <w:p w14:paraId="211981D7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7AC49A90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A7D8065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7832A87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0566691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32" w:type="dxa"/>
            <w:tcBorders>
              <w:right w:val="single" w:color="auto" w:sz="4" w:space="0"/>
            </w:tcBorders>
            <w:noWrap w:val="0"/>
            <w:vAlign w:val="center"/>
          </w:tcPr>
          <w:p w14:paraId="0966D9B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1094" w:type="dxa"/>
            <w:tcBorders>
              <w:left w:val="single" w:color="auto" w:sz="4" w:space="0"/>
            </w:tcBorders>
            <w:noWrap w:val="0"/>
            <w:vAlign w:val="center"/>
          </w:tcPr>
          <w:p w14:paraId="30D7512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5A8ED48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8" w:type="dxa"/>
            <w:noWrap w:val="0"/>
            <w:vAlign w:val="center"/>
          </w:tcPr>
          <w:p w14:paraId="380BACC9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62" w:type="dxa"/>
            <w:noWrap w:val="0"/>
            <w:vAlign w:val="top"/>
          </w:tcPr>
          <w:p w14:paraId="65E5F3F2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88" w:type="dxa"/>
            <w:noWrap w:val="0"/>
            <w:vAlign w:val="top"/>
          </w:tcPr>
          <w:p w14:paraId="51B84900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50" w:type="dxa"/>
            <w:noWrap w:val="0"/>
            <w:vAlign w:val="top"/>
          </w:tcPr>
          <w:p w14:paraId="322B3AA5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5775AC5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49A79555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46A3932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613CFD2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32" w:type="dxa"/>
            <w:tcBorders>
              <w:right w:val="single" w:color="auto" w:sz="4" w:space="0"/>
            </w:tcBorders>
            <w:noWrap w:val="0"/>
            <w:vAlign w:val="center"/>
          </w:tcPr>
          <w:p w14:paraId="0994563F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1094" w:type="dxa"/>
            <w:tcBorders>
              <w:left w:val="single" w:color="auto" w:sz="4" w:space="0"/>
            </w:tcBorders>
            <w:noWrap w:val="0"/>
            <w:vAlign w:val="center"/>
          </w:tcPr>
          <w:p w14:paraId="5101371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5E9F1AF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8" w:type="dxa"/>
            <w:noWrap w:val="0"/>
            <w:vAlign w:val="center"/>
          </w:tcPr>
          <w:p w14:paraId="3E24DA8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62" w:type="dxa"/>
            <w:noWrap w:val="0"/>
            <w:vAlign w:val="top"/>
          </w:tcPr>
          <w:p w14:paraId="0667984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88" w:type="dxa"/>
            <w:noWrap w:val="0"/>
            <w:vAlign w:val="top"/>
          </w:tcPr>
          <w:p w14:paraId="0FFB6F27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50" w:type="dxa"/>
            <w:noWrap w:val="0"/>
            <w:vAlign w:val="top"/>
          </w:tcPr>
          <w:p w14:paraId="75E4B10D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2D10951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3A31529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666FDEB7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7748115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32" w:type="dxa"/>
            <w:tcBorders>
              <w:right w:val="single" w:color="auto" w:sz="4" w:space="0"/>
            </w:tcBorders>
            <w:noWrap w:val="0"/>
            <w:vAlign w:val="center"/>
          </w:tcPr>
          <w:p w14:paraId="74D173CB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</w:t>
            </w:r>
          </w:p>
        </w:tc>
        <w:tc>
          <w:tcPr>
            <w:tcW w:w="1094" w:type="dxa"/>
            <w:tcBorders>
              <w:left w:val="single" w:color="auto" w:sz="4" w:space="0"/>
            </w:tcBorders>
            <w:noWrap w:val="0"/>
            <w:vAlign w:val="center"/>
          </w:tcPr>
          <w:p w14:paraId="603D9F8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673BE7CA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8" w:type="dxa"/>
            <w:noWrap w:val="0"/>
            <w:vAlign w:val="center"/>
          </w:tcPr>
          <w:p w14:paraId="2D35793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62" w:type="dxa"/>
            <w:noWrap w:val="0"/>
            <w:vAlign w:val="top"/>
          </w:tcPr>
          <w:p w14:paraId="4DB2470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88" w:type="dxa"/>
            <w:noWrap w:val="0"/>
            <w:vAlign w:val="top"/>
          </w:tcPr>
          <w:p w14:paraId="1F221E68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50" w:type="dxa"/>
            <w:noWrap w:val="0"/>
            <w:vAlign w:val="top"/>
          </w:tcPr>
          <w:p w14:paraId="201EE319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2F5669D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5B56EC64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4DC00FF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1081750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362" w:type="dxa"/>
            <w:gridSpan w:val="10"/>
            <w:noWrap w:val="0"/>
            <w:vAlign w:val="center"/>
          </w:tcPr>
          <w:p w14:paraId="1FA5DD3D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投标报价（人民币）：</w:t>
            </w:r>
          </w:p>
        </w:tc>
      </w:tr>
    </w:tbl>
    <w:p w14:paraId="019907EE">
      <w:pPr>
        <w:rPr>
          <w:rFonts w:hint="eastAsia" w:ascii="仿宋_GB2312" w:hAnsi="仿宋_GB2312" w:eastAsia="仿宋_GB2312" w:cs="仿宋_GB2312"/>
          <w:sz w:val="24"/>
        </w:rPr>
      </w:pPr>
    </w:p>
    <w:p w14:paraId="784AFA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  <w:lang w:val="en-US" w:eastAsia="zh-CN" w:bidi="ar-SA"/>
        </w:rPr>
        <w:t>备注：1、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val="en-US" w:eastAsia="zh-CN"/>
        </w:rPr>
        <w:t>对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以上表格内容可进行扩充，但不得对已有内容进行修改。</w:t>
      </w:r>
    </w:p>
    <w:p w14:paraId="55B0FF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21"/>
          <w:szCs w:val="24"/>
          <w:lang w:val="en-US" w:eastAsia="zh-CN" w:bidi="ar-SA"/>
        </w:rPr>
        <w:t>2、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线上系统中附件“标的清单”中的“总价”应与附件“报价表”中“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投标</w:t>
      </w:r>
      <w:r>
        <w:rPr>
          <w:rFonts w:hint="eastAsia" w:ascii="仿宋_GB2312" w:hAnsi="仿宋_GB2312" w:eastAsia="仿宋_GB2312" w:cs="仿宋_GB2312"/>
          <w:sz w:val="24"/>
        </w:rPr>
        <w:t>报价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”和“分项报价表”中“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投标</w:t>
      </w:r>
      <w:r>
        <w:rPr>
          <w:rFonts w:hint="eastAsia" w:ascii="仿宋_GB2312" w:hAnsi="仿宋_GB2312" w:eastAsia="仿宋_GB2312" w:cs="仿宋_GB2312"/>
          <w:sz w:val="24"/>
        </w:rPr>
        <w:t>报价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”内容保持一致。</w:t>
      </w:r>
    </w:p>
    <w:p w14:paraId="3F7A1C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textAlignment w:val="auto"/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4"/>
          <w:szCs w:val="24"/>
          <w:lang w:val="en-US" w:eastAsia="zh-CN" w:bidi="ar-SA"/>
        </w:rPr>
        <w:t>3、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lang w:val="en-US" w:eastAsia="zh-CN"/>
        </w:rPr>
        <w:t>本表所列产品型号为所投产品型号，应与所附注册证型号保持一致，此项属于实质性条款，不接受澄清，若与注册证型号不一致将视为无效投标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。</w:t>
      </w:r>
    </w:p>
    <w:p w14:paraId="5C9DDE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default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4、有关本项目实施所涉及的一切费用均计入报价。采购人将以合同形式有偿取得货物或服务，不接受供应商给予的赠品、回扣或者与采购无关的其他商品、服务，不得出现“0元”“免费赠送”等形式的无偿报价，否则视为投标文件含有采购人不能接受的附加条件，投标无效。</w:t>
      </w:r>
    </w:p>
    <w:p w14:paraId="4534DF4E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7D973405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0E7C619E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</w:p>
    <w:p w14:paraId="758E4065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</w:p>
    <w:p w14:paraId="599EC9D6">
      <w:pPr>
        <w:rPr>
          <w:rFonts w:hint="eastAsia" w:ascii="仿宋_GB2312" w:hAnsi="仿宋_GB2312" w:eastAsia="仿宋_GB2312" w:cs="仿宋_GB2312"/>
        </w:rPr>
      </w:pPr>
    </w:p>
    <w:p w14:paraId="1F5FAA6E">
      <w:bookmarkStart w:id="9" w:name="_GoBack"/>
      <w:bookmarkEnd w:id="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4A4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6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2025-12-01T07:18:54Z</dcterms:created>
  <dc:creator>Administrator</dc:creator>
  <cp:lastModifiedBy>夏日微凉</cp:lastModifiedBy>
  <dcterms:modified xsi:type="dcterms:W3CDTF">2025-12-01T07:19:15Z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22B4F1333D304D13A62A5243C97676DB_12</vt:lpwstr>
  </property>
</Properties>
</file>