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版本号：GCZB2025-11-228-Y20251205003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全媒体多功能演播厅项目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GCZB2025-11-228-Y</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全媒体多功能演播厅项目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GCZB2025-11-228-Y</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全媒体多功能演播厅项目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陕西职业技术学院全媒体多功能演播厅项目，具体详见谈判文件第三章技术要求。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7、法定代表人授权书：供应商应授权合法的人员参加投标，其中法定代表人直接参加的，须出具法定代表人证明书；被授权代表参加的，须出具法定代表人授权书；（非法人单位的负责人均参照执行）；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029-89289291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说明：（1）供应商与采购人签订合同前须按成交金额的5%作为履约保证金缴纳至采购人账户。 （2）履约保证金，在最终验收合格之日起满24个月后，采购人在收到供应商书面申请，经采购人确认供应商履行了合同约定的义务，无违约情形，一次性予以无息退还。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23%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踏勘时间：2025-12-05 10:00:00</w:t>
            </w:r>
          </w:p>
          <w:p>
            <w:pPr>
              <w:pStyle w:val="null3"/>
              <w:ind w:firstLine="975"/>
            </w:pPr>
            <w:r>
              <w:rPr>
                <w:rFonts w:ascii="仿宋_GB2312" w:hAnsi="仿宋_GB2312" w:cs="仿宋_GB2312" w:eastAsia="仿宋_GB2312"/>
              </w:rPr>
              <w:t>踏勘地点：陕西职业技术学院白鹿原校区10号楼302室</w:t>
            </w:r>
          </w:p>
          <w:p>
            <w:pPr>
              <w:pStyle w:val="null3"/>
              <w:ind w:firstLine="975"/>
            </w:pPr>
            <w:r>
              <w:rPr>
                <w:rFonts w:ascii="仿宋_GB2312" w:hAnsi="仿宋_GB2312" w:cs="仿宋_GB2312" w:eastAsia="仿宋_GB2312"/>
              </w:rPr>
              <w:t>联系人：沙老师</w:t>
            </w:r>
          </w:p>
          <w:p>
            <w:pPr>
              <w:pStyle w:val="null3"/>
              <w:ind w:firstLine="975"/>
            </w:pPr>
            <w:r>
              <w:rPr>
                <w:rFonts w:ascii="仿宋_GB2312" w:hAnsi="仿宋_GB2312" w:cs="仿宋_GB2312" w:eastAsia="仿宋_GB2312"/>
              </w:rPr>
              <w:t>联系电话号码：13892812610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陕西国创招标有限公司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联系电话：029-89289291（504872992@qq.com）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整合前沿技术资源，搭建集科研创新、成果展示、人才培养于一体的综合性AI沉浸式多媒体实验平台，助力学校在空间媒介与智能计算领域的研究与学科创新实践，为师生提供先进的实验与学习环境，推动产学研创深度融合。购置以国产设备为主的硬件，包括显示终端、接收卡、视频处理器、全息投影、麦克风、摄像头、音箱、功放、全彩360球机等。本项目与虚拟仿真实训基地项目的建设场地存在交叉，须同步协调推进实施。应标公司需要进行现场探勘并提供安装效果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全媒体多功能演播厅项目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标的名称：全媒体多功能演播厅项目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1"/>
              <w:gridCol w:w="258"/>
              <w:gridCol w:w="1679"/>
              <w:gridCol w:w="229"/>
              <w:gridCol w:w="229"/>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功能参数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显示终端</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1.点间距：≤1.54mm；显示屏尺寸：长2</w:t>
                  </w:r>
                  <w:r>
                    <w:rPr>
                      <w:rFonts w:ascii="仿宋_GB2312" w:hAnsi="仿宋_GB2312" w:cs="仿宋_GB2312" w:eastAsia="仿宋_GB2312"/>
                      <w:sz w:val="21"/>
                    </w:rPr>
                    <w:t>0</w:t>
                  </w:r>
                  <w:r>
                    <w:rPr>
                      <w:rFonts w:ascii="仿宋_GB2312" w:hAnsi="仿宋_GB2312" w:cs="仿宋_GB2312" w:eastAsia="仿宋_GB2312"/>
                      <w:sz w:val="21"/>
                    </w:rPr>
                    <w:t>m*2.6m</w:t>
                  </w:r>
                </w:p>
                <w:p>
                  <w:pPr>
                    <w:pStyle w:val="null3"/>
                    <w:jc w:val="left"/>
                  </w:pPr>
                  <w:r>
                    <w:rPr>
                      <w:rFonts w:ascii="仿宋_GB2312" w:hAnsi="仿宋_GB2312" w:cs="仿宋_GB2312" w:eastAsia="仿宋_GB2312"/>
                      <w:sz w:val="21"/>
                    </w:rPr>
                    <w:t>2.模组PCB功能：灯驱合一，多层电路板设计，采用硅胶材质底壳，PCB 焊盘采用沉金工艺处理，无电感效应，不花屏，具备消隐、节能功能；</w:t>
                  </w:r>
                </w:p>
                <w:p>
                  <w:pPr>
                    <w:pStyle w:val="null3"/>
                    <w:jc w:val="left"/>
                  </w:pPr>
                  <w:r>
                    <w:rPr>
                      <w:rFonts w:ascii="仿宋_GB2312" w:hAnsi="仿宋_GB2312" w:cs="仿宋_GB2312" w:eastAsia="仿宋_GB2312"/>
                      <w:sz w:val="21"/>
                    </w:rPr>
                    <w:t>3.弯折弧度：支持沿长边弯折 90°-180°</w:t>
                  </w:r>
                </w:p>
                <w:p>
                  <w:pPr>
                    <w:pStyle w:val="null3"/>
                    <w:jc w:val="left"/>
                  </w:pPr>
                  <w:r>
                    <w:rPr>
                      <w:rFonts w:ascii="仿宋_GB2312" w:hAnsi="仿宋_GB2312" w:cs="仿宋_GB2312" w:eastAsia="仿宋_GB2312"/>
                      <w:sz w:val="21"/>
                    </w:rPr>
                    <w:t>4.显示屏亮度：≥500cd/m</w:t>
                  </w:r>
                  <w:r>
                    <w:rPr>
                      <w:rFonts w:ascii="仿宋_GB2312" w:hAnsi="仿宋_GB2312" w:cs="仿宋_GB2312" w:eastAsia="仿宋_GB2312"/>
                      <w:sz w:val="21"/>
                    </w:rPr>
                    <w:t>²</w:t>
                  </w:r>
                  <w:r>
                    <w:rPr>
                      <w:rFonts w:ascii="仿宋_GB2312" w:hAnsi="仿宋_GB2312" w:cs="仿宋_GB2312" w:eastAsia="仿宋_GB2312"/>
                      <w:sz w:val="21"/>
                    </w:rPr>
                    <w:t>；亮度支持手动</w:t>
                  </w:r>
                  <w:r>
                    <w:rPr>
                      <w:rFonts w:ascii="仿宋_GB2312" w:hAnsi="仿宋_GB2312" w:cs="仿宋_GB2312" w:eastAsia="仿宋_GB2312"/>
                      <w:sz w:val="21"/>
                    </w:rPr>
                    <w:t>/自动/软件 0-100%无极调节；亮度均匀性：≥98%；刷新率：≥4000Hz；</w:t>
                  </w:r>
                </w:p>
                <w:p>
                  <w:pPr>
                    <w:pStyle w:val="null3"/>
                    <w:jc w:val="left"/>
                  </w:pPr>
                  <w:r>
                    <w:rPr>
                      <w:rFonts w:ascii="仿宋_GB2312" w:hAnsi="仿宋_GB2312" w:cs="仿宋_GB2312" w:eastAsia="仿宋_GB2312"/>
                      <w:sz w:val="21"/>
                    </w:rPr>
                    <w:t>5.平均失效间隔时间（MTBF）≥100000h，平均故障恢复时间；≤3min；</w:t>
                  </w:r>
                </w:p>
                <w:p>
                  <w:pPr>
                    <w:pStyle w:val="null3"/>
                    <w:jc w:val="left"/>
                  </w:pPr>
                  <w:r>
                    <w:rPr>
                      <w:rFonts w:ascii="仿宋_GB2312" w:hAnsi="仿宋_GB2312" w:cs="仿宋_GB2312" w:eastAsia="仿宋_GB2312"/>
                      <w:sz w:val="21"/>
                    </w:rPr>
                    <w:t>6.对比度：≥5000∶1；水平/垂直视角：≥155°；色温：1000K-20000K可调；</w:t>
                  </w:r>
                </w:p>
                <w:p>
                  <w:pPr>
                    <w:pStyle w:val="null3"/>
                    <w:jc w:val="left"/>
                  </w:pPr>
                  <w:r>
                    <w:rPr>
                      <w:rFonts w:ascii="仿宋_GB2312" w:hAnsi="仿宋_GB2312" w:cs="仿宋_GB2312" w:eastAsia="仿宋_GB2312"/>
                      <w:sz w:val="21"/>
                    </w:rPr>
                    <w:t>7.灰度等级：100%亮度时≥16bit；20%亮度时≥16bit、灰度等级支持红、绿、蓝灰度非线性纠偏后各 256级，灰度处理能力支持红、绿、蓝各 16384 级、持 EPWM 灰阶控制技术提升低灰视觉效果；支持软件实现不同亮度情况下灰度8-16bit 任意设置 0-100%亮度时，8-16bit 任意灰度设置；</w:t>
                  </w:r>
                </w:p>
                <w:p>
                  <w:pPr>
                    <w:pStyle w:val="null3"/>
                    <w:jc w:val="left"/>
                  </w:pPr>
                  <w:r>
                    <w:rPr>
                      <w:rFonts w:ascii="仿宋_GB2312" w:hAnsi="仿宋_GB2312" w:cs="仿宋_GB2312" w:eastAsia="仿宋_GB2312"/>
                      <w:sz w:val="21"/>
                    </w:rPr>
                    <w:t>8.响应时间：纳秒级，急速响应不拖尾、无鬼影；</w:t>
                  </w:r>
                </w:p>
                <w:p>
                  <w:pPr>
                    <w:pStyle w:val="null3"/>
                    <w:jc w:val="left"/>
                  </w:pPr>
                  <w:r>
                    <w:rPr>
                      <w:rFonts w:ascii="仿宋_GB2312" w:hAnsi="仿宋_GB2312" w:cs="仿宋_GB2312" w:eastAsia="仿宋_GB2312"/>
                      <w:sz w:val="21"/>
                    </w:rPr>
                    <w:t>9.基色主波长误差：ΔλD ≤2nm；色准：ΔE≤0.9；黑屏非均匀性≤5%；</w:t>
                  </w:r>
                </w:p>
                <w:p>
                  <w:pPr>
                    <w:pStyle w:val="null3"/>
                    <w:jc w:val="left"/>
                  </w:pPr>
                  <w:r>
                    <w:rPr>
                      <w:rFonts w:ascii="仿宋_GB2312" w:hAnsi="仿宋_GB2312" w:cs="仿宋_GB2312" w:eastAsia="仿宋_GB2312"/>
                      <w:sz w:val="21"/>
                    </w:rPr>
                    <w:t>10.色域：支持 BT.2020、DCI-P3、BT.709，sRGB 等多种色域之间</w:t>
                  </w:r>
                  <w:r>
                    <w:rPr>
                      <w:rFonts w:ascii="仿宋_GB2312" w:hAnsi="仿宋_GB2312" w:cs="仿宋_GB2312" w:eastAsia="仿宋_GB2312"/>
                      <w:sz w:val="21"/>
                    </w:rPr>
                    <w:t>的转换，色域覆盖率</w:t>
                  </w:r>
                  <w:r>
                    <w:rPr>
                      <w:rFonts w:ascii="仿宋_GB2312" w:hAnsi="仿宋_GB2312" w:cs="仿宋_GB2312" w:eastAsia="仿宋_GB2312"/>
                      <w:sz w:val="21"/>
                    </w:rPr>
                    <w:t>≥120%NTSC及色域覆盖率≥170%PAL；</w:t>
                  </w:r>
                </w:p>
                <w:p>
                  <w:pPr>
                    <w:pStyle w:val="null3"/>
                    <w:jc w:val="left"/>
                  </w:pPr>
                  <w:r>
                    <w:rPr>
                      <w:rFonts w:ascii="仿宋_GB2312" w:hAnsi="仿宋_GB2312" w:cs="仿宋_GB2312" w:eastAsia="仿宋_GB2312"/>
                      <w:sz w:val="21"/>
                    </w:rPr>
                    <w:t>11.相对错位等级：按照 SJ/T 11281-2017 规定的方法进行测量，显示模组的水平以及垂直相对错位等级应符合C 级≤2%的要求；</w:t>
                  </w:r>
                </w:p>
                <w:p>
                  <w:pPr>
                    <w:pStyle w:val="null3"/>
                    <w:jc w:val="left"/>
                  </w:pPr>
                  <w:r>
                    <w:rPr>
                      <w:rFonts w:ascii="仿宋_GB2312" w:hAnsi="仿宋_GB2312" w:cs="仿宋_GB2312" w:eastAsia="仿宋_GB2312"/>
                      <w:sz w:val="21"/>
                    </w:rPr>
                    <w:t>12.模组平整度：≤0.1mm，模组间隙：≤0.1mm，拼装精度：≤0.05mm；</w:t>
                  </w:r>
                </w:p>
                <w:p>
                  <w:pPr>
                    <w:pStyle w:val="null3"/>
                    <w:jc w:val="left"/>
                  </w:pPr>
                  <w:r>
                    <w:rPr>
                      <w:rFonts w:ascii="仿宋_GB2312" w:hAnsi="仿宋_GB2312" w:cs="仿宋_GB2312" w:eastAsia="仿宋_GB2312"/>
                      <w:sz w:val="21"/>
                    </w:rPr>
                    <w:t>13.电源平均效率：供电电源功率因数≥95%，转换效率≥</w:t>
                  </w:r>
                  <w:r>
                    <w:rPr>
                      <w:rFonts w:ascii="仿宋_GB2312" w:hAnsi="仿宋_GB2312" w:cs="仿宋_GB2312" w:eastAsia="仿宋_GB2312"/>
                      <w:sz w:val="21"/>
                    </w:rPr>
                    <w:t>80%；</w:t>
                  </w:r>
                </w:p>
                <w:p>
                  <w:pPr>
                    <w:pStyle w:val="null3"/>
                    <w:jc w:val="left"/>
                  </w:pPr>
                  <w:r>
                    <w:rPr>
                      <w:rFonts w:ascii="仿宋_GB2312" w:hAnsi="仿宋_GB2312" w:cs="仿宋_GB2312" w:eastAsia="仿宋_GB2312"/>
                      <w:sz w:val="21"/>
                    </w:rPr>
                    <w:t>14.功耗：单块模组最大功耗15W，最大功耗≤400W/㎡，平均功耗≤135W/㎡；</w:t>
                  </w:r>
                </w:p>
                <w:p>
                  <w:pPr>
                    <w:pStyle w:val="null3"/>
                  </w:pPr>
                  <w:r>
                    <w:rPr>
                      <w:rFonts w:ascii="仿宋_GB2312" w:hAnsi="仿宋_GB2312" w:cs="仿宋_GB2312" w:eastAsia="仿宋_GB2312"/>
                      <w:sz w:val="21"/>
                    </w:rPr>
                    <w:t>15.安装含框架辅材；</w:t>
                  </w:r>
                </w:p>
                <w:p>
                  <w:pPr>
                    <w:pStyle w:val="null3"/>
                  </w:pPr>
                  <w:r>
                    <w:rPr>
                      <w:rFonts w:ascii="仿宋_GB2312" w:hAnsi="仿宋_GB2312" w:cs="仿宋_GB2312" w:eastAsia="仿宋_GB2312"/>
                      <w:sz w:val="21"/>
                    </w:rPr>
                    <w:t>16.显示终端根据实际确认后的设计图纸进行拆分、安装、调试；</w:t>
                  </w:r>
                </w:p>
                <w:p>
                  <w:pPr>
                    <w:pStyle w:val="null3"/>
                    <w:jc w:val="left"/>
                  </w:pPr>
                  <w:r>
                    <w:rPr>
                      <w:rFonts w:ascii="仿宋_GB2312" w:hAnsi="仿宋_GB2312" w:cs="仿宋_GB2312" w:eastAsia="仿宋_GB2312"/>
                      <w:sz w:val="21"/>
                    </w:rPr>
                    <w:t>17.显示终端提供第三方检测机构检测报告</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接收卡</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1.采用8路接口；</w:t>
                  </w:r>
                  <w:r>
                    <w:br/>
                  </w:r>
                  <w:r>
                    <w:rPr>
                      <w:rFonts w:ascii="仿宋_GB2312" w:hAnsi="仿宋_GB2312" w:cs="仿宋_GB2312" w:eastAsia="仿宋_GB2312"/>
                      <w:sz w:val="21"/>
                    </w:rPr>
                    <w:t>2.支持单卡最大带载128×1024；</w:t>
                  </w:r>
                  <w:r>
                    <w:br/>
                  </w:r>
                  <w:r>
                    <w:rPr>
                      <w:rFonts w:ascii="仿宋_GB2312" w:hAnsi="仿宋_GB2312" w:cs="仿宋_GB2312" w:eastAsia="仿宋_GB2312"/>
                      <w:sz w:val="21"/>
                    </w:rPr>
                    <w:t>3.支持16组并行RGB全彩数据或32组串行RGB数据；</w:t>
                  </w:r>
                  <w:r>
                    <w:br/>
                  </w:r>
                  <w:r>
                    <w:rPr>
                      <w:rFonts w:ascii="仿宋_GB2312" w:hAnsi="仿宋_GB2312" w:cs="仿宋_GB2312" w:eastAsia="仿宋_GB2312"/>
                      <w:sz w:val="21"/>
                    </w:rPr>
                    <w:t>4.支持静态到128扫之间的任意扫描类型；</w:t>
                  </w:r>
                  <w:r>
                    <w:br/>
                  </w:r>
                  <w:r>
                    <w:rPr>
                      <w:rFonts w:ascii="仿宋_GB2312" w:hAnsi="仿宋_GB2312" w:cs="仿宋_GB2312" w:eastAsia="仿宋_GB2312"/>
                      <w:sz w:val="21"/>
                    </w:rPr>
                    <w:t>5.支持水平或垂直方向的数据打折；</w:t>
                  </w:r>
                  <w:r>
                    <w:br/>
                  </w:r>
                  <w:r>
                    <w:rPr>
                      <w:rFonts w:ascii="仿宋_GB2312" w:hAnsi="仿宋_GB2312" w:cs="仿宋_GB2312" w:eastAsia="仿宋_GB2312"/>
                      <w:sz w:val="21"/>
                    </w:rPr>
                    <w:t>6.支持低亮高灰；</w:t>
                  </w:r>
                  <w:r>
                    <w:br/>
                  </w:r>
                  <w:r>
                    <w:rPr>
                      <w:rFonts w:ascii="仿宋_GB2312" w:hAnsi="仿宋_GB2312" w:cs="仿宋_GB2312" w:eastAsia="仿宋_GB2312"/>
                      <w:sz w:val="21"/>
                    </w:rPr>
                    <w:t>7.支持色温调节；</w:t>
                  </w:r>
                  <w:r>
                    <w:br/>
                  </w:r>
                  <w:r>
                    <w:rPr>
                      <w:rFonts w:ascii="仿宋_GB2312" w:hAnsi="仿宋_GB2312" w:cs="仿宋_GB2312" w:eastAsia="仿宋_GB2312"/>
                      <w:sz w:val="21"/>
                    </w:rPr>
                    <w:t>8.支持自适应帧率技术，最高可输出240Hz画面；</w:t>
                  </w:r>
                  <w:r>
                    <w:br/>
                  </w:r>
                  <w:r>
                    <w:rPr>
                      <w:rFonts w:ascii="仿宋_GB2312" w:hAnsi="仿宋_GB2312" w:cs="仿宋_GB2312" w:eastAsia="仿宋_GB2312"/>
                      <w:sz w:val="21"/>
                    </w:rPr>
                    <w:t>9.支持画面旋转90°/180°/270°；</w:t>
                  </w:r>
                  <w:r>
                    <w:br/>
                  </w:r>
                  <w:r>
                    <w:rPr>
                      <w:rFonts w:ascii="仿宋_GB2312" w:hAnsi="仿宋_GB2312" w:cs="仿宋_GB2312" w:eastAsia="仿宋_GB2312"/>
                      <w:sz w:val="21"/>
                    </w:rPr>
                    <w:t>10.支持环路备份。</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r>
                    <w:rPr>
                      <w:rFonts w:ascii="仿宋_GB2312" w:hAnsi="仿宋_GB2312" w:cs="仿宋_GB2312" w:eastAsia="仿宋_GB2312"/>
                      <w:sz w:val="21"/>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视频处理器</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输入接口至少包括</w:t>
                  </w:r>
                  <w:r>
                    <w:rPr>
                      <w:rFonts w:ascii="仿宋_GB2312" w:hAnsi="仿宋_GB2312" w:cs="仿宋_GB2312" w:eastAsia="仿宋_GB2312"/>
                      <w:sz w:val="21"/>
                    </w:rPr>
                    <w:t>1路HDMI2.0+LOOP,2路HDMI1.3，1路USB3.0，最大可支持4096*2160@60HZ信号输入，支持选配1路3G-SDI（IN+LOOP）。</w:t>
                  </w:r>
                </w:p>
                <w:p>
                  <w:pPr>
                    <w:pStyle w:val="null3"/>
                    <w:jc w:val="left"/>
                  </w:pPr>
                  <w:r>
                    <w:rPr>
                      <w:rFonts w:ascii="仿宋_GB2312" w:hAnsi="仿宋_GB2312" w:cs="仿宋_GB2312" w:eastAsia="仿宋_GB2312"/>
                      <w:sz w:val="21"/>
                    </w:rPr>
                    <w:t>2、视频输出支持不少</w:t>
                  </w:r>
                  <w:r>
                    <w:rPr>
                      <w:rFonts w:ascii="仿宋_GB2312" w:hAnsi="仿宋_GB2312" w:cs="仿宋_GB2312" w:eastAsia="仿宋_GB2312"/>
                      <w:sz w:val="21"/>
                    </w:rPr>
                    <w:t>于</w:t>
                  </w:r>
                  <w:r>
                    <w:rPr>
                      <w:rFonts w:ascii="仿宋_GB2312" w:hAnsi="仿宋_GB2312" w:cs="仿宋_GB2312" w:eastAsia="仿宋_GB2312"/>
                      <w:sz w:val="21"/>
                    </w:rPr>
                    <w:t>10路千兆网口输出，1路10G-OPT光口，最大带载≥</w:t>
                  </w:r>
                  <w:r>
                    <w:rPr>
                      <w:rFonts w:ascii="仿宋_GB2312" w:hAnsi="仿宋_GB2312" w:cs="仿宋_GB2312" w:eastAsia="仿宋_GB2312"/>
                      <w:sz w:val="21"/>
                      <w:color w:val="000000"/>
                    </w:rPr>
                    <w:t>780</w:t>
                  </w:r>
                  <w:r>
                    <w:rPr>
                      <w:rFonts w:ascii="仿宋_GB2312" w:hAnsi="仿宋_GB2312" w:cs="仿宋_GB2312" w:eastAsia="仿宋_GB2312"/>
                      <w:sz w:val="21"/>
                    </w:rPr>
                    <w:t>万像素，最宽支持</w:t>
                  </w:r>
                  <w:r>
                    <w:rPr>
                      <w:rFonts w:ascii="仿宋_GB2312" w:hAnsi="仿宋_GB2312" w:cs="仿宋_GB2312" w:eastAsia="仿宋_GB2312"/>
                      <w:sz w:val="21"/>
                    </w:rPr>
                    <w:t>10240</w:t>
                  </w:r>
                  <w:r>
                    <w:rPr>
                      <w:rFonts w:ascii="仿宋_GB2312" w:hAnsi="仿宋_GB2312" w:cs="仿宋_GB2312" w:eastAsia="仿宋_GB2312"/>
                      <w:sz w:val="21"/>
                    </w:rPr>
                    <w:t>像素</w:t>
                  </w:r>
                  <w:r>
                    <w:rPr>
                      <w:rFonts w:ascii="仿宋_GB2312" w:hAnsi="仿宋_GB2312" w:cs="仿宋_GB2312" w:eastAsia="仿宋_GB2312"/>
                      <w:sz w:val="21"/>
                    </w:rPr>
                    <w:t>,最高8192</w:t>
                  </w:r>
                  <w:r>
                    <w:rPr>
                      <w:rFonts w:ascii="仿宋_GB2312" w:hAnsi="仿宋_GB2312" w:cs="仿宋_GB2312" w:eastAsia="仿宋_GB2312"/>
                      <w:sz w:val="21"/>
                    </w:rPr>
                    <w:t>像素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3、音频输入支持视频口伴随音频输入及</w:t>
                  </w:r>
                  <w:r>
                    <w:rPr>
                      <w:rFonts w:ascii="仿宋_GB2312" w:hAnsi="仿宋_GB2312" w:cs="仿宋_GB2312" w:eastAsia="仿宋_GB2312"/>
                      <w:sz w:val="21"/>
                    </w:rPr>
                    <w:t>独立输入两种模式，音频输出支持网口扩展输出及</w:t>
                  </w:r>
                  <w:r>
                    <w:rPr>
                      <w:rFonts w:ascii="仿宋_GB2312" w:hAnsi="仿宋_GB2312" w:cs="仿宋_GB2312" w:eastAsia="仿宋_GB2312"/>
                      <w:sz w:val="21"/>
                    </w:rPr>
                    <w:t>3.5mm独立音频口输出；</w:t>
                  </w:r>
                </w:p>
                <w:p>
                  <w:pPr>
                    <w:pStyle w:val="null3"/>
                    <w:jc w:val="left"/>
                  </w:pPr>
                  <w:r>
                    <w:rPr>
                      <w:rFonts w:ascii="仿宋_GB2312" w:hAnsi="仿宋_GB2312" w:cs="仿宋_GB2312" w:eastAsia="仿宋_GB2312"/>
                      <w:sz w:val="21"/>
                    </w:rPr>
                    <w:t>4、支持输入源备份功能；</w:t>
                  </w:r>
                </w:p>
                <w:p>
                  <w:pPr>
                    <w:pStyle w:val="null3"/>
                    <w:jc w:val="left"/>
                  </w:pPr>
                  <w:r>
                    <w:rPr>
                      <w:rFonts w:ascii="仿宋_GB2312" w:hAnsi="仿宋_GB2312" w:cs="仿宋_GB2312" w:eastAsia="仿宋_GB2312"/>
                      <w:sz w:val="21"/>
                    </w:rPr>
                    <w:t>5、可支持144HZ高帧率输入输出，输出支持插帧、抽帧、倍频（2倍频、3倍频、4倍频）功能，可将30HZ信号，倍频至120HZ输出；</w:t>
                  </w:r>
                </w:p>
                <w:p>
                  <w:pPr>
                    <w:pStyle w:val="null3"/>
                    <w:jc w:val="left"/>
                  </w:pPr>
                  <w:r>
                    <w:rPr>
                      <w:rFonts w:ascii="仿宋_GB2312" w:hAnsi="仿宋_GB2312" w:cs="仿宋_GB2312" w:eastAsia="仿宋_GB2312"/>
                      <w:sz w:val="21"/>
                    </w:rPr>
                    <w:t>6、图层能力：最大可支持不少于6个2K图层或1个4K图层+2个2K图层，全部图层大小和位置可单独调节。4K接口输入2K信号，按2K图层计算图层资源</w:t>
                  </w:r>
                  <w:r>
                    <w:rPr>
                      <w:rFonts w:ascii="仿宋_GB2312" w:hAnsi="仿宋_GB2312" w:cs="仿宋_GB2312" w:eastAsia="仿宋_GB2312"/>
                      <w:sz w:val="21"/>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全息投影</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1.显示技术： DLP芯片x1，芯片尺寸 ≥0.8 英寸，16：10宽高</w:t>
                  </w:r>
                </w:p>
                <w:p>
                  <w:pPr>
                    <w:pStyle w:val="null3"/>
                    <w:jc w:val="left"/>
                  </w:pPr>
                  <w:r>
                    <w:rPr>
                      <w:rFonts w:ascii="仿宋_GB2312" w:hAnsi="仿宋_GB2312" w:cs="仿宋_GB2312" w:eastAsia="仿宋_GB2312"/>
                      <w:sz w:val="21"/>
                    </w:rPr>
                    <w:t>2.最高支持分辨率≥4K 3840×2160，向下兼容。</w:t>
                  </w:r>
                </w:p>
                <w:p>
                  <w:pPr>
                    <w:pStyle w:val="null3"/>
                    <w:jc w:val="left"/>
                  </w:pPr>
                  <w:r>
                    <w:rPr>
                      <w:rFonts w:ascii="仿宋_GB2312" w:hAnsi="仿宋_GB2312" w:cs="仿宋_GB2312" w:eastAsia="仿宋_GB2312"/>
                      <w:sz w:val="21"/>
                    </w:rPr>
                    <w:t>3.亮度：亮度≥7500lm</w:t>
                  </w:r>
                </w:p>
                <w:p>
                  <w:pPr>
                    <w:pStyle w:val="null3"/>
                    <w:jc w:val="left"/>
                  </w:pPr>
                  <w:r>
                    <w:rPr>
                      <w:rFonts w:ascii="仿宋_GB2312" w:hAnsi="仿宋_GB2312" w:cs="仿宋_GB2312" w:eastAsia="仿宋_GB2312"/>
                      <w:sz w:val="21"/>
                    </w:rPr>
                    <w:t>4.画面均匀度： ≧90%</w:t>
                  </w:r>
                </w:p>
                <w:p>
                  <w:pPr>
                    <w:pStyle w:val="null3"/>
                    <w:jc w:val="left"/>
                  </w:pPr>
                  <w:r>
                    <w:rPr>
                      <w:rFonts w:ascii="仿宋_GB2312" w:hAnsi="仿宋_GB2312" w:cs="仿宋_GB2312" w:eastAsia="仿宋_GB2312"/>
                      <w:sz w:val="21"/>
                    </w:rPr>
                    <w:t xml:space="preserve">5.光源：性能相当于或优于SLPL激光光源，激光二级管光源，高亮度下:  </w:t>
                  </w:r>
                  <w:r>
                    <w:rPr>
                      <w:rFonts w:ascii="仿宋_GB2312" w:hAnsi="仿宋_GB2312" w:cs="仿宋_GB2312" w:eastAsia="仿宋_GB2312"/>
                      <w:sz w:val="21"/>
                    </w:rPr>
                    <w:t xml:space="preserve">≥20,000 </w:t>
                  </w:r>
                  <w:r>
                    <w:rPr>
                      <w:rFonts w:ascii="仿宋_GB2312" w:hAnsi="仿宋_GB2312" w:cs="仿宋_GB2312" w:eastAsia="仿宋_GB2312"/>
                      <w:sz w:val="21"/>
                    </w:rPr>
                    <w:t>h</w:t>
                  </w:r>
                  <w:r>
                    <w:rPr>
                      <w:rFonts w:ascii="仿宋_GB2312" w:hAnsi="仿宋_GB2312" w:cs="仿宋_GB2312" w:eastAsia="仿宋_GB2312"/>
                      <w:sz w:val="21"/>
                    </w:rPr>
                    <w:t xml:space="preserve">/节能模式下: ≥25,000 </w:t>
                  </w:r>
                  <w:r>
                    <w:rPr>
                      <w:rFonts w:ascii="仿宋_GB2312" w:hAnsi="仿宋_GB2312" w:cs="仿宋_GB2312" w:eastAsia="仿宋_GB2312"/>
                      <w:sz w:val="21"/>
                    </w:rPr>
                    <w:t>h</w:t>
                  </w:r>
                  <w:r>
                    <w:rPr>
                      <w:rFonts w:ascii="仿宋_GB2312" w:hAnsi="仿宋_GB2312" w:cs="仿宋_GB2312" w:eastAsia="仿宋_GB2312"/>
                      <w:sz w:val="21"/>
                    </w:rPr>
                    <w:t>光源寿命：标准模式</w:t>
                  </w:r>
                  <w:r>
                    <w:rPr>
                      <w:rFonts w:ascii="仿宋_GB2312" w:hAnsi="仿宋_GB2312" w:cs="仿宋_GB2312" w:eastAsia="仿宋_GB2312"/>
                      <w:sz w:val="21"/>
                    </w:rPr>
                    <w:t>: 25000小時，节能模式: 30000小時</w:t>
                  </w:r>
                  <w:r>
                    <w:rPr>
                      <w:rFonts w:ascii="仿宋_GB2312" w:hAnsi="仿宋_GB2312" w:cs="仿宋_GB2312" w:eastAsia="仿宋_GB2312"/>
                      <w:sz w:val="21"/>
                    </w:rPr>
                    <w:t>（提供</w:t>
                  </w:r>
                  <w:r>
                    <w:rPr>
                      <w:rFonts w:ascii="仿宋_GB2312" w:hAnsi="仿宋_GB2312" w:cs="仿宋_GB2312" w:eastAsia="仿宋_GB2312"/>
                      <w:sz w:val="21"/>
                    </w:rPr>
                    <w:t>证明资料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6.位移范围垂直±40%，左右± 20%（标准）梯形调整±30°</w:t>
                  </w:r>
                </w:p>
                <w:p>
                  <w:pPr>
                    <w:pStyle w:val="null3"/>
                    <w:jc w:val="left"/>
                  </w:pPr>
                  <w:r>
                    <w:rPr>
                      <w:rFonts w:ascii="仿宋_GB2312" w:hAnsi="仿宋_GB2312" w:cs="仿宋_GB2312" w:eastAsia="仿宋_GB2312"/>
                      <w:sz w:val="21"/>
                    </w:rPr>
                    <w:t>7.输入接口：VGA IN×1、AUDIO IN×1、HDMI×2</w:t>
                  </w:r>
                </w:p>
                <w:p>
                  <w:pPr>
                    <w:pStyle w:val="null3"/>
                    <w:jc w:val="left"/>
                  </w:pPr>
                  <w:r>
                    <w:rPr>
                      <w:rFonts w:ascii="仿宋_GB2312" w:hAnsi="仿宋_GB2312" w:cs="仿宋_GB2312" w:eastAsia="仿宋_GB2312"/>
                      <w:sz w:val="21"/>
                    </w:rPr>
                    <w:t>8.控制接口：RS232 input×1、RS232 outpu×1、LAN网络接口(RJ45）×1、USB-A（5V）×1、USB (Type mini 烧录FW)×1</w:t>
                  </w:r>
                </w:p>
                <w:p>
                  <w:pPr>
                    <w:pStyle w:val="null3"/>
                    <w:jc w:val="left"/>
                  </w:pPr>
                  <w:r>
                    <w:rPr>
                      <w:rFonts w:ascii="仿宋_GB2312" w:hAnsi="仿宋_GB2312" w:cs="仿宋_GB2312" w:eastAsia="仿宋_GB2312"/>
                      <w:sz w:val="21"/>
                    </w:rPr>
                    <w:t>9.色彩调整</w:t>
                  </w:r>
                  <w:r>
                    <w:rPr>
                      <w:rFonts w:ascii="仿宋_GB2312" w:hAnsi="仿宋_GB2312" w:cs="仿宋_GB2312" w:eastAsia="仿宋_GB2312"/>
                      <w:sz w:val="21"/>
                    </w:rPr>
                    <w:t>支持红、绿、蓝、青、洋红、黄、等颜色的色调、饱和度</w:t>
                  </w:r>
                  <w:r>
                    <w:rPr>
                      <w:rFonts w:ascii="仿宋_GB2312" w:hAnsi="仿宋_GB2312" w:cs="仿宋_GB2312" w:eastAsia="仿宋_GB2312"/>
                      <w:sz w:val="21"/>
                    </w:rPr>
                    <w:t>、增益及白屏的色温、亮度等颜色调整</w:t>
                  </w:r>
                </w:p>
                <w:p>
                  <w:pPr>
                    <w:pStyle w:val="null3"/>
                    <w:jc w:val="left"/>
                  </w:pPr>
                  <w:r>
                    <w:rPr>
                      <w:rFonts w:ascii="仿宋_GB2312" w:hAnsi="仿宋_GB2312" w:cs="仿宋_GB2312" w:eastAsia="仿宋_GB2312"/>
                      <w:sz w:val="21"/>
                    </w:rPr>
                    <w:t>10.支持一键遮屏功能；</w:t>
                  </w:r>
                </w:p>
                <w:p>
                  <w:pPr>
                    <w:pStyle w:val="null3"/>
                    <w:jc w:val="left"/>
                  </w:pPr>
                  <w:r>
                    <w:rPr>
                      <w:rFonts w:ascii="仿宋_GB2312" w:hAnsi="仿宋_GB2312" w:cs="仿宋_GB2312" w:eastAsia="仿宋_GB2312"/>
                      <w:sz w:val="21"/>
                    </w:rPr>
                    <w:t>11.数字变焦</w:t>
                  </w:r>
                  <w:r>
                    <w:rPr>
                      <w:rFonts w:ascii="仿宋_GB2312" w:hAnsi="仿宋_GB2312" w:cs="仿宋_GB2312" w:eastAsia="仿宋_GB2312"/>
                      <w:sz w:val="21"/>
                    </w:rPr>
                    <w:t>可通过菜单中数字变焦功能实现画面大小的调节，实现除光学变焦外的数字图像再次变焦；</w:t>
                  </w:r>
                </w:p>
                <w:p>
                  <w:pPr>
                    <w:pStyle w:val="null3"/>
                    <w:jc w:val="left"/>
                  </w:pPr>
                  <w:r>
                    <w:rPr>
                      <w:rFonts w:ascii="仿宋_GB2312" w:hAnsi="仿宋_GB2312" w:cs="仿宋_GB2312" w:eastAsia="仿宋_GB2312"/>
                      <w:sz w:val="21"/>
                    </w:rPr>
                    <w:t>12.DCR功能 具有DCR功能实现自动超强暗场处理，菜单中具有DCR开关选项，可手动关闭;（提供证明资料）</w:t>
                  </w:r>
                </w:p>
                <w:p>
                  <w:pPr>
                    <w:pStyle w:val="null3"/>
                  </w:pPr>
                  <w:r>
                    <w:rPr>
                      <w:rFonts w:ascii="仿宋_GB2312" w:hAnsi="仿宋_GB2312" w:cs="仿宋_GB2312" w:eastAsia="仿宋_GB2312"/>
                      <w:sz w:val="21"/>
                    </w:rPr>
                    <w:t>13.150英寸16:10电动纱幕（带遥控器）；</w:t>
                  </w:r>
                </w:p>
                <w:p>
                  <w:pPr>
                    <w:pStyle w:val="null3"/>
                  </w:pPr>
                  <w:r>
                    <w:rPr>
                      <w:rFonts w:ascii="仿宋_GB2312" w:hAnsi="仿宋_GB2312" w:cs="仿宋_GB2312" w:eastAsia="仿宋_GB2312"/>
                      <w:sz w:val="21"/>
                    </w:rPr>
                    <w:t>14.提供备用镜头一支，现场融合调试安装;</w:t>
                  </w:r>
                </w:p>
                <w:p>
                  <w:pPr>
                    <w:pStyle w:val="null3"/>
                  </w:pPr>
                  <w:r>
                    <w:rPr>
                      <w:rFonts w:ascii="仿宋_GB2312" w:hAnsi="仿宋_GB2312" w:cs="仿宋_GB2312" w:eastAsia="仿宋_GB2312"/>
                      <w:sz w:val="21"/>
                    </w:rPr>
                    <w:t>15.含安装吊装支架、辅材。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全息影片</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 </w:t>
                  </w:r>
                  <w:r>
                    <w:rPr>
                      <w:rFonts w:ascii="仿宋_GB2312" w:hAnsi="仿宋_GB2312" w:cs="仿宋_GB2312" w:eastAsia="仿宋_GB2312"/>
                      <w:sz w:val="20"/>
                      <w:color w:val="000000"/>
                    </w:rPr>
                    <w:t>分辨率：影片输出分辨率必须严格匹配投影设备原生分辨率，不低于</w:t>
                  </w:r>
                  <w:r>
                    <w:rPr>
                      <w:rFonts w:ascii="仿宋_GB2312" w:hAnsi="仿宋_GB2312" w:cs="仿宋_GB2312" w:eastAsia="仿宋_GB2312"/>
                      <w:sz w:val="20"/>
                      <w:color w:val="000000"/>
                    </w:rPr>
                    <w:t xml:space="preserve"> 1920×1200，确保点对点显示，画面无压缩、无失真。</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帧率：视频帧率不低于</w:t>
                  </w:r>
                  <w:r>
                    <w:rPr>
                      <w:rFonts w:ascii="仿宋_GB2312" w:hAnsi="仿宋_GB2312" w:cs="仿宋_GB2312" w:eastAsia="仿宋_GB2312"/>
                      <w:sz w:val="20"/>
                      <w:color w:val="000000"/>
                    </w:rPr>
                    <w:t xml:space="preserve"> 60 fps，所有动态场景、转场及特效须保证在高帧率下播放流畅，无抖动、拖影现象。</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色彩空间：确保影片色彩与投影机的色彩还原特性高度一致。</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编码与格式：最终交付影片须采用</w:t>
                  </w:r>
                  <w:r>
                    <w:rPr>
                      <w:rFonts w:ascii="仿宋_GB2312" w:hAnsi="仿宋_GB2312" w:cs="仿宋_GB2312" w:eastAsia="仿宋_GB2312"/>
                      <w:sz w:val="21"/>
                    </w:rPr>
                    <w:t xml:space="preserve"> </w:t>
                  </w:r>
                  <w:r>
                    <w:rPr>
                      <w:rFonts w:ascii="仿宋_GB2312" w:hAnsi="仿宋_GB2312" w:cs="仿宋_GB2312" w:eastAsia="仿宋_GB2312"/>
                      <w:sz w:val="20"/>
                      <w:color w:val="000000"/>
                    </w:rPr>
                    <w:t>H.265/HEVC</w:t>
                  </w:r>
                  <w:r>
                    <w:rPr>
                      <w:rFonts w:ascii="仿宋_GB2312" w:hAnsi="仿宋_GB2312" w:cs="仿宋_GB2312" w:eastAsia="仿宋_GB2312"/>
                      <w:sz w:val="21"/>
                    </w:rPr>
                    <w:t xml:space="preserve"> </w:t>
                  </w:r>
                  <w:r>
                    <w:rPr>
                      <w:rFonts w:ascii="仿宋_GB2312" w:hAnsi="仿宋_GB2312" w:cs="仿宋_GB2312" w:eastAsia="仿宋_GB2312"/>
                      <w:sz w:val="20"/>
                      <w:color w:val="000000"/>
                    </w:rPr>
                    <w:t>或</w:t>
                  </w:r>
                  <w:r>
                    <w:rPr>
                      <w:rFonts w:ascii="仿宋_GB2312" w:hAnsi="仿宋_GB2312" w:cs="仿宋_GB2312" w:eastAsia="仿宋_GB2312"/>
                      <w:sz w:val="21"/>
                    </w:rPr>
                    <w:t xml:space="preserve"> </w:t>
                  </w:r>
                  <w:r>
                    <w:rPr>
                      <w:rFonts w:ascii="仿宋_GB2312" w:hAnsi="仿宋_GB2312" w:cs="仿宋_GB2312" w:eastAsia="仿宋_GB2312"/>
                      <w:sz w:val="20"/>
                      <w:color w:val="000000"/>
                    </w:rPr>
                    <w:t>Apple ProRes 422 HQ</w:t>
                  </w:r>
                  <w:r>
                    <w:rPr>
                      <w:rFonts w:ascii="仿宋_GB2312" w:hAnsi="仿宋_GB2312" w:cs="仿宋_GB2312" w:eastAsia="仿宋_GB2312"/>
                      <w:sz w:val="21"/>
                    </w:rPr>
                    <w:t xml:space="preserve"> </w:t>
                  </w:r>
                  <w:r>
                    <w:rPr>
                      <w:rFonts w:ascii="仿宋_GB2312" w:hAnsi="仿宋_GB2312" w:cs="仿宋_GB2312" w:eastAsia="仿宋_GB2312"/>
                      <w:sz w:val="20"/>
                      <w:color w:val="000000"/>
                    </w:rPr>
                    <w:t>编码格式，确保在高性能播放设备上实现硬解码与流畅播放，无卡顿、丢帧。</w:t>
                  </w:r>
                </w:p>
                <w:p>
                  <w:pPr>
                    <w:pStyle w:val="null3"/>
                    <w:jc w:val="left"/>
                  </w:pPr>
                  <w:r>
                    <w:rPr>
                      <w:rFonts w:ascii="仿宋_GB2312" w:hAnsi="仿宋_GB2312" w:cs="仿宋_GB2312" w:eastAsia="仿宋_GB2312"/>
                      <w:sz w:val="20"/>
                      <w:color w:val="000000"/>
                    </w:rPr>
                    <w:t xml:space="preserve">5. </w:t>
                  </w:r>
                  <w:r>
                    <w:rPr>
                      <w:rFonts w:ascii="仿宋_GB2312" w:hAnsi="仿宋_GB2312" w:cs="仿宋_GB2312" w:eastAsia="仿宋_GB2312"/>
                      <w:sz w:val="20"/>
                      <w:color w:val="000000"/>
                    </w:rPr>
                    <w:t>亮度与对比度适配：影片内容制作时，须进行高亮度与超高对比度环境下的专项测试与优化，提供测试画面以确保亮部不过曝、暗部有细节，立体感强烈。</w:t>
                  </w:r>
                </w:p>
                <w:p>
                  <w:pPr>
                    <w:pStyle w:val="null3"/>
                    <w:jc w:val="left"/>
                  </w:pPr>
                  <w:r>
                    <w:rPr>
                      <w:rFonts w:ascii="仿宋_GB2312" w:hAnsi="仿宋_GB2312" w:cs="仿宋_GB2312" w:eastAsia="仿宋_GB2312"/>
                      <w:sz w:val="20"/>
                      <w:color w:val="000000"/>
                    </w:rPr>
                    <w:t xml:space="preserve">6. </w:t>
                  </w:r>
                  <w:r>
                    <w:rPr>
                      <w:rFonts w:ascii="仿宋_GB2312" w:hAnsi="仿宋_GB2312" w:cs="仿宋_GB2312" w:eastAsia="仿宋_GB2312"/>
                      <w:sz w:val="20"/>
                      <w:color w:val="000000"/>
                    </w:rPr>
                    <w:t>内容定制化</w:t>
                  </w:r>
                  <w:r>
                    <w:rPr>
                      <w:rFonts w:ascii="仿宋_GB2312" w:hAnsi="仿宋_GB2312" w:cs="仿宋_GB2312" w:eastAsia="仿宋_GB2312"/>
                      <w:sz w:val="20"/>
                      <w:color w:val="000000"/>
                    </w:rPr>
                    <w:t>：</w:t>
                  </w:r>
                  <w:r>
                    <w:rPr>
                      <w:rFonts w:ascii="仿宋_GB2312" w:hAnsi="仿宋_GB2312" w:cs="仿宋_GB2312" w:eastAsia="仿宋_GB2312"/>
                      <w:sz w:val="20"/>
                      <w:color w:val="000000"/>
                    </w:rPr>
                    <w:t>必须根据本项目确定的展示主题与应用场景，进行完全原创的专属内容策划与制作，提供详细的内容脚本与艺术设计说明，确保主题鲜明、叙事逻辑连贯。</w:t>
                  </w:r>
                  <w:r>
                    <w:rPr>
                      <w:rFonts w:ascii="仿宋_GB2312" w:hAnsi="仿宋_GB2312" w:cs="仿宋_GB2312" w:eastAsia="仿宋_GB2312"/>
                      <w:sz w:val="21"/>
                      <w:b/>
                    </w:rPr>
                    <w:t>（提供原厂工程师驻场服务承诺函，承诺函中需提供不少于</w:t>
                  </w:r>
                  <w:r>
                    <w:rPr>
                      <w:rFonts w:ascii="仿宋_GB2312" w:hAnsi="仿宋_GB2312" w:cs="仿宋_GB2312" w:eastAsia="仿宋_GB2312"/>
                      <w:sz w:val="21"/>
                      <w:b/>
                    </w:rPr>
                    <w:t>1名工程师简介及该工程师近半年社保缴纳证明材料，驻场半年）</w:t>
                  </w:r>
                </w:p>
                <w:p>
                  <w:pPr>
                    <w:pStyle w:val="null3"/>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画面均匀性：影片在投影幕布上的最终显示效果，其画面亮度与色彩均匀性必须达到</w:t>
                  </w:r>
                  <w:r>
                    <w:rPr>
                      <w:rFonts w:ascii="仿宋_GB2312" w:hAnsi="仿宋_GB2312" w:cs="仿宋_GB2312" w:eastAsia="仿宋_GB2312"/>
                      <w:sz w:val="20"/>
                      <w:color w:val="000000"/>
                    </w:rPr>
                    <w:t>≥90%，需在交付时提供实拍检测画面，杜绝局部斑块、色差。</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不少于</w:t>
                  </w:r>
                  <w:r>
                    <w:rPr>
                      <w:rFonts w:ascii="仿宋_GB2312" w:hAnsi="仿宋_GB2312" w:cs="仿宋_GB2312" w:eastAsia="仿宋_GB2312"/>
                      <w:sz w:val="20"/>
                      <w:color w:val="000000"/>
                    </w:rPr>
                    <w:t>2分钟的相关视频演示等</w:t>
                  </w:r>
                  <w:r>
                    <w:rPr>
                      <w:rFonts w:ascii="仿宋_GB2312" w:hAnsi="仿宋_GB2312" w:cs="仿宋_GB2312" w:eastAsia="仿宋_GB2312"/>
                      <w:sz w:val="20"/>
                      <w:color w:val="000000"/>
                    </w:rPr>
                    <w:t>证明资料）</w:t>
                  </w:r>
                  <w:r>
                    <w:rPr>
                      <w:rFonts w:ascii="仿宋_GB2312" w:hAnsi="仿宋_GB2312" w:cs="仿宋_GB2312" w:eastAsia="仿宋_GB2312"/>
                      <w:sz w:val="20"/>
                      <w:color w:val="000000"/>
                    </w:rPr>
                    <w:t>演示地址：</w:t>
                  </w:r>
                  <w:r>
                    <w:rPr>
                      <w:rFonts w:ascii="仿宋_GB2312" w:hAnsi="仿宋_GB2312" w:cs="仿宋_GB2312" w:eastAsia="仿宋_GB2312"/>
                      <w:sz w:val="20"/>
                      <w:color w:val="000000"/>
                    </w:rPr>
                    <w:t>西安市高新区高新一路</w:t>
                  </w:r>
                  <w:r>
                    <w:rPr>
                      <w:rFonts w:ascii="仿宋_GB2312" w:hAnsi="仿宋_GB2312" w:cs="仿宋_GB2312" w:eastAsia="仿宋_GB2312"/>
                      <w:sz w:val="20"/>
                      <w:color w:val="000000"/>
                    </w:rPr>
                    <w:t>5号正信大厦A座24楼</w:t>
                  </w:r>
                  <w:r>
                    <w:rPr>
                      <w:rFonts w:ascii="仿宋_GB2312" w:hAnsi="仿宋_GB2312" w:cs="仿宋_GB2312" w:eastAsia="仿宋_GB2312"/>
                      <w:sz w:val="20"/>
                      <w:color w:val="000000"/>
                    </w:rPr>
                    <w:t>会议室</w:t>
                  </w:r>
                </w:p>
                <w:p>
                  <w:pPr>
                    <w:pStyle w:val="null3"/>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镜头位移与校正适配：影片成品在投影设备进行垂直（</w:t>
                  </w:r>
                  <w:r>
                    <w:rPr>
                      <w:rFonts w:ascii="仿宋_GB2312" w:hAnsi="仿宋_GB2312" w:cs="仿宋_GB2312" w:eastAsia="仿宋_GB2312"/>
                      <w:sz w:val="20"/>
                      <w:color w:val="000000"/>
                    </w:rPr>
                    <w:t>+60%～0%）、水平（±29%）镜头位移，以及垂直/水平±30°梯形校正。</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提供不少于</w:t>
                  </w:r>
                  <w:r>
                    <w:rPr>
                      <w:rFonts w:ascii="仿宋_GB2312" w:hAnsi="仿宋_GB2312" w:cs="仿宋_GB2312" w:eastAsia="仿宋_GB2312"/>
                      <w:sz w:val="20"/>
                      <w:color w:val="000000"/>
                    </w:rPr>
                    <w:t>2分钟的相关视频演示等证明资料）演示地址：西安市高新区高新一路5号正信大厦A座24楼会议室</w:t>
                  </w:r>
                </w:p>
                <w:p>
                  <w:pPr>
                    <w:pStyle w:val="null3"/>
                    <w:jc w:val="left"/>
                  </w:pPr>
                  <w:r>
                    <w:rPr>
                      <w:rFonts w:ascii="仿宋_GB2312" w:hAnsi="仿宋_GB2312" w:cs="仿宋_GB2312" w:eastAsia="仿宋_GB2312"/>
                      <w:sz w:val="20"/>
                      <w:color w:val="000000"/>
                    </w:rPr>
                    <w:t xml:space="preserve">9. </w:t>
                  </w:r>
                  <w:r>
                    <w:rPr>
                      <w:rFonts w:ascii="仿宋_GB2312" w:hAnsi="仿宋_GB2312" w:cs="仿宋_GB2312" w:eastAsia="仿宋_GB2312"/>
                      <w:sz w:val="20"/>
                      <w:color w:val="000000"/>
                    </w:rPr>
                    <w:t>接口与兼容性：交付的影片文件及播放方案，必须完全兼容投影设备所列的所有输入接口（包括但不限于</w:t>
                  </w:r>
                  <w:r>
                    <w:rPr>
                      <w:rFonts w:ascii="仿宋_GB2312" w:hAnsi="仿宋_GB2312" w:cs="仿宋_GB2312" w:eastAsia="仿宋_GB2312"/>
                      <w:sz w:val="20"/>
                      <w:color w:val="000000"/>
                    </w:rPr>
                    <w:t>VGA、HDMI、USB-A、USB-B等）</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音频技术规格：音频轨道须采用无损或高质量压缩格式（如</w:t>
                  </w:r>
                  <w:r>
                    <w:rPr>
                      <w:rFonts w:ascii="仿宋_GB2312" w:hAnsi="仿宋_GB2312" w:cs="仿宋_GB2312" w:eastAsia="仿宋_GB2312"/>
                      <w:sz w:val="20"/>
                      <w:color w:val="000000"/>
                    </w:rPr>
                    <w:t>WAV、AAC 256kbps以上），其动态范围与输出电平需与设备内置的16W扬声器相匹配。</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麦克风</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拾音模式：全指向；</w:t>
                  </w:r>
                </w:p>
                <w:p>
                  <w:pPr>
                    <w:pStyle w:val="null3"/>
                    <w:numPr>
                      <w:ilvl w:val="0"/>
                      <w:numId w:val="1"/>
                    </w:numPr>
                    <w:jc w:val="left"/>
                  </w:pPr>
                  <w:r>
                    <w:rPr>
                      <w:rFonts w:ascii="仿宋_GB2312" w:hAnsi="仿宋_GB2312" w:cs="仿宋_GB2312" w:eastAsia="仿宋_GB2312"/>
                      <w:sz w:val="21"/>
                    </w:rPr>
                    <w:t>灵敏度：</w:t>
                  </w:r>
                  <w:r>
                    <w:rPr>
                      <w:rFonts w:ascii="仿宋_GB2312" w:hAnsi="仿宋_GB2312" w:cs="仿宋_GB2312" w:eastAsia="仿宋_GB2312"/>
                      <w:sz w:val="19"/>
                    </w:rPr>
                    <w:t>≥-45 dBV/Pa；</w:t>
                  </w:r>
                </w:p>
                <w:p>
                  <w:pPr>
                    <w:pStyle w:val="null3"/>
                    <w:numPr>
                      <w:ilvl w:val="0"/>
                      <w:numId w:val="1"/>
                    </w:numPr>
                    <w:jc w:val="left"/>
                  </w:pPr>
                  <w:r>
                    <w:rPr>
                      <w:rFonts w:ascii="仿宋_GB2312" w:hAnsi="仿宋_GB2312" w:cs="仿宋_GB2312" w:eastAsia="仿宋_GB2312"/>
                      <w:sz w:val="21"/>
                    </w:rPr>
                    <w:t>频率：</w:t>
                  </w:r>
                  <w:r>
                    <w:rPr>
                      <w:rFonts w:ascii="仿宋_GB2312" w:hAnsi="仿宋_GB2312" w:cs="仿宋_GB2312" w:eastAsia="仿宋_GB2312"/>
                      <w:sz w:val="19"/>
                    </w:rPr>
                    <w:t>20Hz~20kHz；</w:t>
                  </w:r>
                </w:p>
                <w:p>
                  <w:pPr>
                    <w:pStyle w:val="null3"/>
                    <w:numPr>
                      <w:ilvl w:val="0"/>
                      <w:numId w:val="1"/>
                    </w:numPr>
                    <w:jc w:val="left"/>
                  </w:pPr>
                  <w:r>
                    <w:rPr>
                      <w:rFonts w:ascii="仿宋_GB2312" w:hAnsi="仿宋_GB2312" w:cs="仿宋_GB2312" w:eastAsia="仿宋_GB2312"/>
                      <w:sz w:val="19"/>
                    </w:rPr>
                    <w:t>信噪比：</w:t>
                  </w:r>
                  <w:r>
                    <w:rPr>
                      <w:rFonts w:ascii="仿宋_GB2312" w:hAnsi="仿宋_GB2312" w:cs="仿宋_GB2312" w:eastAsia="仿宋_GB2312"/>
                      <w:sz w:val="19"/>
                    </w:rPr>
                    <w:t>≥60dB；</w:t>
                  </w:r>
                </w:p>
                <w:p>
                  <w:pPr>
                    <w:pStyle w:val="null3"/>
                    <w:numPr>
                      <w:ilvl w:val="0"/>
                      <w:numId w:val="1"/>
                    </w:numPr>
                    <w:jc w:val="left"/>
                  </w:pPr>
                  <w:r>
                    <w:rPr>
                      <w:rFonts w:ascii="仿宋_GB2312" w:hAnsi="仿宋_GB2312" w:cs="仿宋_GB2312" w:eastAsia="仿宋_GB2312"/>
                      <w:sz w:val="19"/>
                    </w:rPr>
                    <w:t>最大声压级：</w:t>
                  </w:r>
                  <w:r>
                    <w:rPr>
                      <w:rFonts w:ascii="仿宋_GB2312" w:hAnsi="仿宋_GB2312" w:cs="仿宋_GB2312" w:eastAsia="仿宋_GB2312"/>
                      <w:sz w:val="19"/>
                    </w:rPr>
                    <w:t>≥90dB SPL；</w:t>
                  </w:r>
                </w:p>
                <w:p>
                  <w:pPr>
                    <w:pStyle w:val="null3"/>
                    <w:numPr>
                      <w:ilvl w:val="0"/>
                      <w:numId w:val="1"/>
                    </w:numPr>
                    <w:jc w:val="left"/>
                  </w:pPr>
                  <w:r>
                    <w:rPr>
                      <w:rFonts w:ascii="仿宋_GB2312" w:hAnsi="仿宋_GB2312" w:cs="仿宋_GB2312" w:eastAsia="仿宋_GB2312"/>
                      <w:sz w:val="21"/>
                    </w:rPr>
                    <w:t>电容麦克风、金属材质；</w:t>
                  </w:r>
                </w:p>
                <w:p>
                  <w:pPr>
                    <w:pStyle w:val="null3"/>
                    <w:numPr>
                      <w:ilvl w:val="0"/>
                      <w:numId w:val="1"/>
                    </w:numPr>
                    <w:jc w:val="left"/>
                  </w:pPr>
                  <w:r>
                    <w:rPr>
                      <w:rFonts w:ascii="仿宋_GB2312" w:hAnsi="仿宋_GB2312" w:cs="仿宋_GB2312" w:eastAsia="仿宋_GB2312"/>
                      <w:sz w:val="21"/>
                    </w:rPr>
                    <w:t>支持无线连接、增益调节、静音按钮；</w:t>
                  </w:r>
                </w:p>
                <w:p>
                  <w:pPr>
                    <w:pStyle w:val="null3"/>
                    <w:numPr>
                      <w:ilvl w:val="0"/>
                      <w:numId w:val="1"/>
                    </w:numPr>
                    <w:jc w:val="left"/>
                  </w:pPr>
                  <w:r>
                    <w:rPr>
                      <w:rFonts w:ascii="仿宋_GB2312" w:hAnsi="仿宋_GB2312" w:cs="仿宋_GB2312" w:eastAsia="仿宋_GB2312"/>
                      <w:sz w:val="21"/>
                    </w:rPr>
                    <w:t>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摄像头</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1.传感器类型：性能相当于或优于</w:t>
                  </w:r>
                  <w:r>
                    <w:rPr>
                      <w:rFonts w:ascii="仿宋_GB2312" w:hAnsi="仿宋_GB2312" w:cs="仿宋_GB2312" w:eastAsia="仿宋_GB2312"/>
                      <w:sz w:val="21"/>
                    </w:rPr>
                    <w:t>1/2.8" 4K CMOS</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3840（水平）× 2160（垂直）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镜头定焦：</w:t>
                  </w:r>
                  <w:r>
                    <w:rPr>
                      <w:rFonts w:ascii="仿宋_GB2312" w:hAnsi="仿宋_GB2312" w:cs="仿宋_GB2312" w:eastAsia="仿宋_GB2312"/>
                      <w:sz w:val="21"/>
                    </w:rPr>
                    <w:t>≥</w:t>
                  </w:r>
                  <w:r>
                    <w:rPr>
                      <w:rFonts w:ascii="仿宋_GB2312" w:hAnsi="仿宋_GB2312" w:cs="仿宋_GB2312" w:eastAsia="仿宋_GB2312"/>
                      <w:sz w:val="21"/>
                    </w:rPr>
                    <w:t>2.8 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视场角</w:t>
                  </w:r>
                  <w:r>
                    <w:rPr>
                      <w:rFonts w:ascii="仿宋_GB2312" w:hAnsi="仿宋_GB2312" w:cs="仿宋_GB2312" w:eastAsia="仿宋_GB2312"/>
                      <w:sz w:val="21"/>
                    </w:rPr>
                    <w:t>：</w:t>
                  </w:r>
                  <w:r>
                    <w:rPr>
                      <w:rFonts w:ascii="仿宋_GB2312" w:hAnsi="仿宋_GB2312" w:cs="仿宋_GB2312" w:eastAsia="仿宋_GB2312"/>
                      <w:sz w:val="21"/>
                    </w:rPr>
                    <w:t>水平视场角</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110°；垂直视场角：</w:t>
                  </w:r>
                  <w:r>
                    <w:rPr>
                      <w:rFonts w:ascii="仿宋_GB2312" w:hAnsi="仿宋_GB2312" w:cs="仿宋_GB2312" w:eastAsia="仿宋_GB2312"/>
                      <w:sz w:val="21"/>
                    </w:rPr>
                    <w:t>≥</w:t>
                  </w:r>
                  <w:r>
                    <w:rPr>
                      <w:rFonts w:ascii="仿宋_GB2312" w:hAnsi="仿宋_GB2312" w:cs="仿宋_GB2312" w:eastAsia="仿宋_GB2312"/>
                      <w:sz w:val="21"/>
                    </w:rPr>
                    <w:t>76°；对角视场角：</w:t>
                  </w:r>
                  <w:r>
                    <w:rPr>
                      <w:rFonts w:ascii="仿宋_GB2312" w:hAnsi="仿宋_GB2312" w:cs="仿宋_GB2312" w:eastAsia="仿宋_GB2312"/>
                      <w:sz w:val="21"/>
                    </w:rPr>
                    <w:t>≥</w:t>
                  </w:r>
                  <w:r>
                    <w:rPr>
                      <w:rFonts w:ascii="仿宋_GB2312" w:hAnsi="仿宋_GB2312" w:cs="仿宋_GB2312" w:eastAsia="仿宋_GB2312"/>
                      <w:sz w:val="21"/>
                    </w:rPr>
                    <w:t>119°</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图像功能</w:t>
                  </w:r>
                  <w:r>
                    <w:rPr>
                      <w:rFonts w:ascii="仿宋_GB2312" w:hAnsi="仿宋_GB2312" w:cs="仿宋_GB2312" w:eastAsia="仿宋_GB2312"/>
                      <w:sz w:val="21"/>
                    </w:rPr>
                    <w:t>：</w:t>
                  </w:r>
                  <w:r>
                    <w:rPr>
                      <w:rFonts w:ascii="仿宋_GB2312" w:hAnsi="仿宋_GB2312" w:cs="仿宋_GB2312" w:eastAsia="仿宋_GB2312"/>
                      <w:sz w:val="21"/>
                    </w:rPr>
                    <w:t>支持自动</w:t>
                  </w:r>
                  <w:r>
                    <w:rPr>
                      <w:rFonts w:ascii="仿宋_GB2312" w:hAnsi="仿宋_GB2312" w:cs="仿宋_GB2312" w:eastAsia="仿宋_GB2312"/>
                      <w:sz w:val="21"/>
                    </w:rPr>
                    <w:t>/手动白平衡、一键白平衡、水平翻转/垂直翻转/中心镜像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自动聚焦</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通信方式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USB连接线通信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有线通信距离</w:t>
                  </w:r>
                  <w:r>
                    <w:rPr>
                      <w:rFonts w:ascii="仿宋_GB2312" w:hAnsi="仿宋_GB2312" w:cs="仿宋_GB2312" w:eastAsia="仿宋_GB2312"/>
                      <w:sz w:val="21"/>
                    </w:rPr>
                    <w:t>：</w:t>
                  </w:r>
                  <w:r>
                    <w:rPr>
                      <w:rFonts w:ascii="仿宋_GB2312" w:hAnsi="仿宋_GB2312" w:cs="仿宋_GB2312" w:eastAsia="仿宋_GB2312"/>
                      <w:sz w:val="21"/>
                    </w:rPr>
                    <w:t>线长</w:t>
                  </w:r>
                  <w:r>
                    <w:rPr>
                      <w:rFonts w:ascii="仿宋_GB2312" w:hAnsi="仿宋_GB2312" w:cs="仿宋_GB2312" w:eastAsia="仿宋_GB2312"/>
                      <w:sz w:val="21"/>
                    </w:rPr>
                    <w:t>≥</w:t>
                  </w:r>
                  <w:r>
                    <w:rPr>
                      <w:rFonts w:ascii="仿宋_GB2312" w:hAnsi="仿宋_GB2312" w:cs="仿宋_GB2312" w:eastAsia="仿宋_GB2312"/>
                      <w:sz w:val="21"/>
                    </w:rPr>
                    <w:t>2m，传输距</w:t>
                  </w:r>
                  <w:r>
                    <w:rPr>
                      <w:rFonts w:ascii="仿宋_GB2312" w:hAnsi="仿宋_GB2312" w:cs="仿宋_GB2312" w:eastAsia="仿宋_GB2312"/>
                      <w:sz w:val="21"/>
                    </w:rPr>
                    <w:t>≥</w:t>
                  </w:r>
                  <w:r>
                    <w:rPr>
                      <w:rFonts w:ascii="仿宋_GB2312" w:hAnsi="仿宋_GB2312" w:cs="仿宋_GB2312" w:eastAsia="仿宋_GB2312"/>
                      <w:sz w:val="21"/>
                    </w:rPr>
                    <w:t>2m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设备接口</w:t>
                  </w:r>
                  <w:r>
                    <w:rPr>
                      <w:rFonts w:ascii="仿宋_GB2312" w:hAnsi="仿宋_GB2312" w:cs="仿宋_GB2312" w:eastAsia="仿宋_GB2312"/>
                      <w:sz w:val="21"/>
                    </w:rPr>
                    <w:t xml:space="preserve"> DC12V电源口、TypeA接口、USB TypeC接口、USB miniUSB接口、Line in接口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线缆接口</w:t>
                  </w:r>
                  <w:r>
                    <w:rPr>
                      <w:rFonts w:ascii="仿宋_GB2312" w:hAnsi="仿宋_GB2312" w:cs="仿宋_GB2312" w:eastAsia="仿宋_GB2312"/>
                      <w:sz w:val="21"/>
                    </w:rPr>
                    <w:t>：</w:t>
                  </w:r>
                  <w:r>
                    <w:rPr>
                      <w:rFonts w:ascii="仿宋_GB2312" w:hAnsi="仿宋_GB2312" w:cs="仿宋_GB2312" w:eastAsia="仿宋_GB2312"/>
                      <w:sz w:val="21"/>
                    </w:rPr>
                    <w:t>USB连接线</w:t>
                  </w:r>
                  <w:r>
                    <w:rPr>
                      <w:rFonts w:ascii="仿宋_GB2312" w:hAnsi="仿宋_GB2312" w:cs="仿宋_GB2312" w:eastAsia="仿宋_GB2312"/>
                      <w:sz w:val="21"/>
                    </w:rPr>
                    <w:t>、</w:t>
                  </w:r>
                  <w:r>
                    <w:rPr>
                      <w:rFonts w:ascii="仿宋_GB2312" w:hAnsi="仿宋_GB2312" w:cs="仿宋_GB2312" w:eastAsia="仿宋_GB2312"/>
                      <w:sz w:val="21"/>
                    </w:rPr>
                    <w:t>Type C 转Type A接口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.兼容性：</w:t>
                  </w:r>
                  <w:r>
                    <w:rPr>
                      <w:rFonts w:ascii="仿宋_GB2312" w:hAnsi="仿宋_GB2312" w:cs="仿宋_GB2312" w:eastAsia="仿宋_GB2312"/>
                      <w:sz w:val="21"/>
                    </w:rPr>
                    <w:t>Windows 7/8/10/11</w:t>
                  </w:r>
                  <w:r>
                    <w:rPr>
                      <w:rFonts w:ascii="仿宋_GB2312" w:hAnsi="仿宋_GB2312" w:cs="仿宋_GB2312" w:eastAsia="仿宋_GB2312"/>
                      <w:sz w:val="21"/>
                    </w:rPr>
                    <w:t>、</w:t>
                  </w:r>
                  <w:r>
                    <w:rPr>
                      <w:rFonts w:ascii="仿宋_GB2312" w:hAnsi="仿宋_GB2312" w:cs="仿宋_GB2312" w:eastAsia="仿宋_GB2312"/>
                      <w:sz w:val="21"/>
                    </w:rPr>
                    <w:t>Android 8.1及以上版本 Linux 4.14及以上版本 macOS 10.12及以上版本</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电源</w:t>
                  </w:r>
                  <w:r>
                    <w:rPr>
                      <w:rFonts w:ascii="仿宋_GB2312" w:hAnsi="仿宋_GB2312" w:cs="仿宋_GB2312" w:eastAsia="仿宋_GB2312"/>
                      <w:sz w:val="21"/>
                    </w:rPr>
                    <w:t xml:space="preserve"> DC：12 V ± 25%，最大功耗8.8 W</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14.</w:t>
                  </w:r>
                  <w:r>
                    <w:rPr>
                      <w:rFonts w:ascii="仿宋_GB2312" w:hAnsi="仿宋_GB2312" w:cs="仿宋_GB2312" w:eastAsia="仿宋_GB2312"/>
                      <w:sz w:val="21"/>
                    </w:rPr>
                    <w:t>工作温度</w:t>
                  </w:r>
                  <w:r>
                    <w:rPr>
                      <w:rFonts w:ascii="仿宋_GB2312" w:hAnsi="仿宋_GB2312" w:cs="仿宋_GB2312" w:eastAsia="仿宋_GB2312"/>
                      <w:sz w:val="21"/>
                    </w:rPr>
                    <w:t>：</w:t>
                  </w:r>
                  <w:r>
                    <w:rPr>
                      <w:rFonts w:ascii="仿宋_GB2312" w:hAnsi="仿宋_GB2312" w:cs="仿宋_GB2312" w:eastAsia="仿宋_GB2312"/>
                      <w:sz w:val="21"/>
                    </w:rPr>
                    <w:t>-10 ℃~45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.工作湿度：</w:t>
                  </w:r>
                  <w:r>
                    <w:rPr>
                      <w:rFonts w:ascii="仿宋_GB2312" w:hAnsi="仿宋_GB2312" w:cs="仿宋_GB2312" w:eastAsia="仿宋_GB2312"/>
                      <w:sz w:val="21"/>
                    </w:rPr>
                    <w:t>湿度小于</w:t>
                  </w:r>
                  <w:r>
                    <w:rPr>
                      <w:rFonts w:ascii="仿宋_GB2312" w:hAnsi="仿宋_GB2312" w:cs="仿宋_GB2312" w:eastAsia="仿宋_GB2312"/>
                      <w:sz w:val="21"/>
                    </w:rPr>
                    <w:t>90%（无凝</w:t>
                  </w:r>
                  <w:r>
                    <w:rPr>
                      <w:rFonts w:ascii="仿宋_GB2312" w:hAnsi="仿宋_GB2312" w:cs="仿宋_GB2312" w:eastAsia="仿宋_GB2312"/>
                      <w:sz w:val="21"/>
                    </w:rPr>
                    <w:t>结）</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w:t>
                  </w:r>
                  <w:r>
                    <w:rPr>
                      <w:rFonts w:ascii="仿宋_GB2312" w:hAnsi="仿宋_GB2312" w:cs="仿宋_GB2312" w:eastAsia="仿宋_GB2312"/>
                      <w:sz w:val="21"/>
                    </w:rPr>
                    <w:t>全塑料</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参考尺寸</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5</w:t>
                  </w:r>
                  <w:r>
                    <w:rPr>
                      <w:rFonts w:ascii="仿宋_GB2312" w:hAnsi="仿宋_GB2312" w:cs="仿宋_GB2312" w:eastAsia="仿宋_GB2312"/>
                      <w:sz w:val="21"/>
                    </w:rPr>
                    <w:t>mm×14</w:t>
                  </w:r>
                  <w:r>
                    <w:rPr>
                      <w:rFonts w:ascii="仿宋_GB2312" w:hAnsi="仿宋_GB2312" w:cs="仿宋_GB2312" w:eastAsia="仿宋_GB2312"/>
                      <w:sz w:val="21"/>
                    </w:rPr>
                    <w:t>5</w:t>
                  </w:r>
                  <w:r>
                    <w:rPr>
                      <w:rFonts w:ascii="仿宋_GB2312" w:hAnsi="仿宋_GB2312" w:cs="仿宋_GB2312" w:eastAsia="仿宋_GB2312"/>
                      <w:sz w:val="21"/>
                    </w:rPr>
                    <w:t>mm×1</w:t>
                  </w:r>
                  <w:r>
                    <w:rPr>
                      <w:rFonts w:ascii="仿宋_GB2312" w:hAnsi="仿宋_GB2312" w:cs="仿宋_GB2312" w:eastAsia="仿宋_GB2312"/>
                      <w:sz w:val="21"/>
                    </w:rPr>
                    <w:t>70</w:t>
                  </w:r>
                  <w:r>
                    <w:rPr>
                      <w:rFonts w:ascii="仿宋_GB2312" w:hAnsi="仿宋_GB2312" w:cs="仿宋_GB2312" w:eastAsia="仿宋_GB2312"/>
                      <w:sz w:val="21"/>
                    </w:rPr>
                    <w:t>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.安装方式：吊装</w:t>
                  </w:r>
                  <w:r>
                    <w:rPr>
                      <w:rFonts w:ascii="仿宋_GB2312" w:hAnsi="仿宋_GB2312" w:cs="仿宋_GB2312" w:eastAsia="仿宋_GB2312"/>
                      <w:sz w:val="21"/>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全彩</w:t>
                  </w:r>
                  <w:r>
                    <w:rPr>
                      <w:rFonts w:ascii="仿宋_GB2312" w:hAnsi="仿宋_GB2312" w:cs="仿宋_GB2312" w:eastAsia="仿宋_GB2312"/>
                      <w:sz w:val="21"/>
                    </w:rPr>
                    <w:t>360球机</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1.双摄像素&gt;=1000万；</w:t>
                  </w:r>
                </w:p>
                <w:p>
                  <w:pPr>
                    <w:pStyle w:val="null3"/>
                    <w:jc w:val="left"/>
                  </w:pPr>
                  <w:r>
                    <w:rPr>
                      <w:rFonts w:ascii="仿宋_GB2312" w:hAnsi="仿宋_GB2312" w:cs="仿宋_GB2312" w:eastAsia="仿宋_GB2312"/>
                      <w:sz w:val="21"/>
                    </w:rPr>
                    <w:t>2.分辨率：≥2560*1440；</w:t>
                  </w:r>
                </w:p>
                <w:p>
                  <w:pPr>
                    <w:pStyle w:val="null3"/>
                    <w:jc w:val="left"/>
                  </w:pPr>
                  <w:r>
                    <w:rPr>
                      <w:rFonts w:ascii="仿宋_GB2312" w:hAnsi="仿宋_GB2312" w:cs="仿宋_GB2312" w:eastAsia="仿宋_GB2312"/>
                      <w:sz w:val="21"/>
                    </w:rPr>
                    <w:t>3.最低照度：≥0.1lux；</w:t>
                  </w:r>
                </w:p>
                <w:p>
                  <w:pPr>
                    <w:pStyle w:val="null3"/>
                    <w:jc w:val="left"/>
                  </w:pPr>
                  <w:r>
                    <w:rPr>
                      <w:rFonts w:ascii="仿宋_GB2312" w:hAnsi="仿宋_GB2312" w:cs="仿宋_GB2312" w:eastAsia="仿宋_GB2312"/>
                      <w:sz w:val="21"/>
                    </w:rPr>
                    <w:t>4.编码格式：H.265；</w:t>
                  </w:r>
                </w:p>
                <w:p>
                  <w:pPr>
                    <w:pStyle w:val="null3"/>
                    <w:jc w:val="left"/>
                  </w:pPr>
                  <w:r>
                    <w:rPr>
                      <w:rFonts w:ascii="仿宋_GB2312" w:hAnsi="仿宋_GB2312" w:cs="仿宋_GB2312" w:eastAsia="仿宋_GB2312"/>
                      <w:sz w:val="21"/>
                    </w:rPr>
                    <w:t>5.镜头参数：焦距≥ 3.2-10.5±5%，支持 4 倍变焦，视场角≥  124°*103°*54°；</w:t>
                  </w:r>
                </w:p>
                <w:p>
                  <w:pPr>
                    <w:pStyle w:val="null3"/>
                    <w:jc w:val="left"/>
                  </w:pPr>
                  <w:r>
                    <w:rPr>
                      <w:rFonts w:ascii="仿宋_GB2312" w:hAnsi="仿宋_GB2312" w:cs="仿宋_GB2312" w:eastAsia="仿宋_GB2312"/>
                      <w:sz w:val="21"/>
                    </w:rPr>
                    <w:t>6.云台参数：水平旋</w:t>
                  </w:r>
                  <w:r>
                    <w:rPr>
                      <w:rFonts w:ascii="仿宋_GB2312" w:hAnsi="仿宋_GB2312" w:cs="仿宋_GB2312" w:eastAsia="仿宋_GB2312"/>
                      <w:sz w:val="21"/>
                    </w:rPr>
                    <w:t>转角度</w:t>
                  </w:r>
                  <w:r>
                    <w:rPr>
                      <w:rFonts w:ascii="仿宋_GB2312" w:hAnsi="仿宋_GB2312" w:cs="仿宋_GB2312" w:eastAsia="仿宋_GB2312"/>
                      <w:sz w:val="21"/>
                    </w:rPr>
                    <w:t>≥350°，垂直旋转角度为 - 10°</w:t>
                  </w:r>
                  <w:r>
                    <w:rPr>
                      <w:rFonts w:ascii="仿宋_GB2312" w:hAnsi="仿宋_GB2312" w:cs="仿宋_GB2312" w:eastAsia="仿宋_GB2312"/>
                      <w:sz w:val="21"/>
                    </w:rPr>
                    <w:t>~</w:t>
                  </w:r>
                  <w:r>
                    <w:rPr>
                      <w:rFonts w:ascii="仿宋_GB2312" w:hAnsi="仿宋_GB2312" w:cs="仿宋_GB2312" w:eastAsia="仿宋_GB2312"/>
                      <w:sz w:val="21"/>
                    </w:rPr>
                    <w:t>90°，可自动定位到</w:t>
                  </w:r>
                  <w:r>
                    <w:rPr>
                      <w:rFonts w:ascii="仿宋_GB2312" w:hAnsi="仿宋_GB2312" w:cs="仿宋_GB2312" w:eastAsia="仿宋_GB2312"/>
                      <w:sz w:val="21"/>
                    </w:rPr>
                    <w:t>的预设位置；</w:t>
                  </w:r>
                </w:p>
                <w:p>
                  <w:pPr>
                    <w:pStyle w:val="null3"/>
                  </w:pPr>
                  <w:r>
                    <w:rPr>
                      <w:rFonts w:ascii="仿宋_GB2312" w:hAnsi="仿宋_GB2312" w:cs="仿宋_GB2312" w:eastAsia="仿宋_GB2312"/>
                      <w:sz w:val="21"/>
                    </w:rPr>
                    <w:t>7.补光参数：内置红外灯和白光灯，红外补光距离和白光照射距离≥30 米；</w:t>
                  </w:r>
                </w:p>
                <w:p>
                  <w:pPr>
                    <w:pStyle w:val="null3"/>
                    <w:jc w:val="left"/>
                  </w:pPr>
                  <w:r>
                    <w:rPr>
                      <w:rFonts w:ascii="仿宋_GB2312" w:hAnsi="仿宋_GB2312" w:cs="仿宋_GB2312" w:eastAsia="仿宋_GB2312"/>
                      <w:sz w:val="21"/>
                    </w:rPr>
                    <w:t>8.网络 与接口参数：支持多种网络协议，如 IPv4、RTSP、TCP/UDP 等，配备 RJ45 网络接口，部分支持 POE 供电，具备音频接口；（提供进网许可证）</w:t>
                  </w:r>
                </w:p>
                <w:p>
                  <w:pPr>
                    <w:pStyle w:val="null3"/>
                    <w:jc w:val="left"/>
                  </w:pPr>
                  <w:r>
                    <w:rPr>
                      <w:rFonts w:ascii="仿宋_GB2312" w:hAnsi="仿宋_GB2312" w:cs="仿宋_GB2312" w:eastAsia="仿宋_GB2312"/>
                      <w:sz w:val="21"/>
                    </w:rPr>
                    <w:t>9.物理与环境参数：支持 DC12V±10% 供电和 POE 供电，防护等级≥IP65，工作温度范围就</w:t>
                  </w:r>
                  <w:r>
                    <w:rPr>
                      <w:rFonts w:ascii="仿宋_GB2312" w:hAnsi="仿宋_GB2312" w:cs="仿宋_GB2312" w:eastAsia="仿宋_GB2312"/>
                      <w:sz w:val="21"/>
                    </w:rPr>
                    <w:t>是</w:t>
                  </w:r>
                  <w:r>
                    <w:rPr>
                      <w:rFonts w:ascii="仿宋_GB2312" w:hAnsi="仿宋_GB2312" w:cs="仿宋_GB2312" w:eastAsia="仿宋_GB2312"/>
                      <w:sz w:val="21"/>
                    </w:rPr>
                    <w:t>- 30℃</w:t>
                  </w:r>
                  <w:r>
                    <w:rPr>
                      <w:rFonts w:ascii="仿宋_GB2312" w:hAnsi="仿宋_GB2312" w:cs="仿宋_GB2312" w:eastAsia="仿宋_GB2312"/>
                      <w:sz w:val="21"/>
                    </w:rPr>
                    <w:t>~</w:t>
                  </w:r>
                  <w:r>
                    <w:rPr>
                      <w:rFonts w:ascii="仿宋_GB2312" w:hAnsi="仿宋_GB2312" w:cs="仿宋_GB2312" w:eastAsia="仿宋_GB2312"/>
                      <w:sz w:val="21"/>
                    </w:rPr>
                    <w:t>50℃，工作湿度为 0%</w:t>
                  </w:r>
                  <w:r>
                    <w:rPr>
                      <w:rFonts w:ascii="仿宋_GB2312" w:hAnsi="仿宋_GB2312" w:cs="仿宋_GB2312" w:eastAsia="仿宋_GB2312"/>
                      <w:sz w:val="21"/>
                    </w:rPr>
                    <w:t>~</w:t>
                  </w:r>
                  <w:r>
                    <w:rPr>
                      <w:rFonts w:ascii="仿宋_GB2312" w:hAnsi="仿宋_GB2312" w:cs="仿宋_GB2312" w:eastAsia="仿宋_GB2312"/>
                      <w:sz w:val="21"/>
                    </w:rPr>
                    <w:t>90% RH（无凝结）;</w:t>
                  </w:r>
                </w:p>
                <w:p>
                  <w:pPr>
                    <w:pStyle w:val="null3"/>
                    <w:jc w:val="left"/>
                  </w:pPr>
                  <w:r>
                    <w:rPr>
                      <w:rFonts w:ascii="仿宋_GB2312" w:hAnsi="仿宋_GB2312" w:cs="仿宋_GB2312" w:eastAsia="仿宋_GB2312"/>
                      <w:sz w:val="21"/>
                    </w:rPr>
                    <w:t>10.追踪方式：智能追踪；</w:t>
                  </w:r>
                </w:p>
                <w:p>
                  <w:pPr>
                    <w:pStyle w:val="null3"/>
                    <w:jc w:val="left"/>
                  </w:pPr>
                  <w:r>
                    <w:rPr>
                      <w:rFonts w:ascii="仿宋_GB2312" w:hAnsi="仿宋_GB2312" w:cs="仿宋_GB2312" w:eastAsia="仿宋_GB2312"/>
                      <w:sz w:val="21"/>
                    </w:rPr>
                    <w:t>11.带安装及辅材。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音箱</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1.系统类型：6.5""二分频无源音箱；</w:t>
                  </w:r>
                  <w:r>
                    <w:br/>
                  </w:r>
                  <w:r>
                    <w:rPr>
                      <w:rFonts w:ascii="仿宋_GB2312" w:hAnsi="仿宋_GB2312" w:cs="仿宋_GB2312" w:eastAsia="仿宋_GB2312"/>
                      <w:sz w:val="20"/>
                      <w:color w:val="000000"/>
                    </w:rPr>
                    <w:t>2.功率：80W（额定）/320W（峰值）；</w:t>
                  </w:r>
                  <w:r>
                    <w:br/>
                  </w:r>
                  <w:r>
                    <w:rPr>
                      <w:rFonts w:ascii="仿宋_GB2312" w:hAnsi="仿宋_GB2312" w:cs="仿宋_GB2312" w:eastAsia="仿宋_GB2312"/>
                      <w:sz w:val="20"/>
                      <w:color w:val="000000"/>
                    </w:rPr>
                    <w:t>3.低音单元：1×6.5"" 铁氧体磁铁低频单元，1.2"" 音圈；</w:t>
                  </w:r>
                  <w:r>
                    <w:br/>
                  </w:r>
                  <w:r>
                    <w:rPr>
                      <w:rFonts w:ascii="仿宋_GB2312" w:hAnsi="仿宋_GB2312" w:cs="仿宋_GB2312" w:eastAsia="仿宋_GB2312"/>
                      <w:sz w:val="20"/>
                      <w:color w:val="000000"/>
                    </w:rPr>
                    <w:t>4.高音单元：1×1"" 铁氧体高频单元，1""音圈；</w:t>
                  </w:r>
                  <w:r>
                    <w:br/>
                  </w:r>
                  <w:r>
                    <w:rPr>
                      <w:rFonts w:ascii="仿宋_GB2312" w:hAnsi="仿宋_GB2312" w:cs="仿宋_GB2312" w:eastAsia="仿宋_GB2312"/>
                      <w:sz w:val="20"/>
                      <w:color w:val="000000"/>
                    </w:rPr>
                    <w:t>5.最大声压级(1M)：106dB（额定）/112dB（峰值）；</w:t>
                  </w:r>
                  <w:r>
                    <w:br/>
                  </w:r>
                  <w:r>
                    <w:rPr>
                      <w:rFonts w:ascii="仿宋_GB2312" w:hAnsi="仿宋_GB2312" w:cs="仿宋_GB2312" w:eastAsia="仿宋_GB2312"/>
                      <w:sz w:val="20"/>
                      <w:color w:val="000000"/>
                    </w:rPr>
                    <w:t>6.阻抗： 8Ω；</w:t>
                  </w:r>
                  <w:r>
                    <w:br/>
                  </w:r>
                  <w:r>
                    <w:rPr>
                      <w:rFonts w:ascii="仿宋_GB2312" w:hAnsi="仿宋_GB2312" w:cs="仿宋_GB2312" w:eastAsia="仿宋_GB2312"/>
                      <w:sz w:val="20"/>
                      <w:color w:val="000000"/>
                    </w:rPr>
                    <w:t>7.灵敏度（1W/1M）: 87dB；</w:t>
                  </w:r>
                  <w:r>
                    <w:br/>
                  </w:r>
                  <w:r>
                    <w:rPr>
                      <w:rFonts w:ascii="仿宋_GB2312" w:hAnsi="仿宋_GB2312" w:cs="仿宋_GB2312" w:eastAsia="仿宋_GB2312"/>
                      <w:sz w:val="20"/>
                      <w:color w:val="000000"/>
                    </w:rPr>
                    <w:t>8.频率响应：100Hz-20KHz(-6dB)；</w:t>
                  </w:r>
                  <w:r>
                    <w:br/>
                  </w:r>
                  <w:r>
                    <w:rPr>
                      <w:rFonts w:ascii="仿宋_GB2312" w:hAnsi="仿宋_GB2312" w:cs="仿宋_GB2312" w:eastAsia="仿宋_GB2312"/>
                      <w:sz w:val="20"/>
                      <w:color w:val="000000"/>
                    </w:rPr>
                    <w:t>9.分频频率：2.5KHz；</w:t>
                  </w:r>
                  <w:r>
                    <w:br/>
                  </w:r>
                  <w:r>
                    <w:rPr>
                      <w:rFonts w:ascii="仿宋_GB2312" w:hAnsi="仿宋_GB2312" w:cs="仿宋_GB2312" w:eastAsia="仿宋_GB2312"/>
                      <w:sz w:val="20"/>
                      <w:color w:val="000000"/>
                    </w:rPr>
                    <w:t>10.指向性：水平 90°，垂直60°；</w:t>
                  </w:r>
                  <w:r>
                    <w:br/>
                  </w:r>
                  <w:r>
                    <w:rPr>
                      <w:rFonts w:ascii="仿宋_GB2312" w:hAnsi="仿宋_GB2312" w:cs="仿宋_GB2312" w:eastAsia="仿宋_GB2312"/>
                      <w:sz w:val="20"/>
                      <w:color w:val="000000"/>
                    </w:rPr>
                    <w:t>11.连接器：2×SPEAKON插座；</w:t>
                  </w:r>
                  <w:r>
                    <w:br/>
                  </w:r>
                  <w:r>
                    <w:rPr>
                      <w:rFonts w:ascii="仿宋_GB2312" w:hAnsi="仿宋_GB2312" w:cs="仿宋_GB2312" w:eastAsia="仿宋_GB2312"/>
                      <w:sz w:val="20"/>
                      <w:color w:val="000000"/>
                    </w:rPr>
                    <w:t>12.箱体：梯形高强度黑点颗粒油漆箱体，黑色金属铁网保护及内贴声学滤网；</w:t>
                  </w:r>
                  <w:r>
                    <w:br/>
                  </w:r>
                  <w:r>
                    <w:rPr>
                      <w:rFonts w:ascii="仿宋_GB2312" w:hAnsi="仿宋_GB2312" w:cs="仿宋_GB2312" w:eastAsia="仿宋_GB2312"/>
                      <w:sz w:val="20"/>
                      <w:color w:val="000000"/>
                    </w:rPr>
                    <w:t>13.</w:t>
                  </w:r>
                  <w:r>
                    <w:rPr>
                      <w:rFonts w:ascii="仿宋_GB2312" w:hAnsi="仿宋_GB2312" w:cs="仿宋_GB2312" w:eastAsia="仿宋_GB2312"/>
                      <w:sz w:val="20"/>
                      <w:color w:val="000000"/>
                    </w:rPr>
                    <w:t>参考</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(H×W×D)：36</w:t>
                  </w:r>
                  <w:r>
                    <w:rPr>
                      <w:rFonts w:ascii="仿宋_GB2312" w:hAnsi="仿宋_GB2312" w:cs="仿宋_GB2312" w:eastAsia="仿宋_GB2312"/>
                      <w:sz w:val="20"/>
                      <w:color w:val="000000"/>
                    </w:rPr>
                    <w:t>0</w:t>
                  </w:r>
                  <w:r>
                    <w:rPr>
                      <w:rFonts w:ascii="仿宋_GB2312" w:hAnsi="仿宋_GB2312" w:cs="仿宋_GB2312" w:eastAsia="仿宋_GB2312"/>
                      <w:sz w:val="20"/>
                      <w:color w:val="000000"/>
                    </w:rPr>
                    <w:t>mm×220mm×245mm；</w:t>
                  </w:r>
                  <w:r>
                    <w:br/>
                  </w:r>
                  <w:r>
                    <w:rPr>
                      <w:rFonts w:ascii="仿宋_GB2312" w:hAnsi="仿宋_GB2312" w:cs="仿宋_GB2312" w:eastAsia="仿宋_GB2312"/>
                      <w:sz w:val="20"/>
                      <w:color w:val="000000"/>
                    </w:rPr>
                    <w:t>14.带安装及辅材。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功放</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w:t>
                  </w:r>
                  <w:r>
                    <w:rPr>
                      <w:rFonts w:ascii="仿宋_GB2312" w:hAnsi="仿宋_GB2312" w:cs="仿宋_GB2312" w:eastAsia="仿宋_GB2312"/>
                      <w:sz w:val="21"/>
                    </w:rPr>
                    <w:t>≥</w:t>
                  </w:r>
                  <w:r>
                    <w:rPr>
                      <w:rFonts w:ascii="仿宋_GB2312" w:hAnsi="仿宋_GB2312" w:cs="仿宋_GB2312" w:eastAsia="仿宋_GB2312"/>
                      <w:sz w:val="20"/>
                      <w:color w:val="000000"/>
                    </w:rPr>
                    <w:t>2×300W/8Ω，2×450W/4Ω；</w:t>
                  </w:r>
                  <w:r>
                    <w:br/>
                  </w:r>
                  <w:r>
                    <w:rPr>
                      <w:rFonts w:ascii="仿宋_GB2312" w:hAnsi="仿宋_GB2312" w:cs="仿宋_GB2312" w:eastAsia="仿宋_GB2312"/>
                      <w:sz w:val="20"/>
                      <w:color w:val="000000"/>
                    </w:rPr>
                    <w:t>2.频率响应：20Hz-20KHz；</w:t>
                  </w:r>
                  <w:r>
                    <w:br/>
                  </w:r>
                  <w:r>
                    <w:rPr>
                      <w:rFonts w:ascii="仿宋_GB2312" w:hAnsi="仿宋_GB2312" w:cs="仿宋_GB2312" w:eastAsia="仿宋_GB2312"/>
                      <w:sz w:val="20"/>
                      <w:color w:val="000000"/>
                    </w:rPr>
                    <w:t>3.总谐波失真：&lt;0.1%；</w:t>
                  </w:r>
                  <w:r>
                    <w:br/>
                  </w:r>
                  <w:r>
                    <w:rPr>
                      <w:rFonts w:ascii="仿宋_GB2312" w:hAnsi="仿宋_GB2312" w:cs="仿宋_GB2312" w:eastAsia="仿宋_GB2312"/>
                      <w:sz w:val="20"/>
                      <w:color w:val="000000"/>
                    </w:rPr>
                    <w:t>4.灵敏度：0.775V；</w:t>
                  </w:r>
                  <w:r>
                    <w:br/>
                  </w:r>
                  <w:r>
                    <w:rPr>
                      <w:rFonts w:ascii="仿宋_GB2312" w:hAnsi="仿宋_GB2312" w:cs="仿宋_GB2312" w:eastAsia="仿宋_GB2312"/>
                      <w:sz w:val="20"/>
                      <w:color w:val="000000"/>
                    </w:rPr>
                    <w:t>5.信噪比：&gt;80dB；</w:t>
                  </w:r>
                  <w:r>
                    <w:br/>
                  </w:r>
                  <w:r>
                    <w:rPr>
                      <w:rFonts w:ascii="仿宋_GB2312" w:hAnsi="仿宋_GB2312" w:cs="仿宋_GB2312" w:eastAsia="仿宋_GB2312"/>
                      <w:sz w:val="20"/>
                      <w:color w:val="000000"/>
                    </w:rPr>
                    <w:t>6.转换率：&gt;3V/us；</w:t>
                  </w:r>
                  <w:r>
                    <w:br/>
                  </w:r>
                  <w:r>
                    <w:rPr>
                      <w:rFonts w:ascii="仿宋_GB2312" w:hAnsi="仿宋_GB2312" w:cs="仿宋_GB2312" w:eastAsia="仿宋_GB2312"/>
                      <w:sz w:val="20"/>
                      <w:color w:val="000000"/>
                    </w:rPr>
                    <w:t>7.输入通道：1路同轴输入、1路光纤输入、1组RCA线路输入、2路6.35mm话筒输入、1路3.5mm立体声输入、1路平衡麦带幻象电源输入；</w:t>
                  </w:r>
                  <w:r>
                    <w:br/>
                  </w:r>
                  <w:r>
                    <w:rPr>
                      <w:rFonts w:ascii="仿宋_GB2312" w:hAnsi="仿宋_GB2312" w:cs="仿宋_GB2312" w:eastAsia="仿宋_GB2312"/>
                      <w:sz w:val="20"/>
                      <w:color w:val="000000"/>
                    </w:rPr>
                    <w:t>8.输出通道：1组RCA线路输出、2路REC凤凰端子输出、2组功放通道输出；</w:t>
                  </w:r>
                  <w:r>
                    <w:br/>
                  </w:r>
                  <w:r>
                    <w:rPr>
                      <w:rFonts w:ascii="仿宋_GB2312" w:hAnsi="仿宋_GB2312" w:cs="仿宋_GB2312" w:eastAsia="仿宋_GB2312"/>
                      <w:sz w:val="20"/>
                      <w:color w:val="000000"/>
                    </w:rPr>
                    <w:t>9.音频处理：内置DSP音效处理，具备话筒激励、混音、噪声门、压限、防啸叫（5级可调）功能；</w:t>
                  </w:r>
                  <w:r>
                    <w:br/>
                  </w:r>
                  <w:r>
                    <w:rPr>
                      <w:rFonts w:ascii="仿宋_GB2312" w:hAnsi="仿宋_GB2312" w:cs="仿宋_GB2312" w:eastAsia="仿宋_GB2312"/>
                      <w:sz w:val="20"/>
                      <w:color w:val="000000"/>
                    </w:rPr>
                    <w:t>10.状态显示：面板具有2英寸LCD显示屏,实现直观显示各种功能及工作状态；</w:t>
                  </w:r>
                  <w:r>
                    <w:br/>
                  </w:r>
                  <w:r>
                    <w:rPr>
                      <w:rFonts w:ascii="仿宋_GB2312" w:hAnsi="仿宋_GB2312" w:cs="仿宋_GB2312" w:eastAsia="仿宋_GB2312"/>
                      <w:sz w:val="20"/>
                      <w:color w:val="000000"/>
                    </w:rPr>
                    <w:t>11.播放格式：支持USB播放，支持MP3、WAV、APE、FLAC等主流音乐格式；</w:t>
                  </w:r>
                  <w:r>
                    <w:br/>
                  </w:r>
                  <w:r>
                    <w:rPr>
                      <w:rFonts w:ascii="仿宋_GB2312" w:hAnsi="仿宋_GB2312" w:cs="仿宋_GB2312" w:eastAsia="仿宋_GB2312"/>
                      <w:sz w:val="20"/>
                      <w:color w:val="000000"/>
                    </w:rPr>
                    <w:t>12.保护：防短路、空载、开启/关闭静音，信号干扰或过载；</w:t>
                  </w:r>
                  <w:r>
                    <w:br/>
                  </w:r>
                  <w:r>
                    <w:rPr>
                      <w:rFonts w:ascii="仿宋_GB2312" w:hAnsi="仿宋_GB2312" w:cs="仿宋_GB2312" w:eastAsia="仿宋_GB2312"/>
                      <w:sz w:val="20"/>
                      <w:color w:val="000000"/>
                    </w:rPr>
                    <w:t>13.</w:t>
                  </w:r>
                  <w:r>
                    <w:rPr>
                      <w:rFonts w:ascii="仿宋_GB2312" w:hAnsi="仿宋_GB2312" w:cs="仿宋_GB2312" w:eastAsia="仿宋_GB2312"/>
                      <w:sz w:val="20"/>
                      <w:color w:val="000000"/>
                    </w:rPr>
                    <w:t>参考</w:t>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(W*D*H)：</w:t>
                  </w:r>
                  <w:r>
                    <w:rPr>
                      <w:rFonts w:ascii="仿宋_GB2312" w:hAnsi="仿宋_GB2312" w:cs="仿宋_GB2312" w:eastAsia="仿宋_GB2312"/>
                      <w:sz w:val="21"/>
                    </w:rPr>
                    <w:t>≥</w:t>
                  </w:r>
                  <w:r>
                    <w:rPr>
                      <w:rFonts w:ascii="仿宋_GB2312" w:hAnsi="仿宋_GB2312" w:cs="仿宋_GB2312" w:eastAsia="仿宋_GB2312"/>
                      <w:sz w:val="20"/>
                      <w:color w:val="000000"/>
                    </w:rPr>
                    <w:t>480mm × 265mm × 45mm；</w:t>
                  </w:r>
                  <w:r>
                    <w:br/>
                  </w:r>
                  <w:r>
                    <w:rPr>
                      <w:rFonts w:ascii="仿宋_GB2312" w:hAnsi="仿宋_GB2312" w:cs="仿宋_GB2312" w:eastAsia="仿宋_GB2312"/>
                      <w:sz w:val="20"/>
                      <w:color w:val="000000"/>
                    </w:rPr>
                    <w:t>14.带安装及辅材。</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为避免虚假应标，中标后一周内采购方可要求中标供应商提供产品进行功能验证，并与其投标文件功能点进行比对核实，如与投标文件中的描述不一致，将不予签订合同，并以虚假应标上报财政厅政府采购监督管理处。</w:t>
            </w:r>
          </w:p>
          <w:p>
            <w:pPr>
              <w:pStyle w:val="null3"/>
            </w:pPr>
            <w:r>
              <w:rPr>
                <w:rFonts w:ascii="仿宋_GB2312" w:hAnsi="仿宋_GB2312" w:cs="仿宋_GB2312" w:eastAsia="仿宋_GB2312"/>
                <w:sz w:val="21"/>
              </w:rPr>
              <w:t>应标公司需要进行现场探勘并提供安装效果图。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sz w:val="21"/>
              </w:rPr>
              <w:t>1、以上所有技术指标必须满足要求没有负偏离，否则按无效文件处理；</w:t>
            </w:r>
            <w:r>
              <w:br/>
            </w:r>
            <w:r>
              <w:rPr>
                <w:rFonts w:ascii="仿宋_GB2312" w:hAnsi="仿宋_GB2312" w:cs="仿宋_GB2312" w:eastAsia="仿宋_GB2312"/>
                <w:sz w:val="21"/>
              </w:rPr>
              <w:t>2、要求提供佐证材料的必须提供，否则视为负偏离，按无效文件处理。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核心产品：显示终端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自合同签订之日起90日历日内完成安装调试。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（1）供应商与采购人签订合同前须按成交金额的5%作为履约保证金缴纳至采购人账户。 （2）供应商完成合同全部内容并经采购人验收合格后，在采购人付款前提供全额发票，采购人一次性支付总价款。 （3）履约保证金，在最终验收合格之日起满24个月后，采购人在收到供应商书面申请，经采购人确认供应商履行了合同约定的义务，无违约情形，一次性予以无息退还。 （4）采购人在付款前, 供应商必须先提供等额的增值税专用发票。在供应商提供后，方可办理付款手续（税票办理具体问题与学校财务部门咨询或协商）。若供应商不能按学校财务部门要求出具发票, 采购人有权不予付款，由此造成的一切损失由供应商自行承担。如因发票问题使得采购人蒙受损失（包括罚款、处理费用、声誉影响等）的，供应商应当承担全部责任，并赔偿损失</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1.产品到货后，乙方负责安装调试，达到正常运行条件后书面通知甲方验收。乙方安装完成后应向甲方提供详细的安装报告，并详细记录各种指示的实测数据。 2.为避免虚假应标，中标后一周内采购方可要求中标供应商提供产品进行功能验证，并与其投标文件功能点进行比对核实，如与投标文件中的描述不一致，将不予签订合同，并以虚假应标上报财政厅政府采购监督管理处。 3、乙方应提供完整的操作手册和安装、调试、维修手册;提供制造厂家的检验测试报告或产品出厂检测报告。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5、验收由甲方负责组织或者邀请有关专家、质检机构、采购代理机构共同进行验收,验收须以合同、招标文件、澄清、及国家相应的标准、规范等为依据。 6、验收合格后，填写产品验收单，并向甲方提交产品所包含的所有资料，以便甲方日后管理和维护。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（1）质保期：提供软件平台至少五年运维服务及三年平台数据免费服务，硬件设备至少三年质保，包含上门硬件维修服务及7×24小时电话技术支持。需在响应文件中提供原厂服务承诺函。 （2）质保要求：质保期自采购人最终书面验收合格之日起算，质保期内非因采购人原因而出现质量问题的，由供应商负责修理、承担因修理产生的所有费用。供应商应自收到采购人通知之时起 48 小时内修理完毕，保证采购人正常使用。如供应商违反上述约定，采购人有权找第三方进行维修，产生的费用由供应商承担。同一质量问题，供应商连续修理两次，采购人有权要求供应商更换新产品或退货，退货金额为采购人已向供应商支付的全部货款及费用。供应商同时承担因退换货物产生的所有费用。超过质保期的维修服务，按照供应商承诺进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响应文件语言、有效期</w:t>
            </w:r>
          </w:p>
        </w:tc>
        <w:tc>
          <w:tcPr>
            <w:tcW w:type="dxa" w:w="3322"/>
          </w:tcPr>
          <w:p>
            <w:pPr>
              <w:pStyle w:val="null3"/>
            </w:pPr>
            <w:r>
              <w:rPr>
                <w:rFonts w:ascii="仿宋_GB2312" w:hAnsi="仿宋_GB2312" w:cs="仿宋_GB2312" w:eastAsia="仿宋_GB2312"/>
              </w:rPr>
              <w:t>响应文件语言、有效期符合招标文件的要求。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法定代表人证明书与法定代表人授权书.docx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响应文件封面 商务及合同主要条款响应说明.docx 分项报价表.docx 供应商应提交的相关资格证明材料 标的清单 报价表 产品技术参数表.docx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完全理解并接受对合格供应商、合格的货物、工程或服务要求，根据供应商响应文件《产品技术参数表》没有负偏离。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