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版本号：HXGJXM2025-ZC-DY101920251212001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主院区西院佳能640CT扫描机维修服务采购项目(二次)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HXGJXM2025-ZC-DY1019</w:t>
      </w:r>
      <w:r>
        <w:br/>
      </w:r>
      <w:r>
        <w:br/>
      </w:r>
      <w:r>
        <w:br/>
      </w:r>
    </w:p>
    <w:p>
      <w:pPr>
        <w:pStyle w:val="null3"/>
        <w:jc w:val="center"/>
        <w:outlineLvl w:val="5"/>
      </w:pPr>
      <w:r>
        <w:rPr>
          <w:rFonts w:ascii="仿宋_GB2312" w:hAnsi="仿宋_GB2312" w:cs="仿宋_GB2312" w:eastAsia="仿宋_GB2312"/>
          <w:sz w:val="15"/>
          <w:b/>
        </w:rPr>
        <w:t>陕西省人民医院</w:t>
      </w:r>
    </w:p>
    <w:p>
      <w:pPr>
        <w:pStyle w:val="null3"/>
        <w:jc w:val="center"/>
        <w:outlineLvl w:val="5"/>
      </w:pPr>
      <w:r>
        <w:rPr>
          <w:rFonts w:ascii="仿宋_GB2312" w:hAnsi="仿宋_GB2312" w:cs="仿宋_GB2312" w:eastAsia="仿宋_GB2312"/>
          <w:sz w:val="15"/>
          <w:b/>
        </w:rPr>
        <w:t>华夏国际项目管理（西安）有限公司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主院区西院佳能640CT扫描机维修服务采购项目(二次)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HXGJXM2025-ZC-DY1019</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主院区西院佳能640CT扫描机维修服务采购项目(二次)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主院区西院佳能640CT扫描机维修服务采购项目。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谈判截止日前一年内在本单位已缴存的至少一个月的社会保障资金凭证）；法定代表人直接参加谈判，须提供法定代表人身份证明。</w:t>
      </w:r>
    </w:p>
    <w:p>
      <w:pPr>
        <w:pStyle w:val="null3"/>
      </w:pPr>
      <w:r>
        <w:rPr>
          <w:rFonts w:ascii="仿宋_GB2312" w:hAnsi="仿宋_GB2312" w:cs="仿宋_GB2312" w:eastAsia="仿宋_GB2312"/>
        </w:rPr>
        <w:t>2、信用记录：供应商未被“信用中国”网站（www.cred itchina.gov.cn）列入失信被执行人和重大税收违法失信主体，未被中国政府采购网（www.ccgp.gov.cn）列入政府采购严重违法失信行为记录名单；（采购代理机构于本项目单一来源邀请函发出之日至谈判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3、谈判保证金：谈判保证金缴纳凭证或担保机构出具的保函。</w:t>
      </w:r>
    </w:p>
    <w:p>
      <w:pPr>
        <w:pStyle w:val="null3"/>
      </w:pPr>
      <w:r>
        <w:rPr>
          <w:rFonts w:ascii="仿宋_GB2312" w:hAnsi="仿宋_GB2312" w:cs="仿宋_GB2312" w:eastAsia="仿宋_GB2312"/>
        </w:rPr>
        <w:t>4、非联合体：本项目不接受联合体。</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陈老师(采招办）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029-85251331-2323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陕西省西安市莲湖区陕西省西安市莲湖区二环南路西段202号1幢1单元1605室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柴彩珍、陆文科、康敏茹、张艳萍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采购包1：290,000.00元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采购包1：290,000.00元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规定的招标代理服务收费标准，50万元（含）以下项目按照下浮40%进行收取；50万元（不含）以上的项目按照下浮43%进行收取。 开户名称：华夏国际项目管理（西安）有限公司第一分公司 开户银行：中国光大银行股份有限公司西安南二环支行 银行账号：78620188000199459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sz w:val="21"/>
        </w:rPr>
        <w:t>主院区西院佳能640CT扫描机维修服务采购</w:t>
      </w:r>
      <w:r>
        <w:rPr>
          <w:rFonts w:ascii="仿宋_GB2312" w:hAnsi="仿宋_GB2312" w:cs="仿宋_GB2312" w:eastAsia="仿宋_GB2312"/>
          <w:sz w:val="21"/>
        </w:rPr>
        <w:t>，</w:t>
      </w:r>
      <w:r>
        <w:rPr>
          <w:rFonts w:ascii="仿宋_GB2312" w:hAnsi="仿宋_GB2312" w:cs="仿宋_GB2312" w:eastAsia="仿宋_GB2312"/>
          <w:sz w:val="21"/>
        </w:rPr>
        <w:t>更换图像数据重建板。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更换图像数据重建板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290,000.00</w:t>
            </w:r>
          </w:p>
        </w:tc>
        <w:tc>
          <w:tcPr>
            <w:tcW w:type="dxa" w:w="831"/>
          </w:tcPr>
          <w:p>
            <w:pPr>
              <w:pStyle w:val="null3"/>
            </w:pPr>
            <w:r>
              <w:rPr>
                <w:rFonts w:ascii="仿宋_GB2312" w:hAnsi="仿宋_GB2312" w:cs="仿宋_GB2312" w:eastAsia="仿宋_GB2312"/>
              </w:rPr>
              <w:t>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标的名称：更换图像数据重建板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w:t>
            </w:r>
            <w:r>
              <w:rPr>
                <w:rFonts w:ascii="仿宋_GB2312" w:hAnsi="仿宋_GB2312" w:cs="仿宋_GB2312" w:eastAsia="仿宋_GB2312"/>
              </w:rPr>
              <w:t>设备名称：</w:t>
            </w:r>
            <w:r>
              <w:rPr>
                <w:rFonts w:ascii="仿宋_GB2312" w:hAnsi="仿宋_GB2312" w:cs="仿宋_GB2312" w:eastAsia="仿宋_GB2312"/>
              </w:rPr>
              <w:t>CT</w:t>
            </w:r>
          </w:p>
          <w:p>
            <w:pPr>
              <w:pStyle w:val="null3"/>
              <w:ind w:firstLine="400"/>
              <w:jc w:val="left"/>
            </w:pPr>
            <w:r>
              <w:rPr>
                <w:rFonts w:ascii="仿宋_GB2312" w:hAnsi="仿宋_GB2312" w:cs="仿宋_GB2312" w:eastAsia="仿宋_GB2312"/>
              </w:rPr>
              <w:t>型号：</w:t>
            </w:r>
            <w:r>
              <w:rPr>
                <w:rFonts w:ascii="仿宋_GB2312" w:hAnsi="仿宋_GB2312" w:cs="仿宋_GB2312" w:eastAsia="仿宋_GB2312"/>
              </w:rPr>
              <w:t>AQUILION/ONE VISION</w:t>
            </w:r>
          </w:p>
          <w:p>
            <w:pPr>
              <w:pStyle w:val="null3"/>
              <w:ind w:firstLine="400"/>
              <w:jc w:val="left"/>
            </w:pPr>
            <w:r>
              <w:rPr>
                <w:rFonts w:ascii="仿宋_GB2312" w:hAnsi="仿宋_GB2312" w:cs="仿宋_GB2312" w:eastAsia="仿宋_GB2312"/>
              </w:rPr>
              <w:t>序列号：</w:t>
            </w:r>
            <w:r>
              <w:rPr>
                <w:rFonts w:ascii="仿宋_GB2312" w:hAnsi="仿宋_GB2312" w:cs="仿宋_GB2312" w:eastAsia="仿宋_GB2312"/>
              </w:rPr>
              <w:t>3EA15Z2091</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w:t>
            </w:r>
            <w:r>
              <w:rPr>
                <w:rFonts w:ascii="仿宋_GB2312" w:hAnsi="仿宋_GB2312" w:cs="仿宋_GB2312" w:eastAsia="仿宋_GB2312"/>
                <w:sz w:val="21"/>
              </w:rPr>
              <w:t>故障说明：</w:t>
            </w:r>
            <w:r>
              <w:rPr>
                <w:rFonts w:ascii="仿宋_GB2312" w:hAnsi="仿宋_GB2312" w:cs="仿宋_GB2312" w:eastAsia="仿宋_GB2312"/>
                <w:sz w:val="21"/>
              </w:rPr>
              <w:t>CT扫描图像不能重建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w:t>
            </w:r>
            <w:r>
              <w:rPr>
                <w:rFonts w:ascii="仿宋_GB2312" w:hAnsi="仿宋_GB2312" w:cs="仿宋_GB2312" w:eastAsia="仿宋_GB2312"/>
                <w:sz w:val="21"/>
              </w:rPr>
              <w:t>解决方案：</w:t>
            </w:r>
            <w:r>
              <w:rPr>
                <w:rFonts w:ascii="仿宋_GB2312" w:hAnsi="仿宋_GB2312" w:cs="仿宋_GB2312" w:eastAsia="仿宋_GB2312"/>
                <w:sz w:val="21"/>
              </w:rPr>
              <w:t>更换图像数据重建板</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四、</w:t>
            </w:r>
            <w:r>
              <w:rPr>
                <w:rFonts w:ascii="仿宋_GB2312" w:hAnsi="仿宋_GB2312" w:cs="仿宋_GB2312" w:eastAsia="仿宋_GB2312"/>
              </w:rPr>
              <w:t>需采购配件的名称及型号数量</w:t>
            </w:r>
          </w:p>
          <w:p>
            <w:pPr>
              <w:pStyle w:val="null3"/>
              <w:ind w:firstLine="400"/>
              <w:jc w:val="left"/>
            </w:pPr>
            <w:r>
              <w:rPr>
                <w:rFonts w:ascii="仿宋_GB2312" w:hAnsi="仿宋_GB2312" w:cs="仿宋_GB2312" w:eastAsia="仿宋_GB2312"/>
              </w:rPr>
              <w:t>备件名称：</w:t>
            </w:r>
            <w:r>
              <w:rPr>
                <w:rFonts w:ascii="仿宋_GB2312" w:hAnsi="仿宋_GB2312" w:cs="仿宋_GB2312" w:eastAsia="仿宋_GB2312"/>
              </w:rPr>
              <w:t>图像数据重建板</w:t>
            </w:r>
          </w:p>
          <w:p>
            <w:pPr>
              <w:pStyle w:val="null3"/>
              <w:ind w:firstLine="400"/>
              <w:jc w:val="left"/>
            </w:pPr>
            <w:r>
              <w:rPr>
                <w:rFonts w:ascii="仿宋_GB2312" w:hAnsi="仿宋_GB2312" w:cs="仿宋_GB2312" w:eastAsia="仿宋_GB2312"/>
              </w:rPr>
              <w:t>数量：</w:t>
            </w:r>
            <w:r>
              <w:rPr>
                <w:rFonts w:ascii="仿宋_GB2312" w:hAnsi="仿宋_GB2312" w:cs="仿宋_GB2312" w:eastAsia="仿宋_GB2312"/>
              </w:rPr>
              <w:t>1</w:t>
            </w:r>
          </w:p>
          <w:p>
            <w:pPr>
              <w:pStyle w:val="null3"/>
              <w:ind w:firstLine="400"/>
              <w:jc w:val="left"/>
            </w:pPr>
            <w:r>
              <w:rPr>
                <w:rFonts w:ascii="仿宋_GB2312" w:hAnsi="仿宋_GB2312" w:cs="仿宋_GB2312" w:eastAsia="仿宋_GB2312"/>
              </w:rPr>
              <w:t>作用：解决</w:t>
            </w:r>
            <w:r>
              <w:rPr>
                <w:rFonts w:ascii="仿宋_GB2312" w:hAnsi="仿宋_GB2312" w:cs="仿宋_GB2312" w:eastAsia="仿宋_GB2312"/>
              </w:rPr>
              <w:t>图像无法重建</w:t>
            </w:r>
          </w:p>
          <w:p>
            <w:pPr>
              <w:pStyle w:val="null3"/>
              <w:ind w:firstLine="400"/>
              <w:jc w:val="left"/>
            </w:pPr>
            <w:r>
              <w:rPr>
                <w:rFonts w:ascii="仿宋_GB2312" w:hAnsi="仿宋_GB2312" w:cs="仿宋_GB2312" w:eastAsia="仿宋_GB2312"/>
              </w:rPr>
              <w:t>功能：执行所有病人</w:t>
            </w:r>
            <w:r>
              <w:rPr>
                <w:rFonts w:ascii="仿宋_GB2312" w:hAnsi="仿宋_GB2312" w:cs="仿宋_GB2312" w:eastAsia="仿宋_GB2312"/>
              </w:rPr>
              <w:t>扫描图像的重建工作</w:t>
            </w:r>
          </w:p>
          <w:p>
            <w:pPr>
              <w:pStyle w:val="null3"/>
              <w:ind w:firstLine="400"/>
              <w:jc w:val="left"/>
            </w:pPr>
            <w:r>
              <w:rPr>
                <w:rFonts w:ascii="仿宋_GB2312" w:hAnsi="仿宋_GB2312" w:cs="仿宋_GB2312" w:eastAsia="仿宋_GB2312"/>
              </w:rPr>
              <w:t>输入电压</w:t>
            </w:r>
            <w:r>
              <w:rPr>
                <w:rFonts w:ascii="仿宋_GB2312" w:hAnsi="仿宋_GB2312" w:cs="仿宋_GB2312" w:eastAsia="仿宋_GB2312"/>
              </w:rPr>
              <w:t>：</w:t>
            </w:r>
            <w:r>
              <w:rPr>
                <w:rFonts w:ascii="仿宋_GB2312" w:hAnsi="仿宋_GB2312" w:cs="仿宋_GB2312" w:eastAsia="仿宋_GB2312"/>
              </w:rPr>
              <w:t>直流</w:t>
            </w:r>
            <w:r>
              <w:rPr>
                <w:rFonts w:ascii="仿宋_GB2312" w:hAnsi="仿宋_GB2312" w:cs="仿宋_GB2312" w:eastAsia="仿宋_GB2312"/>
              </w:rPr>
              <w:t>12V</w:t>
            </w:r>
          </w:p>
          <w:p>
            <w:pPr>
              <w:pStyle w:val="null3"/>
              <w:ind w:firstLine="400"/>
              <w:jc w:val="left"/>
            </w:pPr>
            <w:r>
              <w:rPr>
                <w:rFonts w:ascii="仿宋_GB2312" w:hAnsi="仿宋_GB2312" w:cs="仿宋_GB2312" w:eastAsia="仿宋_GB2312"/>
              </w:rPr>
              <w:t>配件型号：</w:t>
            </w:r>
            <w:r>
              <w:rPr>
                <w:rFonts w:ascii="仿宋_GB2312" w:hAnsi="仿宋_GB2312" w:cs="仿宋_GB2312" w:eastAsia="仿宋_GB2312"/>
              </w:rPr>
              <w:t>QFPGA</w:t>
            </w:r>
          </w:p>
          <w:p>
            <w:pPr>
              <w:pStyle w:val="null3"/>
            </w:pPr>
            <w:r>
              <w:rPr>
                <w:rFonts w:ascii="仿宋_GB2312" w:hAnsi="仿宋_GB2312" w:cs="仿宋_GB2312" w:eastAsia="仿宋_GB2312"/>
                <w:sz w:val="21"/>
              </w:rPr>
              <w:t xml:space="preserve">    配件要求：原装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满足项目实施需要，确保项目顺利实施。</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满足项目实施需要，确保项目顺利实施。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陕西省人民医院指定地点。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自合同签订之日起，乙方开具符合甲方要求的全额发票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国家相应的标准、规范。</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按《中华人民共和国政府采购法》、《中华人民共和国民法典》中的相关条款执行。未按合同或谈判文件要求的或者质量不能满足采购人要求的，采购单位有权终止合同，甚至对供应商违约行为进行追究。供应商的谈判响应文件为签订正式书面合同书不可分割的部分，谈判响应应履行相应的责任。 解决争议的办法：合同执行中发生争议的，当事人双方应协商解决，协商达不成一致时，可向采购人所在地人民法院提请诉讼。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质保期：自验收合格之日起6个月。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提供合格有效的法人或者其他组织的营业执照等证明文件，自然人的身份证明；供应商是法人或其他组织的应提供营业执照等证明文件，供应商是自然人的应提供有效的自然人身份证明。 2、财务状况报告：提供【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存款账户信息）】,以上形式的证明资料提供任何一种即可。 3、提供具有履行合同所必需的设备和专业技术能力的承诺。 4、参加政府采购活动前3年内，在经营活动中没有重大违法记录的书面声明。 5、税收缴纳证明：提供递交响应文件截止之日前一年内任意一个月的依法缴纳税收的完税证明，完税证明应有税务机关或代收机关的公章或业务专用章。依法免税或无须缴纳税收的供应商，应提供相应证明文件。 6、社会保障资金缴纳证明：提供谈判时间前一年内已缴存的至少一个月的社会保障资金缴存单据或社保机构开具的社会保险参保缴费情况证明，依法不需要缴纳社会保障资金的单位应提供相关证明材料。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法定代表人授权书（附法定代表人、被授权人身份证复印件及被授权人谈判截止日前一年内在本单位已缴存的至少一个月的社会保障资金凭证）；法定代表人直接参加谈判，须提供法定代表人身份证明。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 itchina.gov.cn）列入失信被执行人和重大税收违法失信主体，未被中国政府采购网（www.ccgp.gov.cn）列入政府采购严重违法失信行为记录名单；（采购代理机构于本项目单一来源邀请函发出之日至谈判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其他资料.docx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谈判保证金缴纳凭证或担保机构出具的保函。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投标人按照招标文件要求上传谈判响应文件</w:t>
            </w:r>
          </w:p>
        </w:tc>
        <w:tc>
          <w:tcPr>
            <w:tcW w:type="dxa" w:w="1661"/>
          </w:tcPr>
          <w:p>
            <w:pPr>
              <w:pStyle w:val="null3"/>
            </w:pPr>
            <w:r>
              <w:rPr>
                <w:rFonts w:ascii="仿宋_GB2312" w:hAnsi="仿宋_GB2312" w:cs="仿宋_GB2312" w:eastAsia="仿宋_GB2312"/>
              </w:rPr>
              <w:t>报价一览表.docx 谈判方案说明.docx 中小企业声明函 报价表 资格证明文件.docx 响应文件封面 分项报价表.docx 残疾人福利性单位声明函 标的清单 其他资料.docx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供应商投标报价有可能影响产品质量或者不能诚信履约的，评标委员会应当要求其在合理的时间内在项目电子化交易系统中上传说明材料，必要时提交相关证明材料。供应商提交的相关证明材料，应当加盖供应商（法定名称）电子印章，在评标委员会要求的时间内通过项目电子化交易系统进行提交，否则提交的相关证明材料无效。供应商不能证明其投标报价合理性的，评标委员会应当将其谈判响应文件作为无效处理。</w:t>
            </w:r>
          </w:p>
        </w:tc>
        <w:tc>
          <w:tcPr>
            <w:tcW w:type="dxa" w:w="1661"/>
          </w:tcPr>
          <w:p>
            <w:pPr>
              <w:pStyle w:val="null3"/>
            </w:pPr>
            <w:r>
              <w:rPr>
                <w:rFonts w:ascii="仿宋_GB2312" w:hAnsi="仿宋_GB2312" w:cs="仿宋_GB2312" w:eastAsia="仿宋_GB2312"/>
              </w:rPr>
              <w:t>报价一览表.docx 谈判方案说明.docx 中小企业声明函 报价表 资格证明文件.docx 响应文件封面 分项报价表.docx 残疾人福利性单位声明函 标的清单 其他资料.docx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对谈判响应文件进行有效性和符合性审查，出现下列情况之一者，按无效文件处理： 1.谈判供应商未经过正常渠道获取谈判文件，或谈判供应商名称与获取谈判文件时登记的谈判供应商名称不符的； 2.提供的资格证明文件不符合要求； 3.谈判响应文件未按谈判文件要求签署、盖章的； 4.无谈判有效期或有效期达不到谈判文件要求的； 5.未按谈判文件要求提交谈判保证金的； 6.谈判供应商针对同一项目递交两份或多份内容不同的谈判响应文件，未书面声明哪一份是有效的或出现选择性报价的； 7.提供虚假证明 （包括第三方提供的虚假证明），开具虚假资质，出现虚假应答的，除按无效文件处理外，还将按照政府采购的有关规定进行处罚； 8.谈判响应文件含有采购人不能接受的附加条件的； 9.谈判总报价超过谈判文件公布的采购预算的，单价报价超过谈判文件公布的单价最高限价的； 10.法律、法规规定的其他无效情形。</w:t>
            </w:r>
          </w:p>
        </w:tc>
        <w:tc>
          <w:tcPr>
            <w:tcW w:type="dxa" w:w="1661"/>
          </w:tcPr>
          <w:p>
            <w:pPr>
              <w:pStyle w:val="null3"/>
            </w:pPr>
            <w:r>
              <w:rPr>
                <w:rFonts w:ascii="仿宋_GB2312" w:hAnsi="仿宋_GB2312" w:cs="仿宋_GB2312" w:eastAsia="仿宋_GB2312"/>
              </w:rPr>
              <w:t>报价一览表.docx 谈判方案说明.docx 中小企业声明函 报价表 资格证明文件.docx 响应文件封面 分项报价表.docx 残疾人福利性单位声明函 标的清单 其他资料.docx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报价一览表.docx 谈判方案说明.docx 中小企业声明函 报价表 资格证明文件.docx 响应文件封面 分项报价表.docx 残疾人福利性单位声明函 标的清单 其他资料.docx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法定代表人或被授权人的签字或盖章及公章符合谈判文件要求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其他资料.docx 报价表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报价一览表.docx 谈判方案说明.docx 中小企业声明函 报价表 资格证明文件.docx 响应文件封面 分项报价表.docx 残疾人福利性单位声明函 标的清单 其他资料.docx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对单一来源谈判文件响应程度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谈判方案说明.docx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质保期、服务期限</w:t>
            </w:r>
          </w:p>
        </w:tc>
        <w:tc>
          <w:tcPr>
            <w:tcW w:type="dxa" w:w="3322"/>
          </w:tcPr>
          <w:p>
            <w:pPr>
              <w:pStyle w:val="null3"/>
            </w:pPr>
            <w:r>
              <w:rPr>
                <w:rFonts w:ascii="仿宋_GB2312" w:hAnsi="仿宋_GB2312" w:cs="仿宋_GB2312" w:eastAsia="仿宋_GB2312"/>
              </w:rPr>
              <w:t>应满足谈判文件中要求的质保期、服务期限</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报价一览表.docx 谈判方案说明.docx 中小企业声明函 报价表 资格证明文件.docx 响应文件封面 分项报价表.docx 残疾人福利性单位声明函 标的清单 其他资料.docx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详见附件：谈判方案说明.docx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