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DF2E42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分项报价表</w:t>
      </w:r>
    </w:p>
    <w:p w14:paraId="4DAED08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bCs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lang w:eastAsia="zh-CN"/>
        </w:rPr>
        <w:t>主院区直线加速器保修服务采购项目（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lang w:val="en-US" w:eastAsia="zh-CN"/>
        </w:rPr>
        <w:t>二次</w:t>
      </w:r>
      <w:bookmarkStart w:id="0" w:name="_GoBack"/>
      <w:bookmarkEnd w:id="0"/>
      <w:r>
        <w:rPr>
          <w:rFonts w:hint="eastAsia" w:ascii="宋体" w:hAnsi="宋体" w:eastAsia="宋体" w:cs="宋体"/>
          <w:bCs/>
          <w:color w:val="auto"/>
          <w:sz w:val="24"/>
          <w:highlight w:val="none"/>
          <w:lang w:eastAsia="zh-CN"/>
        </w:rPr>
        <w:t>）</w:t>
      </w:r>
    </w:p>
    <w:p w14:paraId="51DDFB0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lang w:eastAsia="zh-CN"/>
        </w:rPr>
        <w:t>HXGJXM2025-ZC-DY1020</w:t>
      </w:r>
    </w:p>
    <w:tbl>
      <w:tblPr>
        <w:tblStyle w:val="4"/>
        <w:tblW w:w="88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1187"/>
        <w:gridCol w:w="1183"/>
        <w:gridCol w:w="1792"/>
        <w:gridCol w:w="1324"/>
        <w:gridCol w:w="1403"/>
        <w:gridCol w:w="1403"/>
      </w:tblGrid>
      <w:tr w14:paraId="6C279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585" w:type="dxa"/>
            <w:vAlign w:val="center"/>
          </w:tcPr>
          <w:p w14:paraId="5B77FE2F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1187" w:type="dxa"/>
            <w:vAlign w:val="center"/>
          </w:tcPr>
          <w:p w14:paraId="33C0E14C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  <w:t>产品</w:t>
            </w:r>
          </w:p>
          <w:p w14:paraId="49FB9671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  <w:t>名称</w:t>
            </w:r>
          </w:p>
        </w:tc>
        <w:tc>
          <w:tcPr>
            <w:tcW w:w="1183" w:type="dxa"/>
            <w:vAlign w:val="center"/>
          </w:tcPr>
          <w:p w14:paraId="4754CA77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  <w:t>规格、型号</w:t>
            </w:r>
          </w:p>
        </w:tc>
        <w:tc>
          <w:tcPr>
            <w:tcW w:w="1792" w:type="dxa"/>
            <w:vAlign w:val="center"/>
          </w:tcPr>
          <w:p w14:paraId="7DA06753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  <w:t>原产地及制造厂名</w:t>
            </w:r>
          </w:p>
        </w:tc>
        <w:tc>
          <w:tcPr>
            <w:tcW w:w="1324" w:type="dxa"/>
            <w:vAlign w:val="center"/>
          </w:tcPr>
          <w:p w14:paraId="51D7A2F4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1403" w:type="dxa"/>
            <w:vAlign w:val="center"/>
          </w:tcPr>
          <w:p w14:paraId="3C878CC6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  <w:t>单价</w:t>
            </w:r>
          </w:p>
          <w:p w14:paraId="75533C0C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  <w:t>（元）</w:t>
            </w:r>
          </w:p>
        </w:tc>
        <w:tc>
          <w:tcPr>
            <w:tcW w:w="1403" w:type="dxa"/>
            <w:vAlign w:val="center"/>
          </w:tcPr>
          <w:p w14:paraId="1E547571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  <w:t>合计</w:t>
            </w:r>
          </w:p>
          <w:p w14:paraId="0FF5C4F1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  <w:t>（元）</w:t>
            </w:r>
          </w:p>
        </w:tc>
      </w:tr>
      <w:tr w14:paraId="333AA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585" w:type="dxa"/>
            <w:vAlign w:val="center"/>
          </w:tcPr>
          <w:p w14:paraId="249EC15A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87" w:type="dxa"/>
            <w:vAlign w:val="center"/>
          </w:tcPr>
          <w:p w14:paraId="3019D3BD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7729B135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792" w:type="dxa"/>
            <w:vAlign w:val="center"/>
          </w:tcPr>
          <w:p w14:paraId="492E2BB3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324" w:type="dxa"/>
            <w:vAlign w:val="center"/>
          </w:tcPr>
          <w:p w14:paraId="1F9A78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403" w:type="dxa"/>
            <w:vAlign w:val="center"/>
          </w:tcPr>
          <w:p w14:paraId="20473536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403" w:type="dxa"/>
            <w:vAlign w:val="center"/>
          </w:tcPr>
          <w:p w14:paraId="1DF6EAE5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166F7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585" w:type="dxa"/>
            <w:vAlign w:val="center"/>
          </w:tcPr>
          <w:p w14:paraId="67350A5C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87" w:type="dxa"/>
            <w:vAlign w:val="center"/>
          </w:tcPr>
          <w:p w14:paraId="38F1FE7E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0C14B772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792" w:type="dxa"/>
            <w:vAlign w:val="center"/>
          </w:tcPr>
          <w:p w14:paraId="41793B35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324" w:type="dxa"/>
            <w:vAlign w:val="center"/>
          </w:tcPr>
          <w:p w14:paraId="551A65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403" w:type="dxa"/>
            <w:vAlign w:val="center"/>
          </w:tcPr>
          <w:p w14:paraId="30FCE778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403" w:type="dxa"/>
            <w:vAlign w:val="center"/>
          </w:tcPr>
          <w:p w14:paraId="094748AC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34234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585" w:type="dxa"/>
            <w:vAlign w:val="center"/>
          </w:tcPr>
          <w:p w14:paraId="25E3B538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87" w:type="dxa"/>
            <w:vAlign w:val="center"/>
          </w:tcPr>
          <w:p w14:paraId="01AE19A6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2C91C955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792" w:type="dxa"/>
            <w:vAlign w:val="center"/>
          </w:tcPr>
          <w:p w14:paraId="5F5717C4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324" w:type="dxa"/>
            <w:vAlign w:val="center"/>
          </w:tcPr>
          <w:p w14:paraId="42360C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403" w:type="dxa"/>
            <w:vAlign w:val="center"/>
          </w:tcPr>
          <w:p w14:paraId="3ECFC713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403" w:type="dxa"/>
            <w:vAlign w:val="center"/>
          </w:tcPr>
          <w:p w14:paraId="6EAAD71A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3B382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585" w:type="dxa"/>
            <w:vAlign w:val="center"/>
          </w:tcPr>
          <w:p w14:paraId="629B787E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87" w:type="dxa"/>
            <w:vAlign w:val="center"/>
          </w:tcPr>
          <w:p w14:paraId="296618E9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61AC3AB3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792" w:type="dxa"/>
            <w:vAlign w:val="center"/>
          </w:tcPr>
          <w:p w14:paraId="08D524D2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324" w:type="dxa"/>
            <w:vAlign w:val="center"/>
          </w:tcPr>
          <w:p w14:paraId="2E71BC5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403" w:type="dxa"/>
            <w:vAlign w:val="center"/>
          </w:tcPr>
          <w:p w14:paraId="2BEBEB0F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403" w:type="dxa"/>
            <w:vAlign w:val="center"/>
          </w:tcPr>
          <w:p w14:paraId="0658D417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6EE7F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585" w:type="dxa"/>
            <w:vAlign w:val="center"/>
          </w:tcPr>
          <w:p w14:paraId="44462F7B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87" w:type="dxa"/>
            <w:vAlign w:val="center"/>
          </w:tcPr>
          <w:p w14:paraId="0368507B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6D0C1BEB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792" w:type="dxa"/>
            <w:vAlign w:val="center"/>
          </w:tcPr>
          <w:p w14:paraId="31438255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324" w:type="dxa"/>
            <w:vAlign w:val="center"/>
          </w:tcPr>
          <w:p w14:paraId="106F5A5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403" w:type="dxa"/>
            <w:vAlign w:val="center"/>
          </w:tcPr>
          <w:p w14:paraId="0445D74E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403" w:type="dxa"/>
            <w:vAlign w:val="center"/>
          </w:tcPr>
          <w:p w14:paraId="31506564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5E7EF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772" w:type="dxa"/>
            <w:gridSpan w:val="2"/>
            <w:vAlign w:val="center"/>
          </w:tcPr>
          <w:p w14:paraId="6AE317F7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总报价</w:t>
            </w:r>
          </w:p>
        </w:tc>
        <w:tc>
          <w:tcPr>
            <w:tcW w:w="7105" w:type="dxa"/>
            <w:gridSpan w:val="5"/>
            <w:vAlign w:val="center"/>
          </w:tcPr>
          <w:p w14:paraId="5DF5414B">
            <w:pPr>
              <w:pStyle w:val="2"/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大写：                     小写：</w:t>
            </w:r>
          </w:p>
        </w:tc>
      </w:tr>
      <w:tr w14:paraId="4C500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1772" w:type="dxa"/>
            <w:gridSpan w:val="2"/>
            <w:vAlign w:val="center"/>
          </w:tcPr>
          <w:p w14:paraId="68F4094A"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7105" w:type="dxa"/>
            <w:gridSpan w:val="5"/>
            <w:vAlign w:val="center"/>
          </w:tcPr>
          <w:p w14:paraId="60B1BAE0">
            <w:pPr>
              <w:pStyle w:val="2"/>
              <w:widowControl w:val="0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highlight w:val="none"/>
                <w:lang w:val="en-US" w:eastAsia="zh-CN"/>
              </w:rPr>
              <w:t>最多</w:t>
            </w: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highlight w:val="none"/>
              </w:rPr>
              <w:t>保留小数点后两位。</w:t>
            </w:r>
          </w:p>
        </w:tc>
      </w:tr>
    </w:tbl>
    <w:p w14:paraId="6ABBF3C6">
      <w:pPr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EADB813">
      <w:pPr>
        <w:spacing w:line="72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加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盖单位公章）</w:t>
      </w:r>
    </w:p>
    <w:p w14:paraId="330A7E59">
      <w:pPr>
        <w:spacing w:line="720" w:lineRule="auto"/>
        <w:ind w:firstLine="496" w:firstLineChars="200"/>
        <w:jc w:val="left"/>
        <w:rPr>
          <w:rFonts w:hint="eastAsia" w:ascii="宋体" w:hAnsi="宋体" w:eastAsia="宋体" w:cs="宋体"/>
          <w:color w:val="auto"/>
          <w:spacing w:val="4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pacing w:val="4"/>
          <w:sz w:val="24"/>
          <w:highlight w:val="none"/>
        </w:rPr>
        <w:t>（签字或盖章）</w:t>
      </w:r>
    </w:p>
    <w:p w14:paraId="4A8AB146">
      <w:pPr>
        <w:spacing w:line="56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4CD6C52">
      <w:pPr>
        <w:spacing w:line="56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注：1、如果按单价计算的结果与总价不一致，以单价为准修正总价。</w:t>
      </w:r>
    </w:p>
    <w:p w14:paraId="44664209">
      <w:pPr>
        <w:ind w:firstLine="480" w:firstLineChars="200"/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、供应商可适当调整该表格式，但不得减少信息内容。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B66091"/>
    <w:rsid w:val="2FEB40DA"/>
    <w:rsid w:val="65FC2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styleId="4">
    <w:name w:val="Table Grid"/>
    <w:basedOn w:val="3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194</Characters>
  <Lines>0</Lines>
  <Paragraphs>0</Paragraphs>
  <TotalTime>0</TotalTime>
  <ScaleCrop>false</ScaleCrop>
  <LinksUpToDate>false</LinksUpToDate>
  <CharactersWithSpaces>251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2025-12-02T11:04:00Z</dcterms:created>
  <dc:creator>Administrator</dc:creator>
  <cp:lastModifiedBy>华夏国际-招标部</cp:lastModifiedBy>
  <dcterms:modified xsi:type="dcterms:W3CDTF">2025-12-12T06:01:45Z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B09612243C8B44DEA07D92E34112D844_12</vt:lpwstr>
  </property>
</Properties>
</file>