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4B66D4">
      <w:pPr>
        <w:pStyle w:val="2"/>
        <w:spacing w:line="560" w:lineRule="exact"/>
        <w:jc w:val="center"/>
        <w:outlineLvl w:val="1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bookmarkStart w:id="0" w:name="_Toc23185"/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谈判方案说明</w:t>
      </w:r>
      <w:bookmarkEnd w:id="0"/>
    </w:p>
    <w:p w14:paraId="0A7023F4">
      <w:pPr>
        <w:kinsoku w:val="0"/>
        <w:spacing w:line="560" w:lineRule="exact"/>
        <w:ind w:firstLine="283" w:firstLineChars="118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一、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简介</w:t>
      </w:r>
    </w:p>
    <w:p w14:paraId="107CD09E">
      <w:pPr>
        <w:kinsoku w:val="0"/>
        <w:spacing w:line="560" w:lineRule="exact"/>
        <w:ind w:firstLine="283" w:firstLineChars="118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3A43A316">
      <w:pPr>
        <w:kinsoku w:val="0"/>
        <w:spacing w:line="560" w:lineRule="exact"/>
        <w:ind w:firstLine="283" w:firstLineChars="118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二、商务响应说明</w:t>
      </w:r>
    </w:p>
    <w:p w14:paraId="554EDF1C">
      <w:pPr>
        <w:kinsoku w:val="0"/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对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所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提供付款条件和付款方式、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交货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地点、验收、售后服务、服务承诺、合同条款等的响应说明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；</w:t>
      </w:r>
    </w:p>
    <w:p w14:paraId="5746DD29">
      <w:pPr>
        <w:kinsoku w:val="0"/>
        <w:spacing w:line="560" w:lineRule="exact"/>
        <w:ind w:firstLine="283" w:firstLineChars="118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643E186B">
      <w:pPr>
        <w:kinsoku w:val="0"/>
        <w:spacing w:line="560" w:lineRule="exact"/>
        <w:ind w:firstLine="283" w:firstLineChars="118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三、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完成项目的技术方案、实施计划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。至少包括进度计划、人员安排、运输保障措施、质量保证措施等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；</w:t>
      </w:r>
    </w:p>
    <w:p w14:paraId="7344DD39">
      <w:pPr>
        <w:kinsoku w:val="0"/>
        <w:spacing w:line="560" w:lineRule="exact"/>
        <w:ind w:firstLine="283" w:firstLineChars="118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12B3634">
      <w:pPr>
        <w:kinsoku w:val="0"/>
        <w:spacing w:line="560" w:lineRule="exact"/>
        <w:ind w:firstLine="283" w:firstLineChars="118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四、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完成项目保障能力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；</w:t>
      </w:r>
    </w:p>
    <w:p w14:paraId="34A7B564">
      <w:pPr>
        <w:kinsoku w:val="0"/>
        <w:spacing w:line="560" w:lineRule="exact"/>
        <w:ind w:firstLine="283" w:firstLineChars="118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BB7BDA6">
      <w:pPr>
        <w:kinsoku w:val="0"/>
        <w:spacing w:line="560" w:lineRule="exact"/>
        <w:ind w:firstLine="283" w:firstLineChars="118"/>
        <w:rPr>
          <w:rFonts w:hint="eastAsia" w:ascii="宋体" w:hAnsi="宋体" w:eastAsia="宋体" w:cs="宋体"/>
          <w:color w:val="auto"/>
          <w:sz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五、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认为有必要说明的问题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。</w:t>
      </w:r>
    </w:p>
    <w:p w14:paraId="51B2F6F3">
      <w:pPr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02B0A248">
      <w:pPr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273BDC84">
      <w:pPr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55E62524">
      <w:pPr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2C0A56EB">
      <w:pPr>
        <w:outlineLvl w:val="2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br w:type="page"/>
      </w:r>
      <w:bookmarkStart w:id="1" w:name="_Toc28052"/>
      <w:r>
        <w:rPr>
          <w:rFonts w:hint="eastAsia" w:ascii="宋体" w:hAnsi="宋体" w:eastAsia="宋体" w:cs="宋体"/>
          <w:color w:val="auto"/>
          <w:sz w:val="24"/>
          <w:highlight w:val="none"/>
        </w:rPr>
        <w:t>附表1</w:t>
      </w:r>
      <w:bookmarkEnd w:id="1"/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                            </w:t>
      </w:r>
    </w:p>
    <w:p w14:paraId="1587E432">
      <w:pPr>
        <w:spacing w:after="120"/>
        <w:jc w:val="center"/>
        <w:outlineLvl w:val="2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bookmarkStart w:id="2" w:name="_Toc18201"/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  <w:lang w:val="en-US" w:eastAsia="zh-CN"/>
        </w:rPr>
        <w:t>服务应答</w:t>
      </w: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表</w:t>
      </w:r>
      <w:bookmarkEnd w:id="2"/>
    </w:p>
    <w:p w14:paraId="41D0FCD0">
      <w:pPr>
        <w:spacing w:after="120"/>
        <w:ind w:firstLine="120" w:firstLineChars="5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主院区复合手术室血管造影机维修服务采购项目（二次）</w:t>
      </w:r>
    </w:p>
    <w:p w14:paraId="483076C8">
      <w:pPr>
        <w:spacing w:after="120"/>
        <w:ind w:firstLine="120" w:firstLineChars="5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编号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HXGJXM2025-ZC-DY1021</w:t>
      </w:r>
    </w:p>
    <w:tbl>
      <w:tblPr>
        <w:tblStyle w:val="4"/>
        <w:tblW w:w="9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82"/>
        <w:gridCol w:w="2826"/>
        <w:gridCol w:w="3209"/>
        <w:gridCol w:w="1177"/>
        <w:gridCol w:w="944"/>
      </w:tblGrid>
      <w:tr w14:paraId="682CF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92" w:hRule="atLeast"/>
          <w:jc w:val="center"/>
        </w:trPr>
        <w:tc>
          <w:tcPr>
            <w:tcW w:w="882" w:type="dxa"/>
            <w:noWrap w:val="0"/>
            <w:vAlign w:val="center"/>
          </w:tcPr>
          <w:p w14:paraId="6CAA861E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826" w:type="dxa"/>
            <w:noWrap w:val="0"/>
            <w:vAlign w:val="center"/>
          </w:tcPr>
          <w:p w14:paraId="52AC1AFF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单一来源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文件规格☆1</w:t>
            </w:r>
          </w:p>
        </w:tc>
        <w:tc>
          <w:tcPr>
            <w:tcW w:w="3209" w:type="dxa"/>
            <w:noWrap w:val="0"/>
            <w:vAlign w:val="center"/>
          </w:tcPr>
          <w:p w14:paraId="4F746747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单一来源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响应文件规格 ☆2</w:t>
            </w:r>
          </w:p>
        </w:tc>
        <w:tc>
          <w:tcPr>
            <w:tcW w:w="1177" w:type="dxa"/>
            <w:noWrap w:val="0"/>
            <w:vAlign w:val="center"/>
          </w:tcPr>
          <w:p w14:paraId="1E482636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偏离说明</w:t>
            </w:r>
          </w:p>
        </w:tc>
        <w:tc>
          <w:tcPr>
            <w:tcW w:w="944" w:type="dxa"/>
            <w:noWrap w:val="0"/>
            <w:vAlign w:val="center"/>
          </w:tcPr>
          <w:p w14:paraId="37647043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备注</w:t>
            </w:r>
          </w:p>
        </w:tc>
      </w:tr>
      <w:tr w14:paraId="1466A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9" w:hRule="atLeast"/>
          <w:jc w:val="center"/>
        </w:trPr>
        <w:tc>
          <w:tcPr>
            <w:tcW w:w="882" w:type="dxa"/>
            <w:noWrap w:val="0"/>
            <w:vAlign w:val="top"/>
          </w:tcPr>
          <w:p w14:paraId="2F0441D1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26" w:type="dxa"/>
            <w:noWrap w:val="0"/>
            <w:vAlign w:val="top"/>
          </w:tcPr>
          <w:p w14:paraId="1C700E69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09" w:type="dxa"/>
            <w:noWrap w:val="0"/>
            <w:vAlign w:val="top"/>
          </w:tcPr>
          <w:p w14:paraId="3AB3152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7" w:type="dxa"/>
            <w:noWrap w:val="0"/>
            <w:vAlign w:val="top"/>
          </w:tcPr>
          <w:p w14:paraId="7D898373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44" w:type="dxa"/>
            <w:noWrap w:val="0"/>
            <w:vAlign w:val="top"/>
          </w:tcPr>
          <w:p w14:paraId="078C5882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C368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2" w:hRule="atLeast"/>
          <w:jc w:val="center"/>
        </w:trPr>
        <w:tc>
          <w:tcPr>
            <w:tcW w:w="882" w:type="dxa"/>
            <w:noWrap w:val="0"/>
            <w:vAlign w:val="top"/>
          </w:tcPr>
          <w:p w14:paraId="23713085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26" w:type="dxa"/>
            <w:noWrap w:val="0"/>
            <w:vAlign w:val="top"/>
          </w:tcPr>
          <w:p w14:paraId="1D39AC4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09" w:type="dxa"/>
            <w:noWrap w:val="0"/>
            <w:vAlign w:val="top"/>
          </w:tcPr>
          <w:p w14:paraId="26082761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7" w:type="dxa"/>
            <w:noWrap w:val="0"/>
            <w:vAlign w:val="top"/>
          </w:tcPr>
          <w:p w14:paraId="17C03C3B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44" w:type="dxa"/>
            <w:noWrap w:val="0"/>
            <w:vAlign w:val="top"/>
          </w:tcPr>
          <w:p w14:paraId="6253162E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5AE7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2" w:hRule="atLeast"/>
          <w:jc w:val="center"/>
        </w:trPr>
        <w:tc>
          <w:tcPr>
            <w:tcW w:w="882" w:type="dxa"/>
            <w:noWrap w:val="0"/>
            <w:vAlign w:val="top"/>
          </w:tcPr>
          <w:p w14:paraId="6DFF6C4A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26" w:type="dxa"/>
            <w:noWrap w:val="0"/>
            <w:vAlign w:val="top"/>
          </w:tcPr>
          <w:p w14:paraId="5A228EDF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09" w:type="dxa"/>
            <w:noWrap w:val="0"/>
            <w:vAlign w:val="top"/>
          </w:tcPr>
          <w:p w14:paraId="2D3DC8E1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7" w:type="dxa"/>
            <w:noWrap w:val="0"/>
            <w:vAlign w:val="top"/>
          </w:tcPr>
          <w:p w14:paraId="5A30BA05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44" w:type="dxa"/>
            <w:noWrap w:val="0"/>
            <w:vAlign w:val="top"/>
          </w:tcPr>
          <w:p w14:paraId="3443546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DA55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2" w:hRule="atLeast"/>
          <w:jc w:val="center"/>
        </w:trPr>
        <w:tc>
          <w:tcPr>
            <w:tcW w:w="882" w:type="dxa"/>
            <w:noWrap w:val="0"/>
            <w:vAlign w:val="top"/>
          </w:tcPr>
          <w:p w14:paraId="78A2510E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26" w:type="dxa"/>
            <w:noWrap w:val="0"/>
            <w:vAlign w:val="top"/>
          </w:tcPr>
          <w:p w14:paraId="21EB47A1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09" w:type="dxa"/>
            <w:noWrap w:val="0"/>
            <w:vAlign w:val="top"/>
          </w:tcPr>
          <w:p w14:paraId="69CB7227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7" w:type="dxa"/>
            <w:noWrap w:val="0"/>
            <w:vAlign w:val="top"/>
          </w:tcPr>
          <w:p w14:paraId="6B0B5639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44" w:type="dxa"/>
            <w:noWrap w:val="0"/>
            <w:vAlign w:val="top"/>
          </w:tcPr>
          <w:p w14:paraId="203F430F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FC38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2" w:hRule="atLeast"/>
          <w:jc w:val="center"/>
        </w:trPr>
        <w:tc>
          <w:tcPr>
            <w:tcW w:w="882" w:type="dxa"/>
            <w:noWrap w:val="0"/>
            <w:vAlign w:val="top"/>
          </w:tcPr>
          <w:p w14:paraId="566389D1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26" w:type="dxa"/>
            <w:noWrap w:val="0"/>
            <w:vAlign w:val="top"/>
          </w:tcPr>
          <w:p w14:paraId="31829C35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09" w:type="dxa"/>
            <w:noWrap w:val="0"/>
            <w:vAlign w:val="top"/>
          </w:tcPr>
          <w:p w14:paraId="459DDBF6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7" w:type="dxa"/>
            <w:noWrap w:val="0"/>
            <w:vAlign w:val="top"/>
          </w:tcPr>
          <w:p w14:paraId="4083CB4D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44" w:type="dxa"/>
            <w:noWrap w:val="0"/>
            <w:vAlign w:val="top"/>
          </w:tcPr>
          <w:p w14:paraId="487F94B1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7666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2" w:hRule="atLeast"/>
          <w:jc w:val="center"/>
        </w:trPr>
        <w:tc>
          <w:tcPr>
            <w:tcW w:w="882" w:type="dxa"/>
            <w:noWrap w:val="0"/>
            <w:vAlign w:val="top"/>
          </w:tcPr>
          <w:p w14:paraId="03C7A70F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26" w:type="dxa"/>
            <w:noWrap w:val="0"/>
            <w:vAlign w:val="top"/>
          </w:tcPr>
          <w:p w14:paraId="73C4AC55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09" w:type="dxa"/>
            <w:noWrap w:val="0"/>
            <w:vAlign w:val="top"/>
          </w:tcPr>
          <w:p w14:paraId="177819FD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7" w:type="dxa"/>
            <w:noWrap w:val="0"/>
            <w:vAlign w:val="top"/>
          </w:tcPr>
          <w:p w14:paraId="139BBC17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44" w:type="dxa"/>
            <w:noWrap w:val="0"/>
            <w:vAlign w:val="top"/>
          </w:tcPr>
          <w:p w14:paraId="787A4235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4DE7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2" w:hRule="atLeast"/>
          <w:jc w:val="center"/>
        </w:trPr>
        <w:tc>
          <w:tcPr>
            <w:tcW w:w="882" w:type="dxa"/>
            <w:noWrap w:val="0"/>
            <w:vAlign w:val="top"/>
          </w:tcPr>
          <w:p w14:paraId="2ADE3FC6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26" w:type="dxa"/>
            <w:noWrap w:val="0"/>
            <w:vAlign w:val="top"/>
          </w:tcPr>
          <w:p w14:paraId="6E6AA137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09" w:type="dxa"/>
            <w:noWrap w:val="0"/>
            <w:vAlign w:val="top"/>
          </w:tcPr>
          <w:p w14:paraId="232D84EE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7" w:type="dxa"/>
            <w:noWrap w:val="0"/>
            <w:vAlign w:val="top"/>
          </w:tcPr>
          <w:p w14:paraId="5B93A5A5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44" w:type="dxa"/>
            <w:noWrap w:val="0"/>
            <w:vAlign w:val="top"/>
          </w:tcPr>
          <w:p w14:paraId="430F2F2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391A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2" w:hRule="atLeast"/>
          <w:jc w:val="center"/>
        </w:trPr>
        <w:tc>
          <w:tcPr>
            <w:tcW w:w="882" w:type="dxa"/>
            <w:noWrap w:val="0"/>
            <w:vAlign w:val="top"/>
          </w:tcPr>
          <w:p w14:paraId="252BD14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26" w:type="dxa"/>
            <w:noWrap w:val="0"/>
            <w:vAlign w:val="top"/>
          </w:tcPr>
          <w:p w14:paraId="15715C73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09" w:type="dxa"/>
            <w:noWrap w:val="0"/>
            <w:vAlign w:val="top"/>
          </w:tcPr>
          <w:p w14:paraId="0E01ECAB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7" w:type="dxa"/>
            <w:noWrap w:val="0"/>
            <w:vAlign w:val="top"/>
          </w:tcPr>
          <w:p w14:paraId="7AAFEAAD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44" w:type="dxa"/>
            <w:noWrap w:val="0"/>
            <w:vAlign w:val="top"/>
          </w:tcPr>
          <w:p w14:paraId="29486B25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92AA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2" w:hRule="atLeast"/>
          <w:jc w:val="center"/>
        </w:trPr>
        <w:tc>
          <w:tcPr>
            <w:tcW w:w="882" w:type="dxa"/>
            <w:noWrap w:val="0"/>
            <w:vAlign w:val="top"/>
          </w:tcPr>
          <w:p w14:paraId="5135EF7B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26" w:type="dxa"/>
            <w:noWrap w:val="0"/>
            <w:vAlign w:val="top"/>
          </w:tcPr>
          <w:p w14:paraId="6C28130A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09" w:type="dxa"/>
            <w:noWrap w:val="0"/>
            <w:vAlign w:val="top"/>
          </w:tcPr>
          <w:p w14:paraId="5E649D5F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7" w:type="dxa"/>
            <w:noWrap w:val="0"/>
            <w:vAlign w:val="top"/>
          </w:tcPr>
          <w:p w14:paraId="4632A0EE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44" w:type="dxa"/>
            <w:noWrap w:val="0"/>
            <w:vAlign w:val="top"/>
          </w:tcPr>
          <w:p w14:paraId="38CA38A7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39A2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2" w:hRule="atLeast"/>
          <w:jc w:val="center"/>
        </w:trPr>
        <w:tc>
          <w:tcPr>
            <w:tcW w:w="882" w:type="dxa"/>
            <w:noWrap w:val="0"/>
            <w:vAlign w:val="top"/>
          </w:tcPr>
          <w:p w14:paraId="4BC38BD7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26" w:type="dxa"/>
            <w:noWrap w:val="0"/>
            <w:vAlign w:val="top"/>
          </w:tcPr>
          <w:p w14:paraId="267B0209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09" w:type="dxa"/>
            <w:noWrap w:val="0"/>
            <w:vAlign w:val="top"/>
          </w:tcPr>
          <w:p w14:paraId="59061EFE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7" w:type="dxa"/>
            <w:noWrap w:val="0"/>
            <w:vAlign w:val="top"/>
          </w:tcPr>
          <w:p w14:paraId="5ABCA71F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44" w:type="dxa"/>
            <w:noWrap w:val="0"/>
            <w:vAlign w:val="top"/>
          </w:tcPr>
          <w:p w14:paraId="57A1FC38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45845A6A">
      <w:pPr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20D0FF61">
      <w:pPr>
        <w:spacing w:line="280" w:lineRule="exact"/>
        <w:ind w:right="540" w:rightChars="257" w:firstLine="2400" w:firstLineChars="10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（加盖单位公章）</w:t>
      </w:r>
    </w:p>
    <w:p w14:paraId="4E827341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64C2ED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480" w:firstLineChars="1000"/>
        <w:jc w:val="left"/>
        <w:textAlignment w:val="auto"/>
        <w:outlineLvl w:val="9"/>
        <w:rPr>
          <w:rFonts w:hint="eastAsia" w:ascii="宋体" w:hAnsi="宋体" w:eastAsia="宋体" w:cs="宋体"/>
          <w:color w:val="FF0000"/>
          <w:spacing w:val="4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签字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）</w:t>
      </w:r>
    </w:p>
    <w:p w14:paraId="176F9C81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sz w:val="24"/>
          <w:szCs w:val="24"/>
          <w:highlight w:val="cyan"/>
        </w:rPr>
      </w:pPr>
    </w:p>
    <w:p w14:paraId="627E6BE1">
      <w:pPr>
        <w:pStyle w:val="3"/>
        <w:rPr>
          <w:rFonts w:hint="eastAsia"/>
        </w:rPr>
      </w:pPr>
    </w:p>
    <w:p w14:paraId="0678A0DA">
      <w:pPr>
        <w:pStyle w:val="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注:  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☆1 指谈判文件中的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技术、服务要求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,供应商应按照谈判文件中的内容逐项响应。</w:t>
      </w:r>
    </w:p>
    <w:p w14:paraId="08D095FC">
      <w:pPr>
        <w:pStyle w:val="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☆2指供应商拟提供的响应产品的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技术功能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及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服务要求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,供应商应逐条如实填写并提供相应的支持文件。 </w:t>
      </w:r>
    </w:p>
    <w:p w14:paraId="5B0AC964">
      <w:pPr>
        <w:pStyle w:val="6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偏离说明填写：优于、等于或低于。</w:t>
      </w:r>
      <w:bookmarkStart w:id="3" w:name="_Toc19088"/>
      <w:bookmarkStart w:id="4" w:name="_Toc377297039"/>
    </w:p>
    <w:p w14:paraId="263C9513">
      <w:pPr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br w:type="page"/>
      </w:r>
    </w:p>
    <w:p w14:paraId="542B1B38">
      <w:pPr>
        <w:outlineLvl w:val="2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附表2</w:t>
      </w:r>
      <w:bookmarkEnd w:id="3"/>
    </w:p>
    <w:p w14:paraId="443FEC22">
      <w:pPr>
        <w:jc w:val="center"/>
        <w:outlineLvl w:val="2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bookmarkStart w:id="5" w:name="_Toc30987"/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商务及合同主要条款响应/偏离表</w:t>
      </w:r>
      <w:bookmarkEnd w:id="4"/>
      <w:bookmarkEnd w:id="5"/>
    </w:p>
    <w:p w14:paraId="1CD0EE6F">
      <w:pPr>
        <w:spacing w:line="432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73AE8C53">
      <w:pPr>
        <w:spacing w:after="120"/>
        <w:ind w:firstLine="360" w:firstLineChars="15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主院区复合手术室血管造影机维修服务采购项目（二次）</w:t>
      </w:r>
    </w:p>
    <w:p w14:paraId="29C6DF18">
      <w:pPr>
        <w:kinsoku w:val="0"/>
        <w:spacing w:line="500" w:lineRule="exact"/>
        <w:ind w:left="-359" w:leftChars="-171" w:firstLine="648" w:firstLineChars="27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编号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HXGJXM2025-ZC-DY1021</w:t>
      </w:r>
    </w:p>
    <w:p w14:paraId="176A1B4B">
      <w:pPr>
        <w:pStyle w:val="3"/>
        <w:rPr>
          <w:rFonts w:hint="eastAsia"/>
        </w:rPr>
      </w:pPr>
    </w:p>
    <w:tbl>
      <w:tblPr>
        <w:tblStyle w:val="4"/>
        <w:tblW w:w="871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  <w:gridCol w:w="1643"/>
        <w:gridCol w:w="1965"/>
        <w:gridCol w:w="2346"/>
        <w:gridCol w:w="2077"/>
      </w:tblGrid>
      <w:tr w14:paraId="31962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686" w:type="dxa"/>
            <w:noWrap w:val="0"/>
            <w:vAlign w:val="center"/>
          </w:tcPr>
          <w:p w14:paraId="2C42D04C"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43" w:type="dxa"/>
            <w:noWrap w:val="0"/>
            <w:vAlign w:val="center"/>
          </w:tcPr>
          <w:p w14:paraId="0AED91F8"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谈判内容</w:t>
            </w:r>
          </w:p>
        </w:tc>
        <w:tc>
          <w:tcPr>
            <w:tcW w:w="1965" w:type="dxa"/>
            <w:tcBorders>
              <w:right w:val="single" w:color="auto" w:sz="4" w:space="0"/>
            </w:tcBorders>
            <w:noWrap w:val="0"/>
            <w:vAlign w:val="center"/>
          </w:tcPr>
          <w:p w14:paraId="7F19D767"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谈判要求的商务及合同主要条款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765205"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谈判响应的商务及合同主要条款</w:t>
            </w:r>
          </w:p>
        </w:tc>
        <w:tc>
          <w:tcPr>
            <w:tcW w:w="2077" w:type="dxa"/>
            <w:tcBorders>
              <w:left w:val="single" w:color="auto" w:sz="4" w:space="0"/>
            </w:tcBorders>
            <w:noWrap w:val="0"/>
            <w:vAlign w:val="center"/>
          </w:tcPr>
          <w:p w14:paraId="6272F871">
            <w:pPr>
              <w:pStyle w:val="6"/>
              <w:spacing w:line="400" w:lineRule="exact"/>
              <w:ind w:firstLine="720" w:firstLineChars="3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偏离说明</w:t>
            </w:r>
          </w:p>
        </w:tc>
      </w:tr>
      <w:tr w14:paraId="7E01E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686" w:type="dxa"/>
            <w:noWrap w:val="0"/>
            <w:vAlign w:val="top"/>
          </w:tcPr>
          <w:p w14:paraId="3DDD3DDB">
            <w:pPr>
              <w:pStyle w:val="6"/>
              <w:spacing w:line="600" w:lineRule="exact"/>
              <w:ind w:left="-120" w:leftChars="-57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3" w:type="dxa"/>
            <w:noWrap w:val="0"/>
            <w:vAlign w:val="top"/>
          </w:tcPr>
          <w:p w14:paraId="56FB7C37">
            <w:pPr>
              <w:pStyle w:val="6"/>
              <w:spacing w:line="4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65" w:type="dxa"/>
            <w:noWrap w:val="0"/>
            <w:vAlign w:val="center"/>
          </w:tcPr>
          <w:p w14:paraId="00596C95">
            <w:pPr>
              <w:pStyle w:val="6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46" w:type="dxa"/>
            <w:tcBorders>
              <w:top w:val="single" w:color="auto" w:sz="4" w:space="0"/>
            </w:tcBorders>
            <w:noWrap w:val="0"/>
            <w:vAlign w:val="center"/>
          </w:tcPr>
          <w:p w14:paraId="3B9C0CD6">
            <w:pPr>
              <w:pStyle w:val="6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7" w:type="dxa"/>
            <w:noWrap w:val="0"/>
            <w:vAlign w:val="center"/>
          </w:tcPr>
          <w:p w14:paraId="4E606DA8">
            <w:pPr>
              <w:pStyle w:val="6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D334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686" w:type="dxa"/>
            <w:noWrap w:val="0"/>
            <w:vAlign w:val="top"/>
          </w:tcPr>
          <w:p w14:paraId="1F6702FC">
            <w:pPr>
              <w:pStyle w:val="6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3" w:type="dxa"/>
            <w:noWrap w:val="0"/>
            <w:vAlign w:val="top"/>
          </w:tcPr>
          <w:p w14:paraId="2E9D8BF6">
            <w:pPr>
              <w:pStyle w:val="6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65" w:type="dxa"/>
            <w:noWrap w:val="0"/>
            <w:vAlign w:val="top"/>
          </w:tcPr>
          <w:p w14:paraId="6AF70ACA">
            <w:pPr>
              <w:pStyle w:val="6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46" w:type="dxa"/>
            <w:noWrap w:val="0"/>
            <w:vAlign w:val="top"/>
          </w:tcPr>
          <w:p w14:paraId="15152B80">
            <w:pPr>
              <w:pStyle w:val="6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7" w:type="dxa"/>
            <w:noWrap w:val="0"/>
            <w:vAlign w:val="top"/>
          </w:tcPr>
          <w:p w14:paraId="29083DF0">
            <w:pPr>
              <w:pStyle w:val="6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989B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686" w:type="dxa"/>
            <w:noWrap w:val="0"/>
            <w:vAlign w:val="top"/>
          </w:tcPr>
          <w:p w14:paraId="00A37F3B">
            <w:pPr>
              <w:pStyle w:val="6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3" w:type="dxa"/>
            <w:noWrap w:val="0"/>
            <w:vAlign w:val="top"/>
          </w:tcPr>
          <w:p w14:paraId="438397C9">
            <w:pPr>
              <w:pStyle w:val="6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65" w:type="dxa"/>
            <w:noWrap w:val="0"/>
            <w:vAlign w:val="top"/>
          </w:tcPr>
          <w:p w14:paraId="098E2D19">
            <w:pPr>
              <w:pStyle w:val="6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46" w:type="dxa"/>
            <w:noWrap w:val="0"/>
            <w:vAlign w:val="top"/>
          </w:tcPr>
          <w:p w14:paraId="5E2576D1">
            <w:pPr>
              <w:pStyle w:val="6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7" w:type="dxa"/>
            <w:noWrap w:val="0"/>
            <w:vAlign w:val="top"/>
          </w:tcPr>
          <w:p w14:paraId="0B6233D2">
            <w:pPr>
              <w:pStyle w:val="6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3B58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686" w:type="dxa"/>
            <w:noWrap w:val="0"/>
            <w:vAlign w:val="top"/>
          </w:tcPr>
          <w:p w14:paraId="3DBC9381">
            <w:pPr>
              <w:pStyle w:val="6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3" w:type="dxa"/>
            <w:noWrap w:val="0"/>
            <w:vAlign w:val="top"/>
          </w:tcPr>
          <w:p w14:paraId="77233B5D">
            <w:pPr>
              <w:pStyle w:val="6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65" w:type="dxa"/>
            <w:noWrap w:val="0"/>
            <w:vAlign w:val="top"/>
          </w:tcPr>
          <w:p w14:paraId="26A564B3">
            <w:pPr>
              <w:pStyle w:val="6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46" w:type="dxa"/>
            <w:noWrap w:val="0"/>
            <w:vAlign w:val="top"/>
          </w:tcPr>
          <w:p w14:paraId="76816468">
            <w:pPr>
              <w:pStyle w:val="6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7" w:type="dxa"/>
            <w:noWrap w:val="0"/>
            <w:vAlign w:val="top"/>
          </w:tcPr>
          <w:p w14:paraId="2391F310">
            <w:pPr>
              <w:pStyle w:val="6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5A32A02">
      <w:pPr>
        <w:kinsoku w:val="0"/>
        <w:spacing w:line="500" w:lineRule="exact"/>
        <w:ind w:left="-359" w:leftChars="-171" w:firstLine="358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</w:p>
    <w:p w14:paraId="56338D6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注：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/>
        </w:rPr>
        <w:t>本表只填写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/>
        </w:rPr>
        <w:t>文件中与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/>
        </w:rPr>
        <w:t>文件有偏离（包括正偏离和负偏离）的内容，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/>
        </w:rPr>
        <w:t>文件中商务响应与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/>
        </w:rPr>
        <w:t>文件要求完全一致的，不用在此表中列出，但必须提交空白表。</w:t>
      </w:r>
    </w:p>
    <w:p w14:paraId="712119D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偏离说明填写：优于、等于或低于。</w:t>
      </w:r>
    </w:p>
    <w:p w14:paraId="32794245">
      <w:pPr>
        <w:spacing w:line="440" w:lineRule="exact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00094C0B">
      <w:pPr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1143D725">
      <w:pPr>
        <w:spacing w:line="280" w:lineRule="exact"/>
        <w:ind w:right="540" w:rightChars="257" w:firstLine="2400" w:firstLineChars="10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（加盖单位公章）</w:t>
      </w:r>
    </w:p>
    <w:p w14:paraId="38F9310D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2CA42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480" w:firstLineChars="1000"/>
        <w:jc w:val="left"/>
        <w:textAlignment w:val="auto"/>
        <w:outlineLvl w:val="9"/>
        <w:rPr>
          <w:rFonts w:hint="eastAsia" w:ascii="宋体" w:hAnsi="宋体" w:eastAsia="宋体" w:cs="宋体"/>
          <w:color w:val="FF0000"/>
          <w:spacing w:val="4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签字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）</w:t>
      </w:r>
    </w:p>
    <w:p w14:paraId="6305C58F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sz w:val="24"/>
          <w:szCs w:val="24"/>
          <w:highlight w:val="cyan"/>
        </w:rPr>
      </w:pPr>
    </w:p>
    <w:p w14:paraId="5063AF1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textAlignment w:val="baseline"/>
        <w:outlineLvl w:val="2"/>
        <w:rPr>
          <w:rFonts w:hint="eastAsia" w:ascii="宋体" w:hAnsi="宋体" w:eastAsia="宋体" w:cs="宋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br w:type="page"/>
      </w:r>
      <w:bookmarkStart w:id="6" w:name="_Toc18474"/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3</w:t>
      </w:r>
      <w:bookmarkEnd w:id="6"/>
    </w:p>
    <w:p w14:paraId="39CCB10D">
      <w:pPr>
        <w:jc w:val="center"/>
        <w:outlineLvl w:val="2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bookmarkStart w:id="7" w:name="_Toc31624"/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服务承诺</w:t>
      </w:r>
      <w:bookmarkEnd w:id="7"/>
    </w:p>
    <w:p w14:paraId="5608C9BA">
      <w:pPr>
        <w:spacing w:line="480" w:lineRule="auto"/>
        <w:ind w:firstLine="470" w:firstLineChars="196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我公司就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>主院区复合手术室血管造影机维修服务采购项目（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>二次</w:t>
      </w:r>
      <w:bookmarkStart w:id="23" w:name="_GoBack"/>
      <w:bookmarkEnd w:id="23"/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>）（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>项目编号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>：HXGJXM2025-ZC-DY1021）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，承诺如下：</w:t>
      </w:r>
    </w:p>
    <w:p w14:paraId="4A0CCE60">
      <w:pPr>
        <w:spacing w:line="480" w:lineRule="auto"/>
        <w:ind w:firstLine="470" w:firstLineChars="196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0A831648">
      <w:pPr>
        <w:spacing w:line="480" w:lineRule="auto"/>
        <w:ind w:firstLine="470" w:firstLineChars="196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B670B75">
      <w:pPr>
        <w:spacing w:line="480" w:lineRule="auto"/>
        <w:ind w:firstLine="470" w:firstLineChars="196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6EE3E6F6">
      <w:pPr>
        <w:spacing w:line="480" w:lineRule="auto"/>
        <w:ind w:firstLine="470" w:firstLineChars="196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6EC8802">
      <w:pPr>
        <w:spacing w:line="480" w:lineRule="auto"/>
        <w:ind w:firstLine="470" w:firstLineChars="196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5038B5D4">
      <w:pPr>
        <w:spacing w:line="480" w:lineRule="auto"/>
        <w:ind w:firstLine="470" w:firstLineChars="196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739D7DAA">
      <w:pPr>
        <w:spacing w:line="480" w:lineRule="auto"/>
        <w:ind w:firstLine="470" w:firstLineChars="196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E35CF0B">
      <w:pPr>
        <w:spacing w:line="480" w:lineRule="auto"/>
        <w:ind w:firstLine="470" w:firstLineChars="196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5DB961A6">
      <w:pPr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3F73B60B">
      <w:pPr>
        <w:spacing w:line="280" w:lineRule="exact"/>
        <w:ind w:right="540" w:rightChars="257" w:firstLine="2400" w:firstLineChars="10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（加盖单位公章）</w:t>
      </w:r>
    </w:p>
    <w:p w14:paraId="38EE34C2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0405A5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480" w:firstLineChars="1000"/>
        <w:jc w:val="left"/>
        <w:textAlignment w:val="auto"/>
        <w:outlineLvl w:val="9"/>
        <w:rPr>
          <w:rFonts w:hint="eastAsia" w:ascii="宋体" w:hAnsi="宋体" w:eastAsia="宋体" w:cs="宋体"/>
          <w:color w:val="FF0000"/>
          <w:spacing w:val="4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签字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）</w:t>
      </w:r>
    </w:p>
    <w:p w14:paraId="48350427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sz w:val="24"/>
          <w:szCs w:val="24"/>
          <w:highlight w:val="cyan"/>
        </w:rPr>
      </w:pPr>
    </w:p>
    <w:p w14:paraId="04377A4C">
      <w:pPr>
        <w:outlineLvl w:val="2"/>
        <w:rPr>
          <w:rFonts w:hint="eastAsia" w:ascii="宋体" w:hAnsi="宋体" w:eastAsia="宋体" w:cs="宋体"/>
          <w:b/>
          <w:color w:val="auto"/>
          <w:sz w:val="24"/>
          <w:highlight w:val="yellow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br w:type="page"/>
      </w:r>
      <w:bookmarkStart w:id="8" w:name="_Toc11754"/>
      <w:r>
        <w:rPr>
          <w:rFonts w:hint="eastAsia" w:ascii="宋体" w:hAnsi="宋体" w:eastAsia="宋体" w:cs="宋体"/>
          <w:color w:val="auto"/>
          <w:sz w:val="24"/>
          <w:highlight w:val="none"/>
        </w:rPr>
        <w:t>附表</w:t>
      </w:r>
      <w:bookmarkStart w:id="9" w:name="_Toc225567481"/>
      <w:bookmarkStart w:id="10" w:name="_Toc225409965"/>
      <w:bookmarkStart w:id="11" w:name="_Toc225410807"/>
      <w:bookmarkStart w:id="12" w:name="_Toc225410181"/>
      <w:bookmarkStart w:id="13" w:name="_Toc225415860"/>
      <w:bookmarkStart w:id="14" w:name="_Toc225412171"/>
      <w:bookmarkStart w:id="15" w:name="_Toc225416061"/>
      <w:bookmarkStart w:id="16" w:name="_Toc396304713"/>
      <w:bookmarkStart w:id="17" w:name="_Toc225415659"/>
      <w:bookmarkStart w:id="18" w:name="_Toc225412373"/>
      <w:bookmarkStart w:id="19" w:name="_Toc341541375"/>
      <w:bookmarkStart w:id="20" w:name="_Toc225566882"/>
      <w:bookmarkStart w:id="21" w:name="_Toc225566701"/>
      <w:r>
        <w:rPr>
          <w:rFonts w:hint="eastAsia" w:ascii="宋体" w:hAnsi="宋体" w:eastAsia="宋体" w:cs="宋体"/>
          <w:color w:val="auto"/>
          <w:sz w:val="24"/>
          <w:highlight w:val="none"/>
        </w:rPr>
        <w:t>4</w:t>
      </w:r>
      <w:bookmarkEnd w:id="8"/>
    </w:p>
    <w:p w14:paraId="3C0CD1B5">
      <w:pPr>
        <w:spacing w:after="120"/>
        <w:jc w:val="center"/>
        <w:outlineLvl w:val="2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bookmarkStart w:id="22" w:name="_Toc25920"/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谈判供应商拟为本项目投入人员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情况</w:t>
      </w:r>
      <w:bookmarkEnd w:id="22"/>
    </w:p>
    <w:tbl>
      <w:tblPr>
        <w:tblStyle w:val="4"/>
        <w:tblW w:w="83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680"/>
        <w:gridCol w:w="567"/>
        <w:gridCol w:w="680"/>
        <w:gridCol w:w="802"/>
        <w:gridCol w:w="601"/>
        <w:gridCol w:w="864"/>
        <w:gridCol w:w="1081"/>
        <w:gridCol w:w="937"/>
        <w:gridCol w:w="1582"/>
      </w:tblGrid>
      <w:tr w14:paraId="639C2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7" w:hRule="atLeast"/>
          <w:jc w:val="center"/>
        </w:trPr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A7D9B">
            <w:pPr>
              <w:tabs>
                <w:tab w:val="left" w:pos="9765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1D8A60">
            <w:pPr>
              <w:tabs>
                <w:tab w:val="left" w:pos="9765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AE7C96">
            <w:pPr>
              <w:tabs>
                <w:tab w:val="left" w:pos="9765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性别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420F0">
            <w:pPr>
              <w:tabs>
                <w:tab w:val="left" w:pos="9765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年龄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77EDD">
            <w:pPr>
              <w:tabs>
                <w:tab w:val="left" w:pos="9765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学历</w:t>
            </w:r>
          </w:p>
        </w:tc>
        <w:tc>
          <w:tcPr>
            <w:tcW w:w="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0BA4C8">
            <w:pPr>
              <w:tabs>
                <w:tab w:val="left" w:pos="9765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职称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959BC">
            <w:pPr>
              <w:tabs>
                <w:tab w:val="left" w:pos="9765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工作</w:t>
            </w:r>
          </w:p>
          <w:p w14:paraId="45F7AFDA">
            <w:pPr>
              <w:tabs>
                <w:tab w:val="left" w:pos="9765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年限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6A7F00">
            <w:pPr>
              <w:tabs>
                <w:tab w:val="left" w:pos="9765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专业培训及证书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4F3DB4">
            <w:pPr>
              <w:tabs>
                <w:tab w:val="left" w:pos="9765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拟担任的职务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A960F4">
            <w:pPr>
              <w:tabs>
                <w:tab w:val="left" w:pos="9765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项目经历或主要工作业绩</w:t>
            </w:r>
          </w:p>
        </w:tc>
      </w:tr>
      <w:tr w14:paraId="10358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F9EB38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B5CBCC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62707D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0FD688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A02C18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F7EFB2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62D2BD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FBAF99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1CCB9F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DC6538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</w:tr>
      <w:tr w14:paraId="365C3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0179A1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7780B4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8F7199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588BA5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1CDA29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735778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B8B133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309EFD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0E5605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EB5A42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</w:tr>
      <w:tr w14:paraId="1DCA1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35A0FD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941E92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A530C1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C7B048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1FAC4C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8C123A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21DFC7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C25276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B164BD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109A5E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</w:tr>
      <w:tr w14:paraId="41F51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23B310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C8913D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0B581B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ADDAE8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6AE114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59A2C3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F96AE4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81DC1E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5EA11A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DA69E3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</w:tr>
      <w:tr w14:paraId="1ED77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9354F0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3E5526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289508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6F53E9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EAF8E0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ADF63F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F6B67F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9D12F1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8149BC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433880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</w:tr>
      <w:tr w14:paraId="78AEC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DF99A9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E95F1B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19DBBB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2CC2EB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166F37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270870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702B43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CECF69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ADE13A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02F949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</w:tr>
      <w:tr w14:paraId="08C87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CB0FB1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C0CBC4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DB4A11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F1D5D5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FBEBA8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FF65F5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F07FF9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A69A61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79A638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54597D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</w:tr>
    </w:tbl>
    <w:p w14:paraId="0F8E5329"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注：供应商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可适当调整该表格式，但不得减少信息内容。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801AC4"/>
    <w:rsid w:val="55AB62BC"/>
    <w:rsid w:val="6E314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styleId="3">
    <w:name w:val="toc 2"/>
    <w:basedOn w:val="1"/>
    <w:next w:val="1"/>
    <w:qFormat/>
    <w:uiPriority w:val="0"/>
    <w:pPr>
      <w:widowControl/>
      <w:tabs>
        <w:tab w:val="right" w:leader="dot" w:pos="9060"/>
      </w:tabs>
      <w:spacing w:line="360" w:lineRule="auto"/>
      <w:jc w:val="left"/>
    </w:pPr>
    <w:rPr>
      <w:kern w:val="0"/>
      <w:sz w:val="24"/>
      <w:szCs w:val="24"/>
      <w:lang w:val="en-GB"/>
    </w:rPr>
  </w:style>
  <w:style w:type="paragraph" w:customStyle="1" w:styleId="6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paragraph" w:customStyle="1" w:styleId="7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730</Words>
  <Characters>787</Characters>
  <Lines>0</Lines>
  <Paragraphs>0</Paragraphs>
  <TotalTime>0</TotalTime>
  <ScaleCrop>false</ScaleCrop>
  <LinksUpToDate>false</LinksUpToDate>
  <CharactersWithSpaces>936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2025-12-02T11:46:00Z</dcterms:created>
  <dc:creator>Administrator</dc:creator>
  <cp:lastModifiedBy>华夏国际-招标部</cp:lastModifiedBy>
  <dcterms:modified xsi:type="dcterms:W3CDTF">2025-12-12T06:21:11Z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FE6BA18A54104A34B22F14DCF5924441_12</vt:lpwstr>
  </property>
</Properties>
</file>