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版本号：KY2025-1-111220251212001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陕西省政数e览平台建设项目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KY2025-1-1112</w:t>
      </w:r>
      <w:r>
        <w:br/>
      </w:r>
      <w:r>
        <w:br/>
      </w:r>
      <w:r>
        <w:br/>
      </w:r>
    </w:p>
    <w:p>
      <w:pPr>
        <w:pStyle w:val="null3"/>
        <w:jc w:val="center"/>
        <w:outlineLvl w:val="2"/>
      </w:pPr>
      <w:r>
        <w:rPr>
          <w:rFonts w:ascii="仿宋_GB2312" w:hAnsi="仿宋_GB2312" w:cs="仿宋_GB2312" w:eastAsia="仿宋_GB2312"/>
          <w:sz w:val="28"/>
          <w:b/>
        </w:rPr>
        <w:t>陕西省政务大数据服务中心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陕西省政务大数据服务中心</w:t>
      </w:r>
      <w:r>
        <w:rPr>
          <w:rFonts w:ascii="仿宋_GB2312" w:hAnsi="仿宋_GB2312" w:cs="仿宋_GB2312" w:eastAsia="仿宋_GB2312"/>
        </w:rPr>
        <w:t>委托，拟对</w:t>
      </w:r>
      <w:r>
        <w:rPr>
          <w:rFonts w:ascii="仿宋_GB2312" w:hAnsi="仿宋_GB2312" w:cs="仿宋_GB2312" w:eastAsia="仿宋_GB2312"/>
        </w:rPr>
        <w:t>陕西省政数e览平台建设项目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KY2025-1-1112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陕西省政数e览平台建设项目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陕西省数据和政务服务中心陕西省政数e览平台建设项目，1项，具体内容详见招标文件第三章。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2024年11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4、社会保障资金缴纳证明：提供2024年11月至今已缴存至少一个月的社会保障资金缴存单据或社保机构开具的社会保险参保缴费情况证明，依法不需要缴纳社会保障资金的单位应提供相关证明材料。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8、投标人企业关系关联承诺：单位负责人为同一人或者存在直接控股、管理关系的不同投标人，不得参加同一合同项下的投标活动。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陕西省政务大数据服务中心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029-63912563、029-63912553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杭琨、韩婷、吕江涛、刘金柯、卢韶华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采购包1：5,469,200.00元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银行账号：86113010750181502000704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说明：中标人在收到中标通知书之后、签订合同之前，以银行履约保函形式向采购人缴纳合同总金额的5%作为履约保证金。 履约保函的退还：所有服务内容完成后经双方确认后退还。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代理服务费收费标准：经委托采购方和受托代理方双方协商，由委托采购方在项目中标结果公告发布后向受托代理方支付代理费。代理费按中标金额根据差额定率累进法计算，收费标准如下： 中标金额在100万元及以下：计算比例为1.5%； 中标金额在100-500万元之间部分：计算比例为0.8%； 中标金额在500-1000万元之间部分：计算比例为0.45%； 中标金额在1000-5000万元之间部分：计算比例为0.25%。 例如：项目中标金额540万元，代理费=100万元×1.5%+400万元×0.8%+40万元×0.45%=4.88万元（小数点保留两位）。</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陕西省政务大数据服务中心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陕西省政务大数据服务中心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陕西省政务大数据服务中心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陕西省数据和政务服务中心陕西省政数e览平台建设项目，1项，具体内容详见技术要求。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5,469,200.00</w:t>
      </w:r>
    </w:p>
    <w:p>
      <w:pPr>
        <w:pStyle w:val="null3"/>
      </w:pPr>
      <w:r>
        <w:rPr>
          <w:rFonts w:ascii="仿宋_GB2312" w:hAnsi="仿宋_GB2312" w:cs="仿宋_GB2312" w:eastAsia="仿宋_GB2312"/>
        </w:rPr>
        <w:t>采购包最高限价（元）: 5,469,200.00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陕西省政数e览平台建设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5,469,200.00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标的名称：陕西省政数e览平台建设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建设目标</w:t>
            </w:r>
          </w:p>
          <w:p>
            <w:pPr>
              <w:pStyle w:val="null3"/>
              <w:ind w:firstLine="420"/>
              <w:jc w:val="both"/>
            </w:pPr>
            <w:r>
              <w:rPr>
                <w:rFonts w:ascii="仿宋_GB2312" w:hAnsi="仿宋_GB2312" w:cs="仿宋_GB2312" w:eastAsia="仿宋_GB2312"/>
                <w:sz w:val="24"/>
                <w:b/>
              </w:rPr>
              <w:t>（一）政务目标</w:t>
            </w:r>
          </w:p>
          <w:p>
            <w:pPr>
              <w:pStyle w:val="null3"/>
              <w:ind w:firstLine="420"/>
              <w:jc w:val="both"/>
            </w:pPr>
            <w:r>
              <w:rPr>
                <w:rFonts w:ascii="仿宋_GB2312" w:hAnsi="仿宋_GB2312" w:cs="仿宋_GB2312" w:eastAsia="仿宋_GB2312"/>
                <w:sz w:val="24"/>
              </w:rPr>
              <w:t>为落实陕西省关于数字政府与数字经济发展的系列规划要求，平台将整合政务、经济运行及社会高频数据，构建省域一体化综合经济库，建立常态化数据共享机制，并集成业务办理、进度跟踪、数据分析等功能，强化数字经济资源管理与监测预警，为各级部门提供信息汇聚、态势感知、风险监测与辅助决策支持，助力数字政府和效能政府建设。</w:t>
            </w:r>
          </w:p>
          <w:p>
            <w:pPr>
              <w:pStyle w:val="null3"/>
              <w:ind w:firstLine="420"/>
              <w:jc w:val="both"/>
            </w:pPr>
            <w:r>
              <w:rPr>
                <w:rFonts w:ascii="仿宋_GB2312" w:hAnsi="仿宋_GB2312" w:cs="仿宋_GB2312" w:eastAsia="仿宋_GB2312"/>
                <w:sz w:val="24"/>
                <w:b/>
              </w:rPr>
              <w:t>（二）业务目标</w:t>
            </w:r>
          </w:p>
          <w:p>
            <w:pPr>
              <w:pStyle w:val="null3"/>
              <w:ind w:firstLine="420"/>
              <w:jc w:val="both"/>
            </w:pPr>
            <w:r>
              <w:rPr>
                <w:rFonts w:ascii="仿宋_GB2312" w:hAnsi="仿宋_GB2312" w:cs="仿宋_GB2312" w:eastAsia="仿宋_GB2312"/>
                <w:sz w:val="24"/>
              </w:rPr>
              <w:t>为夯实经济数据基础，本项目将对分散多元的经济数据进行整合、梳理、加工与统计，构建覆盖广、颗粒细、时效强的数据底座，并按照省、市、县三级分层分主题实现可视化动态呈现，便于各级领导通过移动端实时查阅核心指标。同时，打造数字经济工作台、数据资源管理平台和业务管理应用系统三大模块，集成运行监测、数据资产管理、线上业务流程等功能，构建数据全周期监测体系，为数字经济业务提供全链条支撑，从而提升管理决策效能，立体展现全省经济全貌，为增强数据要素价值和经济运行监测能力奠定基础。</w:t>
            </w:r>
          </w:p>
          <w:p>
            <w:pPr>
              <w:pStyle w:val="null3"/>
              <w:ind w:firstLine="420"/>
              <w:jc w:val="both"/>
            </w:pPr>
            <w:r>
              <w:rPr>
                <w:rFonts w:ascii="仿宋_GB2312" w:hAnsi="仿宋_GB2312" w:cs="仿宋_GB2312" w:eastAsia="仿宋_GB2312"/>
                <w:sz w:val="24"/>
                <w:b/>
              </w:rPr>
              <w:t>（三）信息化目标</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梳理经济领域指标体系，提升数据归集效率。围绕宏观经济、重点行业与专题专项，构建覆盖宏观、中观、微观等多维度，以及省、市、县多层级的指标体系，通过政务数据平台、系统填报和互联网采集等方式，高效汇聚经济数据。</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2）夯实经济数据治理基础，构建综合经济库。围绕国民经济、社会发展和数字经济三大业务域，划分41个行业主题和12个专题域，支撑多维度数据调取与分析研判。</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3）建成全省经济运行监测“一本账”，强化可视化展示能力。依托首页、宏观经济、地市数据、风险监测等专题，实现PC端与小屏端的可视化呈现与关键数据查询，支撑全省经济动态监测。</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建成数字经济工作台，围绕企业认定、宏观分析、监测预警、产业链分析、项目监控、企业培育、考核评价与智能报告等8个维度，全面监测分析数字经济发展，支撑政府精准掌握态势、推动数字化转型，并具备业务流程优化、指标统计与任务协同等管理功能，提升数字经济治理效能。</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建设内容</w:t>
            </w:r>
          </w:p>
          <w:p>
            <w:pPr>
              <w:pStyle w:val="null3"/>
              <w:ind w:firstLine="420"/>
              <w:jc w:val="both"/>
            </w:pPr>
            <w:r>
              <w:rPr>
                <w:rFonts w:ascii="仿宋_GB2312" w:hAnsi="仿宋_GB2312" w:cs="仿宋_GB2312" w:eastAsia="仿宋_GB2312"/>
                <w:sz w:val="24"/>
                <w:b/>
              </w:rPr>
              <w:t>（一）</w:t>
            </w:r>
            <w:r>
              <w:rPr>
                <w:rFonts w:ascii="仿宋_GB2312" w:hAnsi="仿宋_GB2312" w:cs="仿宋_GB2312" w:eastAsia="仿宋_GB2312"/>
                <w:sz w:val="24"/>
                <w:b/>
              </w:rPr>
              <w:t>“政数e览”平台</w:t>
            </w:r>
          </w:p>
          <w:p>
            <w:pPr>
              <w:pStyle w:val="null3"/>
              <w:ind w:firstLine="420"/>
              <w:jc w:val="both"/>
            </w:pPr>
            <w:r>
              <w:rPr>
                <w:rFonts w:ascii="仿宋_GB2312" w:hAnsi="仿宋_GB2312" w:cs="仿宋_GB2312" w:eastAsia="仿宋_GB2312"/>
                <w:sz w:val="24"/>
              </w:rPr>
              <w:t>新建</w:t>
            </w:r>
            <w:r>
              <w:rPr>
                <w:rFonts w:ascii="仿宋_GB2312" w:hAnsi="仿宋_GB2312" w:cs="仿宋_GB2312" w:eastAsia="仿宋_GB2312"/>
                <w:sz w:val="24"/>
              </w:rPr>
              <w:t>“政数e览”平台，包括政数e览平台移动端和PC端两部分，移动端提供数据展示能力，PC端提供数字经济工作台、经济资源管理和经济应用管理功能，在上述功能基础上，为省市（区）两级领导和业务处室提供经济运行监测与应用。</w:t>
            </w:r>
          </w:p>
          <w:p>
            <w:pPr>
              <w:pStyle w:val="null3"/>
              <w:ind w:firstLine="420"/>
              <w:jc w:val="both"/>
            </w:pPr>
            <w:r>
              <w:rPr>
                <w:rFonts w:ascii="仿宋_GB2312" w:hAnsi="仿宋_GB2312" w:cs="仿宋_GB2312" w:eastAsia="仿宋_GB2312"/>
                <w:sz w:val="24"/>
                <w:b/>
              </w:rPr>
              <w:t>（二）数据资源建设</w:t>
            </w:r>
          </w:p>
          <w:p>
            <w:pPr>
              <w:pStyle w:val="null3"/>
              <w:ind w:firstLine="480"/>
              <w:jc w:val="both"/>
            </w:pPr>
            <w:r>
              <w:rPr>
                <w:rFonts w:ascii="仿宋_GB2312" w:hAnsi="仿宋_GB2312" w:cs="仿宋_GB2312" w:eastAsia="仿宋_GB2312"/>
                <w:sz w:val="24"/>
              </w:rPr>
              <w:t>数据资源建设包括综合经济库、数据调研和采集、数据治理</w:t>
            </w:r>
            <w:r>
              <w:rPr>
                <w:rFonts w:ascii="仿宋_GB2312" w:hAnsi="仿宋_GB2312" w:cs="仿宋_GB2312" w:eastAsia="仿宋_GB2312"/>
                <w:sz w:val="24"/>
              </w:rPr>
              <w:t>等</w:t>
            </w:r>
            <w:r>
              <w:rPr>
                <w:rFonts w:ascii="仿宋_GB2312" w:hAnsi="仿宋_GB2312" w:cs="仿宋_GB2312" w:eastAsia="仿宋_GB2312"/>
                <w:sz w:val="24"/>
              </w:rPr>
              <w:t>内容。根据不同的职能和目标，按经济行业领域、业务专题场景进行分层分域设计。按行业领域划分具有通用性、普适性特点，强调数据标准，保障经济运行监测指标数据的科学性、可靠性、完整性、一致性；按业务场景划分侧重于数据价值分析和挖掘，服务于具体经济运行调节应用场景。</w:t>
            </w:r>
          </w:p>
          <w:p>
            <w:pPr>
              <w:pStyle w:val="null3"/>
              <w:ind w:firstLine="420"/>
              <w:jc w:val="both"/>
            </w:pPr>
            <w:r>
              <w:rPr>
                <w:rFonts w:ascii="仿宋_GB2312" w:hAnsi="仿宋_GB2312" w:cs="仿宋_GB2312" w:eastAsia="仿宋_GB2312"/>
                <w:sz w:val="24"/>
                <w:b/>
              </w:rPr>
              <w:t>（三）规范建设</w:t>
            </w:r>
          </w:p>
          <w:p>
            <w:pPr>
              <w:pStyle w:val="null3"/>
              <w:ind w:firstLine="480"/>
            </w:pPr>
            <w:r>
              <w:rPr>
                <w:rFonts w:ascii="仿宋_GB2312" w:hAnsi="仿宋_GB2312" w:cs="仿宋_GB2312" w:eastAsia="仿宋_GB2312"/>
                <w:sz w:val="24"/>
              </w:rPr>
              <w:t>基于国家、陕西省现有的相关标准规范，结合本项目实际情况编制规范，主要包括：技术规范和管理规范。</w:t>
            </w:r>
            <w:r>
              <w:rPr>
                <w:rFonts w:ascii="仿宋_GB2312" w:hAnsi="仿宋_GB2312" w:cs="仿宋_GB2312" w:eastAsia="仿宋_GB2312"/>
                <w:sz w:val="24"/>
              </w:rPr>
              <w:t>详见下表：</w:t>
            </w:r>
          </w:p>
          <w:tbl>
            <w:tblPr>
              <w:tblInd w:type="dxa" w:w="120"/>
              <w:tblBorders>
                <w:top w:val="none" w:color="000000" w:sz="4"/>
                <w:left w:val="none" w:color="000000" w:sz="4"/>
                <w:bottom w:val="none" w:color="000000" w:sz="4"/>
                <w:right w:val="none" w:color="000000" w:sz="4"/>
                <w:insideH w:val="none"/>
                <w:insideV w:val="none"/>
              </w:tblBorders>
            </w:tblPr>
            <w:tblGrid>
              <w:gridCol w:w="327"/>
              <w:gridCol w:w="584"/>
              <w:gridCol w:w="958"/>
              <w:gridCol w:w="1945"/>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标准内容</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标准名称</w:t>
                  </w:r>
                </w:p>
              </w:tc>
              <w:tc>
                <w:tcPr>
                  <w:tcW w:type="dxa" w:w="1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标准细则</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技术规范</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“政数e览”平台接口技术指引</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规定</w:t>
                  </w:r>
                  <w:r>
                    <w:rPr>
                      <w:rFonts w:ascii="仿宋_GB2312" w:hAnsi="仿宋_GB2312" w:cs="仿宋_GB2312" w:eastAsia="仿宋_GB2312"/>
                      <w:sz w:val="24"/>
                    </w:rPr>
                    <w:t>“政数e览”平台</w:t>
                  </w:r>
                  <w:r>
                    <w:rPr>
                      <w:rFonts w:ascii="仿宋_GB2312" w:hAnsi="仿宋_GB2312" w:cs="仿宋_GB2312" w:eastAsia="仿宋_GB2312"/>
                      <w:sz w:val="24"/>
                    </w:rPr>
                    <w:t>的接口技术要求、管理内容和</w:t>
                  </w:r>
                  <w:r>
                    <w:rPr>
                      <w:rFonts w:ascii="仿宋_GB2312" w:hAnsi="仿宋_GB2312" w:cs="仿宋_GB2312" w:eastAsia="仿宋_GB2312"/>
                      <w:sz w:val="24"/>
                    </w:rPr>
                    <w:t>具体</w:t>
                  </w:r>
                  <w:r>
                    <w:rPr>
                      <w:rFonts w:ascii="仿宋_GB2312" w:hAnsi="仿宋_GB2312" w:cs="仿宋_GB2312" w:eastAsia="仿宋_GB2312"/>
                      <w:sz w:val="24"/>
                    </w:rPr>
                    <w:t>方法。</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84"/>
                  <w:vMerge/>
                  <w:tcBorders>
                    <w:top w:val="none" w:color="000000" w:sz="4"/>
                    <w:left w:val="single" w:color="000000" w:sz="4"/>
                    <w:bottom w:val="single" w:color="000000" w:sz="4"/>
                    <w:right w:val="single" w:color="000000" w:sz="4"/>
                  </w:tcBorders>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“政数e览”平台接口管理要求</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规定</w:t>
                  </w:r>
                  <w:r>
                    <w:rPr>
                      <w:rFonts w:ascii="仿宋_GB2312" w:hAnsi="仿宋_GB2312" w:cs="仿宋_GB2312" w:eastAsia="仿宋_GB2312"/>
                      <w:sz w:val="24"/>
                    </w:rPr>
                    <w:t>“政数e览”平台</w:t>
                  </w:r>
                  <w:r>
                    <w:rPr>
                      <w:rFonts w:ascii="仿宋_GB2312" w:hAnsi="仿宋_GB2312" w:cs="仿宋_GB2312" w:eastAsia="仿宋_GB2312"/>
                      <w:sz w:val="24"/>
                    </w:rPr>
                    <w:t>的接口非功能性要求、运行监控要求以及安全控制要求</w:t>
                  </w:r>
                  <w:r>
                    <w:rPr>
                      <w:rFonts w:ascii="仿宋_GB2312" w:hAnsi="仿宋_GB2312" w:cs="仿宋_GB2312" w:eastAsia="仿宋_GB2312"/>
                      <w:sz w:val="24"/>
                    </w:rPr>
                    <w: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84"/>
                  <w:vMerge/>
                  <w:tcBorders>
                    <w:top w:val="none" w:color="000000" w:sz="4"/>
                    <w:left w:val="single" w:color="000000" w:sz="4"/>
                    <w:bottom w:val="single" w:color="000000" w:sz="4"/>
                    <w:right w:val="single" w:color="000000" w:sz="4"/>
                  </w:tcBorders>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“政数e览”平台接入规范</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规定其他平台接入</w:t>
                  </w:r>
                  <w:r>
                    <w:rPr>
                      <w:rFonts w:ascii="仿宋_GB2312" w:hAnsi="仿宋_GB2312" w:cs="仿宋_GB2312" w:eastAsia="仿宋_GB2312"/>
                      <w:sz w:val="24"/>
                    </w:rPr>
                    <w:t>“政数e览”平台</w:t>
                  </w:r>
                  <w:r>
                    <w:rPr>
                      <w:rFonts w:ascii="仿宋_GB2312" w:hAnsi="仿宋_GB2312" w:cs="仿宋_GB2312" w:eastAsia="仿宋_GB2312"/>
                      <w:sz w:val="24"/>
                    </w:rPr>
                    <w:t>的接入要求</w:t>
                  </w:r>
                  <w:r>
                    <w:rPr>
                      <w:rFonts w:ascii="仿宋_GB2312" w:hAnsi="仿宋_GB2312" w:cs="仿宋_GB2312" w:eastAsia="仿宋_GB2312"/>
                      <w:sz w:val="24"/>
                    </w:rPr>
                    <w:t>（包含但不限于安全等方面）、</w:t>
                  </w:r>
                  <w:r>
                    <w:rPr>
                      <w:rFonts w:ascii="仿宋_GB2312" w:hAnsi="仿宋_GB2312" w:cs="仿宋_GB2312" w:eastAsia="仿宋_GB2312"/>
                      <w:sz w:val="24"/>
                    </w:rPr>
                    <w:t>接入角色职责</w:t>
                  </w:r>
                  <w:r>
                    <w:rPr>
                      <w:rFonts w:ascii="仿宋_GB2312" w:hAnsi="仿宋_GB2312" w:cs="仿宋_GB2312" w:eastAsia="仿宋_GB2312"/>
                      <w:sz w:val="24"/>
                    </w:rPr>
                    <w:t>、</w:t>
                  </w:r>
                  <w:r>
                    <w:rPr>
                      <w:rFonts w:ascii="仿宋_GB2312" w:hAnsi="仿宋_GB2312" w:cs="仿宋_GB2312" w:eastAsia="仿宋_GB2312"/>
                      <w:sz w:val="24"/>
                    </w:rPr>
                    <w:t>接入流程</w:t>
                  </w:r>
                  <w:r>
                    <w:rPr>
                      <w:rFonts w:ascii="仿宋_GB2312" w:hAnsi="仿宋_GB2312" w:cs="仿宋_GB2312" w:eastAsia="仿宋_GB2312"/>
                      <w:sz w:val="24"/>
                    </w:rPr>
                    <w:t>、</w:t>
                  </w:r>
                  <w:r>
                    <w:rPr>
                      <w:rFonts w:ascii="仿宋_GB2312" w:hAnsi="仿宋_GB2312" w:cs="仿宋_GB2312" w:eastAsia="仿宋_GB2312"/>
                      <w:sz w:val="24"/>
                    </w:rPr>
                    <w:t>接入指引与接入方式</w:t>
                  </w:r>
                  <w:r>
                    <w:rPr>
                      <w:rFonts w:ascii="仿宋_GB2312" w:hAnsi="仿宋_GB2312" w:cs="仿宋_GB2312" w:eastAsia="仿宋_GB2312"/>
                      <w:sz w:val="24"/>
                    </w:rPr>
                    <w:t>等。</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84"/>
                  <w:vMerge/>
                  <w:tcBorders>
                    <w:top w:val="none" w:color="000000" w:sz="4"/>
                    <w:left w:val="single" w:color="000000" w:sz="4"/>
                    <w:bottom w:val="single" w:color="000000" w:sz="4"/>
                    <w:right w:val="single" w:color="000000" w:sz="4"/>
                  </w:tcBorders>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“政数e览”平台数据质量监控规范</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详细明确</w:t>
                  </w:r>
                  <w:r>
                    <w:rPr>
                      <w:rFonts w:ascii="仿宋_GB2312" w:hAnsi="仿宋_GB2312" w:cs="仿宋_GB2312" w:eastAsia="仿宋_GB2312"/>
                      <w:sz w:val="24"/>
                    </w:rPr>
                    <w:t>陕西省</w:t>
                  </w:r>
                  <w:r>
                    <w:rPr>
                      <w:rFonts w:ascii="仿宋_GB2312" w:hAnsi="仿宋_GB2312" w:cs="仿宋_GB2312" w:eastAsia="仿宋_GB2312"/>
                      <w:sz w:val="24"/>
                    </w:rPr>
                    <w:t>经济运行监测</w:t>
                  </w:r>
                  <w:r>
                    <w:rPr>
                      <w:rFonts w:ascii="仿宋_GB2312" w:hAnsi="仿宋_GB2312" w:cs="仿宋_GB2312" w:eastAsia="仿宋_GB2312"/>
                      <w:sz w:val="24"/>
                    </w:rPr>
                    <w:t>数据在完整性、准确性、有效性、时效性、</w:t>
                  </w:r>
                  <w:r>
                    <w:rPr>
                      <w:rFonts w:ascii="仿宋_GB2312" w:hAnsi="仿宋_GB2312" w:cs="仿宋_GB2312" w:eastAsia="仿宋_GB2312"/>
                      <w:sz w:val="24"/>
                    </w:rPr>
                    <w:t>一致性及可访问性</w:t>
                  </w:r>
                  <w:r>
                    <w:rPr>
                      <w:rFonts w:ascii="仿宋_GB2312" w:hAnsi="仿宋_GB2312" w:cs="仿宋_GB2312" w:eastAsia="仿宋_GB2312"/>
                      <w:sz w:val="24"/>
                    </w:rPr>
                    <w:t>等</w:t>
                  </w:r>
                  <w:r>
                    <w:rPr>
                      <w:rFonts w:ascii="仿宋_GB2312" w:hAnsi="仿宋_GB2312" w:cs="仿宋_GB2312" w:eastAsia="仿宋_GB2312"/>
                      <w:sz w:val="24"/>
                    </w:rPr>
                    <w:t>六个方面的</w:t>
                  </w:r>
                  <w:r>
                    <w:rPr>
                      <w:rFonts w:ascii="仿宋_GB2312" w:hAnsi="仿宋_GB2312" w:cs="仿宋_GB2312" w:eastAsia="仿宋_GB2312"/>
                      <w:sz w:val="24"/>
                    </w:rPr>
                    <w:t>质量</w:t>
                  </w:r>
                  <w:r>
                    <w:rPr>
                      <w:rFonts w:ascii="仿宋_GB2312" w:hAnsi="仿宋_GB2312" w:cs="仿宋_GB2312" w:eastAsia="仿宋_GB2312"/>
                      <w:sz w:val="24"/>
                    </w:rPr>
                    <w:t>监控</w:t>
                  </w:r>
                  <w:r>
                    <w:rPr>
                      <w:rFonts w:ascii="仿宋_GB2312" w:hAnsi="仿宋_GB2312" w:cs="仿宋_GB2312" w:eastAsia="仿宋_GB2312"/>
                      <w:sz w:val="24"/>
                    </w:rPr>
                    <w:t>管理要求</w:t>
                  </w:r>
                  <w:r>
                    <w:rPr>
                      <w:rFonts w:ascii="仿宋_GB2312" w:hAnsi="仿宋_GB2312" w:cs="仿宋_GB2312" w:eastAsia="仿宋_GB2312"/>
                      <w:sz w:val="24"/>
                    </w:rPr>
                    <w: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84"/>
                  <w:vMerge/>
                  <w:tcBorders>
                    <w:top w:val="none" w:color="000000" w:sz="4"/>
                    <w:left w:val="single" w:color="000000" w:sz="4"/>
                    <w:bottom w:val="single" w:color="000000" w:sz="4"/>
                    <w:right w:val="single" w:color="000000" w:sz="4"/>
                  </w:tcBorders>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“政数e览”平台数据治理技术规范</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规定</w:t>
                  </w:r>
                  <w:r>
                    <w:rPr>
                      <w:rFonts w:ascii="仿宋_GB2312" w:hAnsi="仿宋_GB2312" w:cs="仿宋_GB2312" w:eastAsia="仿宋_GB2312"/>
                      <w:sz w:val="24"/>
                    </w:rPr>
                    <w:t>“政数e览”平台的</w:t>
                  </w:r>
                  <w:r>
                    <w:rPr>
                      <w:rFonts w:ascii="仿宋_GB2312" w:hAnsi="仿宋_GB2312" w:cs="仿宋_GB2312" w:eastAsia="仿宋_GB2312"/>
                      <w:sz w:val="24"/>
                    </w:rPr>
                    <w:t>数据治理技术</w:t>
                  </w:r>
                  <w:r>
                    <w:rPr>
                      <w:rFonts w:ascii="仿宋_GB2312" w:hAnsi="仿宋_GB2312" w:cs="仿宋_GB2312" w:eastAsia="仿宋_GB2312"/>
                      <w:sz w:val="24"/>
                    </w:rPr>
                    <w:t>要求和相关工作流程。</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84"/>
                  <w:vMerge/>
                  <w:tcBorders>
                    <w:top w:val="none" w:color="000000" w:sz="4"/>
                    <w:left w:val="single" w:color="000000" w:sz="4"/>
                    <w:bottom w:val="single" w:color="000000" w:sz="4"/>
                    <w:right w:val="single" w:color="000000" w:sz="4"/>
                  </w:tcBorders>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“政数e览”平台算法模型管理规范</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规定</w:t>
                  </w:r>
                  <w:r>
                    <w:rPr>
                      <w:rFonts w:ascii="仿宋_GB2312" w:hAnsi="仿宋_GB2312" w:cs="仿宋_GB2312" w:eastAsia="仿宋_GB2312"/>
                      <w:sz w:val="24"/>
                    </w:rPr>
                    <w:t>“政数e览”平台的</w:t>
                  </w:r>
                  <w:r>
                    <w:rPr>
                      <w:rFonts w:ascii="仿宋_GB2312" w:hAnsi="仿宋_GB2312" w:cs="仿宋_GB2312" w:eastAsia="仿宋_GB2312"/>
                      <w:sz w:val="24"/>
                    </w:rPr>
                    <w:t>数据挖掘算法模型的使用管理</w:t>
                  </w:r>
                  <w:r>
                    <w:rPr>
                      <w:rFonts w:ascii="仿宋_GB2312" w:hAnsi="仿宋_GB2312" w:cs="仿宋_GB2312" w:eastAsia="仿宋_GB2312"/>
                      <w:sz w:val="24"/>
                    </w:rPr>
                    <w:t>要求。</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84"/>
                  <w:vMerge/>
                  <w:tcBorders>
                    <w:top w:val="none" w:color="000000" w:sz="4"/>
                    <w:left w:val="single" w:color="000000" w:sz="4"/>
                    <w:bottom w:val="single" w:color="000000" w:sz="4"/>
                    <w:right w:val="single" w:color="000000" w:sz="4"/>
                  </w:tcBorders>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“政数e览”平台UI设计指南</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规定</w:t>
                  </w:r>
                  <w:r>
                    <w:rPr>
                      <w:rFonts w:ascii="仿宋_GB2312" w:hAnsi="仿宋_GB2312" w:cs="仿宋_GB2312" w:eastAsia="仿宋_GB2312"/>
                      <w:sz w:val="24"/>
                    </w:rPr>
                    <w:t>“政数e览”平台的</w:t>
                  </w:r>
                  <w:r>
                    <w:rPr>
                      <w:rFonts w:ascii="仿宋_GB2312" w:hAnsi="仿宋_GB2312" w:cs="仿宋_GB2312" w:eastAsia="仿宋_GB2312"/>
                      <w:sz w:val="24"/>
                    </w:rPr>
                    <w:t>小屏系统的组件</w:t>
                  </w:r>
                  <w:r>
                    <w:rPr>
                      <w:rFonts w:ascii="仿宋_GB2312" w:hAnsi="仿宋_GB2312" w:cs="仿宋_GB2312" w:eastAsia="仿宋_GB2312"/>
                      <w:sz w:val="24"/>
                    </w:rPr>
                    <w:t>UI、小屏UI、视觉UI</w:t>
                  </w:r>
                  <w:r>
                    <w:rPr>
                      <w:rFonts w:ascii="仿宋_GB2312" w:hAnsi="仿宋_GB2312" w:cs="仿宋_GB2312" w:eastAsia="仿宋_GB2312"/>
                      <w:sz w:val="24"/>
                    </w:rPr>
                    <w:t>统一规范性要求和相关设计指南等</w:t>
                  </w:r>
                  <w:r>
                    <w:rPr>
                      <w:rFonts w:ascii="仿宋_GB2312" w:hAnsi="仿宋_GB2312" w:cs="仿宋_GB2312" w:eastAsia="仿宋_GB2312"/>
                      <w:sz w:val="24"/>
                    </w:rPr>
                    <w:t>内容</w:t>
                  </w:r>
                  <w:r>
                    <w:rPr>
                      <w:rFonts w:ascii="仿宋_GB2312" w:hAnsi="仿宋_GB2312" w:cs="仿宋_GB2312" w:eastAsia="仿宋_GB2312"/>
                      <w:sz w:val="24"/>
                    </w:rPr>
                    <w: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84"/>
                  <w:vMerge/>
                  <w:tcBorders>
                    <w:top w:val="none" w:color="000000" w:sz="4"/>
                    <w:left w:val="single" w:color="000000" w:sz="4"/>
                    <w:bottom w:val="single" w:color="000000" w:sz="4"/>
                    <w:right w:val="single" w:color="000000" w:sz="4"/>
                  </w:tcBorders>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“政数e览”平台网络数据安全防护指南（在线）</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明确</w:t>
                  </w:r>
                  <w:r>
                    <w:rPr>
                      <w:rFonts w:ascii="仿宋_GB2312" w:hAnsi="仿宋_GB2312" w:cs="仿宋_GB2312" w:eastAsia="仿宋_GB2312"/>
                      <w:sz w:val="24"/>
                    </w:rPr>
                    <w:t>“政数e览”平台的有关</w:t>
                  </w:r>
                  <w:r>
                    <w:rPr>
                      <w:rFonts w:ascii="仿宋_GB2312" w:hAnsi="仿宋_GB2312" w:cs="仿宋_GB2312" w:eastAsia="仿宋_GB2312"/>
                      <w:sz w:val="24"/>
                    </w:rPr>
                    <w:t>纵深防御安全、应用系统安全、</w:t>
                  </w:r>
                  <w:r>
                    <w:rPr>
                      <w:rFonts w:ascii="仿宋_GB2312" w:hAnsi="仿宋_GB2312" w:cs="仿宋_GB2312" w:eastAsia="仿宋_GB2312"/>
                      <w:sz w:val="24"/>
                    </w:rPr>
                    <w:t>平台</w:t>
                  </w:r>
                  <w:r>
                    <w:rPr>
                      <w:rFonts w:ascii="仿宋_GB2312" w:hAnsi="仿宋_GB2312" w:cs="仿宋_GB2312" w:eastAsia="仿宋_GB2312"/>
                      <w:sz w:val="24"/>
                    </w:rPr>
                    <w:t>数据安全、</w:t>
                  </w:r>
                  <w:r>
                    <w:rPr>
                      <w:rFonts w:ascii="仿宋_GB2312" w:hAnsi="仿宋_GB2312" w:cs="仿宋_GB2312" w:eastAsia="仿宋_GB2312"/>
                      <w:sz w:val="24"/>
                    </w:rPr>
                    <w:t>平台</w:t>
                  </w:r>
                  <w:r>
                    <w:rPr>
                      <w:rFonts w:ascii="仿宋_GB2312" w:hAnsi="仿宋_GB2312" w:cs="仿宋_GB2312" w:eastAsia="仿宋_GB2312"/>
                      <w:sz w:val="24"/>
                    </w:rPr>
                    <w:t>终端安全</w:t>
                  </w:r>
                  <w:r>
                    <w:rPr>
                      <w:rFonts w:ascii="仿宋_GB2312" w:hAnsi="仿宋_GB2312" w:cs="仿宋_GB2312" w:eastAsia="仿宋_GB2312"/>
                      <w:sz w:val="24"/>
                    </w:rPr>
                    <w:t>等方面的要求</w:t>
                  </w:r>
                  <w:r>
                    <w:rPr>
                      <w:rFonts w:ascii="仿宋_GB2312" w:hAnsi="仿宋_GB2312" w:cs="仿宋_GB2312" w:eastAsia="仿宋_GB2312"/>
                      <w:sz w:val="24"/>
                    </w:rPr>
                    <w: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84"/>
                  <w:vMerge/>
                  <w:tcBorders>
                    <w:top w:val="none" w:color="000000" w:sz="4"/>
                    <w:left w:val="single" w:color="000000" w:sz="4"/>
                    <w:bottom w:val="single" w:color="000000" w:sz="4"/>
                    <w:right w:val="single" w:color="000000" w:sz="4"/>
                  </w:tcBorders>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“政数e览”平台网络数据安全防护指南（离线）</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明确</w:t>
                  </w:r>
                  <w:r>
                    <w:rPr>
                      <w:rFonts w:ascii="仿宋_GB2312" w:hAnsi="仿宋_GB2312" w:cs="仿宋_GB2312" w:eastAsia="仿宋_GB2312"/>
                      <w:sz w:val="24"/>
                    </w:rPr>
                    <w:t>“政数e览”平台</w:t>
                  </w:r>
                  <w:r>
                    <w:rPr>
                      <w:rFonts w:ascii="仿宋_GB2312" w:hAnsi="仿宋_GB2312" w:cs="仿宋_GB2312" w:eastAsia="仿宋_GB2312"/>
                      <w:sz w:val="24"/>
                    </w:rPr>
                    <w:t>离线版本</w:t>
                  </w:r>
                  <w:r>
                    <w:rPr>
                      <w:rFonts w:ascii="仿宋_GB2312" w:hAnsi="仿宋_GB2312" w:cs="仿宋_GB2312" w:eastAsia="仿宋_GB2312"/>
                      <w:sz w:val="24"/>
                    </w:rPr>
                    <w:t>有关</w:t>
                  </w:r>
                  <w:r>
                    <w:rPr>
                      <w:rFonts w:ascii="仿宋_GB2312" w:hAnsi="仿宋_GB2312" w:cs="仿宋_GB2312" w:eastAsia="仿宋_GB2312"/>
                      <w:sz w:val="24"/>
                    </w:rPr>
                    <w:t>纵深防御安全、数据安全规范、移动端安全</w:t>
                  </w:r>
                  <w:r>
                    <w:rPr>
                      <w:rFonts w:ascii="仿宋_GB2312" w:hAnsi="仿宋_GB2312" w:cs="仿宋_GB2312" w:eastAsia="仿宋_GB2312"/>
                      <w:sz w:val="24"/>
                    </w:rPr>
                    <w:t>等方面的要求</w:t>
                  </w:r>
                  <w:r>
                    <w:rPr>
                      <w:rFonts w:ascii="仿宋_GB2312" w:hAnsi="仿宋_GB2312" w:cs="仿宋_GB2312" w:eastAsia="仿宋_GB2312"/>
                      <w:sz w:val="24"/>
                    </w:rPr>
                    <w: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管理规范</w:t>
                  </w: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“政数e览”平台数据资源管理办法</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规定</w:t>
                  </w:r>
                  <w:r>
                    <w:rPr>
                      <w:rFonts w:ascii="仿宋_GB2312" w:hAnsi="仿宋_GB2312" w:cs="仿宋_GB2312" w:eastAsia="仿宋_GB2312"/>
                      <w:sz w:val="24"/>
                    </w:rPr>
                    <w:t>“政数e览”平台的</w:t>
                  </w:r>
                  <w:r>
                    <w:rPr>
                      <w:rFonts w:ascii="仿宋_GB2312" w:hAnsi="仿宋_GB2312" w:cs="仿宋_GB2312" w:eastAsia="仿宋_GB2312"/>
                      <w:sz w:val="24"/>
                    </w:rPr>
                    <w:t>资源服务</w:t>
                  </w:r>
                  <w:r>
                    <w:rPr>
                      <w:rFonts w:ascii="仿宋_GB2312" w:hAnsi="仿宋_GB2312" w:cs="仿宋_GB2312" w:eastAsia="仿宋_GB2312"/>
                      <w:sz w:val="24"/>
                    </w:rPr>
                    <w:t>要求</w:t>
                  </w:r>
                  <w:r>
                    <w:rPr>
                      <w:rFonts w:ascii="仿宋_GB2312" w:hAnsi="仿宋_GB2312" w:cs="仿宋_GB2312" w:eastAsia="仿宋_GB2312"/>
                      <w:sz w:val="24"/>
                    </w:rPr>
                    <w:t>，包括用数流程、数据资源编目、需求申请、需求审批、服务实施、数据使用</w:t>
                  </w:r>
                  <w:r>
                    <w:rPr>
                      <w:rFonts w:ascii="仿宋_GB2312" w:hAnsi="仿宋_GB2312" w:cs="仿宋_GB2312" w:eastAsia="仿宋_GB2312"/>
                      <w:sz w:val="24"/>
                    </w:rPr>
                    <w:t>。</w:t>
                  </w:r>
                </w:p>
              </w:tc>
            </w:tr>
            <w:tr>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84"/>
                  <w:vMerge/>
                  <w:tcBorders>
                    <w:top w:val="none" w:color="000000" w:sz="4"/>
                    <w:left w:val="single" w:color="000000" w:sz="4"/>
                    <w:bottom w:val="single" w:color="000000" w:sz="4"/>
                    <w:right w:val="single" w:color="000000" w:sz="4"/>
                  </w:tcBorders>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“政数e览”平台网络数据安全防护运营管理规范</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规定</w:t>
                  </w:r>
                  <w:r>
                    <w:rPr>
                      <w:rFonts w:ascii="仿宋_GB2312" w:hAnsi="仿宋_GB2312" w:cs="仿宋_GB2312" w:eastAsia="仿宋_GB2312"/>
                      <w:sz w:val="24"/>
                    </w:rPr>
                    <w:t>“政数e览”平台有关</w:t>
                  </w:r>
                  <w:r>
                    <w:rPr>
                      <w:rFonts w:ascii="仿宋_GB2312" w:hAnsi="仿宋_GB2312" w:cs="仿宋_GB2312" w:eastAsia="仿宋_GB2312"/>
                      <w:sz w:val="24"/>
                    </w:rPr>
                    <w:t>网络数据安全运营管理</w:t>
                  </w:r>
                  <w:r>
                    <w:rPr>
                      <w:rFonts w:ascii="仿宋_GB2312" w:hAnsi="仿宋_GB2312" w:cs="仿宋_GB2312" w:eastAsia="仿宋_GB2312"/>
                      <w:sz w:val="24"/>
                    </w:rPr>
                    <w:t>的具体要求和标准流程</w:t>
                  </w:r>
                  <w:r>
                    <w:rPr>
                      <w:rFonts w:ascii="仿宋_GB2312" w:hAnsi="仿宋_GB2312" w:cs="仿宋_GB2312" w:eastAsia="仿宋_GB2312"/>
                      <w:sz w:val="24"/>
                    </w:rPr>
                    <w:t>，包括网络数据安全管理和安全运营机制、网络数据安全运营组织、网络数据安全评估</w:t>
                  </w:r>
                  <w:r>
                    <w:rPr>
                      <w:rFonts w:ascii="仿宋_GB2312" w:hAnsi="仿宋_GB2312" w:cs="仿宋_GB2312" w:eastAsia="仿宋_GB2312"/>
                      <w:sz w:val="24"/>
                    </w:rPr>
                    <w:t>等内容。</w:t>
                  </w:r>
                </w:p>
              </w:tc>
            </w:tr>
          </w:tbl>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业务需求</w:t>
            </w:r>
          </w:p>
          <w:p>
            <w:pPr>
              <w:pStyle w:val="null3"/>
              <w:ind w:firstLine="420"/>
              <w:jc w:val="both"/>
            </w:pPr>
            <w:r>
              <w:rPr>
                <w:rFonts w:ascii="仿宋_GB2312" w:hAnsi="仿宋_GB2312" w:cs="仿宋_GB2312" w:eastAsia="仿宋_GB2312"/>
                <w:sz w:val="24"/>
                <w:b/>
              </w:rPr>
              <w:t>（一）</w:t>
            </w:r>
            <w:r>
              <w:rPr>
                <w:rFonts w:ascii="仿宋_GB2312" w:hAnsi="仿宋_GB2312" w:cs="仿宋_GB2312" w:eastAsia="仿宋_GB2312"/>
                <w:sz w:val="24"/>
                <w:b/>
              </w:rPr>
              <w:t>经济运行监测业务需求</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业务展示需求：</w:t>
            </w:r>
            <w:r>
              <w:rPr>
                <w:rFonts w:ascii="仿宋_GB2312" w:hAnsi="仿宋_GB2312" w:cs="仿宋_GB2312" w:eastAsia="仿宋_GB2312"/>
                <w:sz w:val="24"/>
              </w:rPr>
              <w:t>通过可视化工具将陕西省经济、文化、历史、科教等进行集中展示，便于政府领导及工作人员及时掌握省域特色。</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宏观数据需求：基于行业领域、专题场景等维度，细分为核心指标、行业数据、专题数据、高频数据的监测分析，通过可视化技术对数据结果进行呈现，实现一块屏幕看经济运行现况，为领导决策提供数据支撑。</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地市数据需求：</w:t>
            </w:r>
            <w:r>
              <w:rPr>
                <w:rFonts w:ascii="仿宋_GB2312" w:hAnsi="仿宋_GB2312" w:cs="仿宋_GB2312" w:eastAsia="仿宋_GB2312"/>
                <w:sz w:val="24"/>
              </w:rPr>
              <w:t>围绕</w:t>
            </w:r>
            <w:r>
              <w:rPr>
                <w:rFonts w:ascii="仿宋_GB2312" w:hAnsi="仿宋_GB2312" w:cs="仿宋_GB2312" w:eastAsia="仿宋_GB2312"/>
                <w:sz w:val="24"/>
              </w:rPr>
              <w:t>地区生产总值、农业生产、工业经济、建筑业、固定资产投资</w:t>
            </w:r>
            <w:r>
              <w:rPr>
                <w:rFonts w:ascii="仿宋_GB2312" w:hAnsi="仿宋_GB2312" w:cs="仿宋_GB2312" w:eastAsia="仿宋_GB2312"/>
                <w:sz w:val="24"/>
              </w:rPr>
              <w:t>等核心指标实现</w:t>
            </w:r>
            <w:r>
              <w:rPr>
                <w:rFonts w:ascii="仿宋_GB2312" w:hAnsi="仿宋_GB2312" w:cs="仿宋_GB2312" w:eastAsia="仿宋_GB2312"/>
                <w:sz w:val="24"/>
              </w:rPr>
              <w:t>11市（区）107县区的数据</w:t>
            </w:r>
            <w:r>
              <w:rPr>
                <w:rFonts w:ascii="仿宋_GB2312" w:hAnsi="仿宋_GB2312" w:cs="仿宋_GB2312" w:eastAsia="仿宋_GB2312"/>
                <w:sz w:val="24"/>
              </w:rPr>
              <w:t>展示，为政府领导调控区域发展提供数据支撑。</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态势研判需求：根据经济态势研判需</w:t>
            </w:r>
            <w:r>
              <w:rPr>
                <w:rFonts w:ascii="仿宋_GB2312" w:hAnsi="仿宋_GB2312" w:cs="仿宋_GB2312" w:eastAsia="仿宋_GB2312"/>
                <w:sz w:val="24"/>
              </w:rPr>
              <w:t>要从</w:t>
            </w:r>
            <w:r>
              <w:rPr>
                <w:rFonts w:ascii="仿宋_GB2312" w:hAnsi="仿宋_GB2312" w:cs="仿宋_GB2312" w:eastAsia="仿宋_GB2312"/>
                <w:sz w:val="24"/>
              </w:rPr>
              <w:t>经济运行发展各领域之间、地域之间、目标之间的关联性</w:t>
            </w:r>
            <w:r>
              <w:rPr>
                <w:rFonts w:ascii="仿宋_GB2312" w:hAnsi="仿宋_GB2312" w:cs="仿宋_GB2312" w:eastAsia="仿宋_GB2312"/>
                <w:sz w:val="24"/>
              </w:rPr>
              <w:t>等角度</w:t>
            </w:r>
            <w:r>
              <w:rPr>
                <w:rFonts w:ascii="仿宋_GB2312" w:hAnsi="仿宋_GB2312" w:cs="仿宋_GB2312" w:eastAsia="仿宋_GB2312"/>
                <w:sz w:val="24"/>
              </w:rPr>
              <w:t>为全省经济形势研判分析、决策调度等工作提供数字化支撑。</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风险监测需求：针对重点领域、重点产业、重点事件等有提前预判的能力，紧盯债务风险、耕地保护、粮食安全、能源安全、重要商品价格、重点产业链供应链安全等领域，跟踪分析重点指标波动情况。</w:t>
            </w:r>
          </w:p>
          <w:p>
            <w:pPr>
              <w:pStyle w:val="null3"/>
              <w:ind w:firstLine="420"/>
              <w:jc w:val="both"/>
            </w:pPr>
            <w:r>
              <w:rPr>
                <w:rFonts w:ascii="仿宋_GB2312" w:hAnsi="仿宋_GB2312" w:cs="仿宋_GB2312" w:eastAsia="仿宋_GB2312"/>
                <w:sz w:val="24"/>
              </w:rPr>
              <w:t>6、</w:t>
            </w:r>
            <w:r>
              <w:rPr>
                <w:rFonts w:ascii="仿宋_GB2312" w:hAnsi="仿宋_GB2312" w:cs="仿宋_GB2312" w:eastAsia="仿宋_GB2312"/>
                <w:sz w:val="24"/>
              </w:rPr>
              <w:t>政策管理需求：</w:t>
            </w:r>
            <w:r>
              <w:rPr>
                <w:rFonts w:ascii="仿宋_GB2312" w:hAnsi="仿宋_GB2312" w:cs="仿宋_GB2312" w:eastAsia="仿宋_GB2312"/>
                <w:sz w:val="24"/>
              </w:rPr>
              <w:t>汇集</w:t>
            </w:r>
            <w:r>
              <w:rPr>
                <w:rFonts w:ascii="仿宋_GB2312" w:hAnsi="仿宋_GB2312" w:cs="仿宋_GB2312" w:eastAsia="仿宋_GB2312"/>
                <w:sz w:val="24"/>
              </w:rPr>
              <w:t>国家及省市汇总关注领域的政策、文件、资料，便于各级用户参考查阅，包括政策文件、政策文件解读等</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b/>
              </w:rPr>
              <w:t>（二）</w:t>
            </w:r>
            <w:r>
              <w:rPr>
                <w:rFonts w:ascii="仿宋_GB2312" w:hAnsi="仿宋_GB2312" w:cs="仿宋_GB2312" w:eastAsia="仿宋_GB2312"/>
                <w:sz w:val="24"/>
                <w:b/>
              </w:rPr>
              <w:t>数字经济业务需求</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数字经济企业基础管理需求：实现企业认定标准制定、企业分析与动态更新的全过程管理，通过科学认定与全面分析提升企业发展管理水平。</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数字经济产业链条分析需求：实现产业链定义、图谱构建、产业链条分析的全流程，系统揭示产业链结构与运行状况，支撑产业决策。</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数字经济宏观概览分析需求：实现从数据归集、加工到宏观展示的完整过程，基于多源数据全面呈现数字经济发展整体态势。</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数字经济重点企业培育需求：实现培育计划制定、培育指标建设、培育过程动态维护与分析全流程，系统提升重点企业发展水平。</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数字经济重点项目监测需求：实现项目谋划、储备、在建等环节的填报、审批、统计与分析全过程，协同多级部门促进项目高质量发展。</w:t>
            </w:r>
          </w:p>
          <w:p>
            <w:pPr>
              <w:pStyle w:val="null3"/>
              <w:ind w:firstLine="420"/>
              <w:jc w:val="both"/>
            </w:pPr>
            <w:r>
              <w:rPr>
                <w:rFonts w:ascii="仿宋_GB2312" w:hAnsi="仿宋_GB2312" w:cs="仿宋_GB2312" w:eastAsia="仿宋_GB2312"/>
                <w:sz w:val="24"/>
              </w:rPr>
              <w:t>6、</w:t>
            </w:r>
            <w:r>
              <w:rPr>
                <w:rFonts w:ascii="仿宋_GB2312" w:hAnsi="仿宋_GB2312" w:cs="仿宋_GB2312" w:eastAsia="仿宋_GB2312"/>
                <w:sz w:val="24"/>
              </w:rPr>
              <w:t>数字经济监测预警需求：实现指标建设、预警推送与应对处置的闭环管理，实现数字经济关键监测指标动态监控。</w:t>
            </w:r>
          </w:p>
          <w:p>
            <w:pPr>
              <w:pStyle w:val="null3"/>
              <w:ind w:firstLine="420"/>
              <w:jc w:val="both"/>
            </w:pPr>
            <w:r>
              <w:rPr>
                <w:rFonts w:ascii="仿宋_GB2312" w:hAnsi="仿宋_GB2312" w:cs="仿宋_GB2312" w:eastAsia="仿宋_GB2312"/>
                <w:sz w:val="24"/>
              </w:rPr>
              <w:t>7、</w:t>
            </w:r>
            <w:r>
              <w:rPr>
                <w:rFonts w:ascii="仿宋_GB2312" w:hAnsi="仿宋_GB2312" w:cs="仿宋_GB2312" w:eastAsia="仿宋_GB2312"/>
                <w:sz w:val="24"/>
              </w:rPr>
              <w:t>数字经济智能报告管理需求：实现从报告模板配置、报告生成、审核发布到展示的全流程管理，确保报告质量与决策实用性。</w:t>
            </w:r>
          </w:p>
          <w:p>
            <w:pPr>
              <w:pStyle w:val="null3"/>
              <w:ind w:firstLine="420"/>
              <w:jc w:val="both"/>
            </w:pPr>
            <w:r>
              <w:rPr>
                <w:rFonts w:ascii="仿宋_GB2312" w:hAnsi="仿宋_GB2312" w:cs="仿宋_GB2312" w:eastAsia="仿宋_GB2312"/>
                <w:sz w:val="24"/>
              </w:rPr>
              <w:t>8、</w:t>
            </w:r>
            <w:r>
              <w:rPr>
                <w:rFonts w:ascii="仿宋_GB2312" w:hAnsi="仿宋_GB2312" w:cs="仿宋_GB2312" w:eastAsia="仿宋_GB2312"/>
                <w:sz w:val="24"/>
              </w:rPr>
              <w:t>数字经济考核评价管理需求：实现评价指标数据采集管理、评价指标建设、评价结果分析的全过程，为数字经济发展提供科学评估与导向。</w:t>
            </w:r>
          </w:p>
          <w:p>
            <w:pPr>
              <w:pStyle w:val="null3"/>
              <w:jc w:val="both"/>
            </w:pPr>
            <w:r>
              <w:rPr>
                <w:rFonts w:ascii="仿宋_GB2312" w:hAnsi="仿宋_GB2312" w:cs="仿宋_GB2312" w:eastAsia="仿宋_GB2312"/>
                <w:sz w:val="24"/>
                <w:b/>
              </w:rPr>
              <w:t>四、软件功能</w:t>
            </w:r>
          </w:p>
          <w:p>
            <w:pPr>
              <w:pStyle w:val="null3"/>
              <w:ind w:firstLine="420"/>
              <w:jc w:val="both"/>
            </w:pPr>
            <w:r>
              <w:rPr>
                <w:rFonts w:ascii="仿宋_GB2312" w:hAnsi="仿宋_GB2312" w:cs="仿宋_GB2312" w:eastAsia="仿宋_GB2312"/>
                <w:sz w:val="24"/>
                <w:b/>
              </w:rPr>
              <w:t>（一）</w:t>
            </w:r>
            <w:r>
              <w:rPr>
                <w:rFonts w:ascii="仿宋_GB2312" w:hAnsi="仿宋_GB2312" w:cs="仿宋_GB2312" w:eastAsia="仿宋_GB2312"/>
                <w:sz w:val="24"/>
                <w:b/>
              </w:rPr>
              <w:t>“政数e览”平台移动端功能</w:t>
            </w:r>
          </w:p>
          <w:p>
            <w:pPr>
              <w:pStyle w:val="null3"/>
              <w:ind w:firstLine="480"/>
              <w:jc w:val="both"/>
            </w:pPr>
            <w:r>
              <w:rPr>
                <w:rFonts w:ascii="仿宋_GB2312" w:hAnsi="仿宋_GB2312" w:cs="仿宋_GB2312" w:eastAsia="仿宋_GB2312"/>
                <w:sz w:val="24"/>
              </w:rPr>
              <w:t>1、首页功能</w:t>
            </w:r>
            <w:r>
              <w:br/>
            </w:r>
            <w:r>
              <w:rPr>
                <w:rFonts w:ascii="仿宋_GB2312" w:hAnsi="仿宋_GB2312" w:cs="仿宋_GB2312" w:eastAsia="仿宋_GB2312"/>
                <w:sz w:val="24"/>
              </w:rPr>
              <w:t>通过图表、仪表盘、地图等可视化形式，将文字信息转化为直观易懂的可视内容，帮助用户快速掌握全省经济运行情况与经济发展特点。</w:t>
            </w:r>
          </w:p>
          <w:p>
            <w:pPr>
              <w:pStyle w:val="null3"/>
              <w:ind w:firstLine="420"/>
              <w:jc w:val="both"/>
            </w:pPr>
            <w:r>
              <w:rPr>
                <w:rFonts w:ascii="仿宋_GB2312" w:hAnsi="仿宋_GB2312" w:cs="仿宋_GB2312" w:eastAsia="仿宋_GB2312"/>
                <w:sz w:val="24"/>
              </w:rPr>
              <w:t>2、宏观数据功能</w:t>
            </w:r>
            <w:r>
              <w:br/>
            </w:r>
            <w:r>
              <w:rPr>
                <w:rFonts w:ascii="仿宋_GB2312" w:hAnsi="仿宋_GB2312" w:cs="仿宋_GB2312" w:eastAsia="仿宋_GB2312"/>
                <w:sz w:val="24"/>
              </w:rPr>
              <w:t>基于时间、空间等多维视角，以可视化方式全方位展示宏观经济指标，分析增长率、规模及数值变化，揭示全省经济发展趋势。监测内容包括：</w:t>
            </w:r>
            <w:r>
              <w:br/>
            </w:r>
            <w:r>
              <w:rPr>
                <w:rFonts w:ascii="仿宋_GB2312" w:hAnsi="仿宋_GB2312" w:cs="仿宋_GB2312" w:eastAsia="仿宋_GB2312"/>
                <w:sz w:val="24"/>
              </w:rPr>
              <w:t>（</w:t>
            </w:r>
            <w:r>
              <w:rPr>
                <w:rFonts w:ascii="仿宋_GB2312" w:hAnsi="仿宋_GB2312" w:cs="仿宋_GB2312" w:eastAsia="仿宋_GB2312"/>
                <w:sz w:val="24"/>
              </w:rPr>
              <w:t>1）核心指标：涵盖八大核心经济指标的绝对值、增长率和结构，反映经济增长度、效益及各领域贡献情况。</w:t>
            </w:r>
            <w:r>
              <w:br/>
            </w:r>
            <w:r>
              <w:rPr>
                <w:rFonts w:ascii="仿宋_GB2312" w:hAnsi="仿宋_GB2312" w:cs="仿宋_GB2312" w:eastAsia="仿宋_GB2312"/>
                <w:sz w:val="24"/>
              </w:rPr>
              <w:t>（</w:t>
            </w:r>
            <w:r>
              <w:rPr>
                <w:rFonts w:ascii="仿宋_GB2312" w:hAnsi="仿宋_GB2312" w:cs="仿宋_GB2312" w:eastAsia="仿宋_GB2312"/>
                <w:sz w:val="24"/>
              </w:rPr>
              <w:t>2）行业经济：依据国家标准和职能部门划分，跨部门融合体育、就业、林业、文旅、工业、金融等行业指标，多角度解析行业运行。</w:t>
            </w:r>
            <w:r>
              <w:br/>
            </w:r>
            <w:r>
              <w:rPr>
                <w:rFonts w:ascii="仿宋_GB2312" w:hAnsi="仿宋_GB2312" w:cs="仿宋_GB2312" w:eastAsia="仿宋_GB2312"/>
                <w:sz w:val="24"/>
              </w:rPr>
              <w:t>（</w:t>
            </w:r>
            <w:r>
              <w:rPr>
                <w:rFonts w:ascii="仿宋_GB2312" w:hAnsi="仿宋_GB2312" w:cs="仿宋_GB2312" w:eastAsia="仿宋_GB2312"/>
                <w:sz w:val="24"/>
              </w:rPr>
              <w:t>3）专题经济：围绕陕西经济特色与重点问题，设置上市公司、县域经济、数字经济、秦创原等专题场景，监测产业质量与企业状态。</w:t>
            </w:r>
            <w:r>
              <w:br/>
            </w:r>
            <w:r>
              <w:rPr>
                <w:rFonts w:ascii="仿宋_GB2312" w:hAnsi="仿宋_GB2312" w:cs="仿宋_GB2312" w:eastAsia="仿宋_GB2312"/>
                <w:sz w:val="24"/>
              </w:rPr>
              <w:t>（</w:t>
            </w:r>
            <w:r>
              <w:rPr>
                <w:rFonts w:ascii="仿宋_GB2312" w:hAnsi="仿宋_GB2312" w:cs="仿宋_GB2312" w:eastAsia="仿宋_GB2312"/>
                <w:sz w:val="24"/>
              </w:rPr>
              <w:t>4）高频指标：分析用电量、铁路和公路运量等高频数据，实时反映经济动态，为政策制定和趋势预判提供依据。</w:t>
            </w:r>
          </w:p>
          <w:p>
            <w:pPr>
              <w:pStyle w:val="null3"/>
              <w:ind w:firstLine="420"/>
              <w:jc w:val="both"/>
            </w:pPr>
            <w:r>
              <w:rPr>
                <w:rFonts w:ascii="仿宋_GB2312" w:hAnsi="仿宋_GB2312" w:cs="仿宋_GB2312" w:eastAsia="仿宋_GB2312"/>
                <w:sz w:val="24"/>
              </w:rPr>
              <w:t>3、地市数据功能</w:t>
            </w:r>
            <w:r>
              <w:br/>
            </w:r>
            <w:r>
              <w:rPr>
                <w:rFonts w:ascii="仿宋_GB2312" w:hAnsi="仿宋_GB2312" w:cs="仿宋_GB2312" w:eastAsia="仿宋_GB2312"/>
                <w:sz w:val="24"/>
              </w:rPr>
              <w:t>基于时空多维视角，以可视化方式实时监测并深度分析地市及区县经济指标，揭示各地市经济增长率、规模与数值变化，辅助剖析各地对全省经济的影响，支撑精准施策。</w:t>
            </w:r>
          </w:p>
          <w:p>
            <w:pPr>
              <w:pStyle w:val="null3"/>
              <w:ind w:firstLine="420"/>
              <w:jc w:val="both"/>
            </w:pPr>
            <w:r>
              <w:rPr>
                <w:rFonts w:ascii="仿宋_GB2312" w:hAnsi="仿宋_GB2312" w:cs="仿宋_GB2312" w:eastAsia="仿宋_GB2312"/>
                <w:sz w:val="24"/>
              </w:rPr>
              <w:t>4、态势研判功能</w:t>
            </w:r>
            <w:r>
              <w:br/>
            </w:r>
            <w:r>
              <w:rPr>
                <w:rFonts w:ascii="仿宋_GB2312" w:hAnsi="仿宋_GB2312" w:cs="仿宋_GB2312" w:eastAsia="仿宋_GB2312"/>
                <w:sz w:val="24"/>
              </w:rPr>
              <w:t>基于总分层级结构与经济模型算法，对省、市、县三级数据进行多维度研判，分析指标变化，把握全省经济发展态势。监测内容包括：</w:t>
            </w:r>
            <w:r>
              <w:br/>
            </w:r>
            <w:r>
              <w:rPr>
                <w:rFonts w:ascii="仿宋_GB2312" w:hAnsi="仿宋_GB2312" w:cs="仿宋_GB2312" w:eastAsia="仿宋_GB2312"/>
                <w:sz w:val="24"/>
              </w:rPr>
              <w:t>（</w:t>
            </w:r>
            <w:r>
              <w:rPr>
                <w:rFonts w:ascii="仿宋_GB2312" w:hAnsi="仿宋_GB2312" w:cs="仿宋_GB2312" w:eastAsia="仿宋_GB2312"/>
                <w:sz w:val="24"/>
              </w:rPr>
              <w:t>1）经济运行晴雨表：跟踪用电量、交通运输、价格指数、信贷、旅游人流量等先行指标，预判经济趋势。</w:t>
            </w:r>
            <w:r>
              <w:br/>
            </w:r>
            <w:r>
              <w:rPr>
                <w:rFonts w:ascii="仿宋_GB2312" w:hAnsi="仿宋_GB2312" w:cs="仿宋_GB2312" w:eastAsia="仿宋_GB2312"/>
                <w:sz w:val="24"/>
              </w:rPr>
              <w:t>（</w:t>
            </w:r>
            <w:r>
              <w:rPr>
                <w:rFonts w:ascii="仿宋_GB2312" w:hAnsi="仿宋_GB2312" w:cs="仿宋_GB2312" w:eastAsia="仿宋_GB2312"/>
                <w:sz w:val="24"/>
              </w:rPr>
              <w:t>2）陕西在全国排名：分析陕西主要经济指标及产品产量在全国的排名与差距，揭示相对优势与影响力。</w:t>
            </w:r>
          </w:p>
          <w:p>
            <w:pPr>
              <w:pStyle w:val="null3"/>
              <w:ind w:firstLine="420"/>
              <w:jc w:val="both"/>
            </w:pPr>
            <w:r>
              <w:rPr>
                <w:rFonts w:ascii="仿宋_GB2312" w:hAnsi="仿宋_GB2312" w:cs="仿宋_GB2312" w:eastAsia="仿宋_GB2312"/>
                <w:sz w:val="24"/>
              </w:rPr>
              <w:t>5、风险监测功能</w:t>
            </w:r>
            <w:r>
              <w:br/>
            </w:r>
            <w:r>
              <w:rPr>
                <w:rFonts w:ascii="仿宋_GB2312" w:hAnsi="仿宋_GB2312" w:cs="仿宋_GB2312" w:eastAsia="仿宋_GB2312"/>
                <w:sz w:val="24"/>
              </w:rPr>
              <w:t>实时监测经济运行风险数据，通过历史均值对比、阈值预警和规则模型提前识别风险，分析指标变化。监测内容包括：</w:t>
            </w:r>
            <w:r>
              <w:br/>
            </w:r>
            <w:r>
              <w:rPr>
                <w:rFonts w:ascii="仿宋_GB2312" w:hAnsi="仿宋_GB2312" w:cs="仿宋_GB2312" w:eastAsia="仿宋_GB2312"/>
                <w:sz w:val="24"/>
              </w:rPr>
              <w:t>（</w:t>
            </w:r>
            <w:r>
              <w:rPr>
                <w:rFonts w:ascii="仿宋_GB2312" w:hAnsi="仿宋_GB2312" w:cs="仿宋_GB2312" w:eastAsia="仿宋_GB2312"/>
                <w:sz w:val="24"/>
              </w:rPr>
              <w:t>1）政府债务风险：以一般债券和专项债券为主构建指标体系，辅助债务风险防控。</w:t>
            </w:r>
            <w:r>
              <w:br/>
            </w:r>
            <w:r>
              <w:rPr>
                <w:rFonts w:ascii="仿宋_GB2312" w:hAnsi="仿宋_GB2312" w:cs="仿宋_GB2312" w:eastAsia="仿宋_GB2312"/>
                <w:sz w:val="24"/>
              </w:rPr>
              <w:t>（</w:t>
            </w:r>
            <w:r>
              <w:rPr>
                <w:rFonts w:ascii="仿宋_GB2312" w:hAnsi="仿宋_GB2312" w:cs="仿宋_GB2312" w:eastAsia="仿宋_GB2312"/>
                <w:sz w:val="24"/>
              </w:rPr>
              <w:t>2）企业债务风险：聚焦省属国企，从数量、经营和财务维度构建指标体系，辅助企业债务风险防控。</w:t>
            </w:r>
            <w:r>
              <w:br/>
            </w:r>
            <w:r>
              <w:rPr>
                <w:rFonts w:ascii="仿宋_GB2312" w:hAnsi="仿宋_GB2312" w:cs="仿宋_GB2312" w:eastAsia="仿宋_GB2312"/>
                <w:sz w:val="24"/>
              </w:rPr>
              <w:t>（</w:t>
            </w:r>
            <w:r>
              <w:rPr>
                <w:rFonts w:ascii="仿宋_GB2312" w:hAnsi="仿宋_GB2312" w:cs="仿宋_GB2312" w:eastAsia="仿宋_GB2312"/>
                <w:sz w:val="24"/>
              </w:rPr>
              <w:t>3）重点商品价格监测：监测面、米、油、肉、蛋等商品价格波动，辅助价格异常风险防控。</w:t>
            </w:r>
            <w:r>
              <w:br/>
            </w:r>
            <w:r>
              <w:rPr>
                <w:rFonts w:ascii="仿宋_GB2312" w:hAnsi="仿宋_GB2312" w:cs="仿宋_GB2312" w:eastAsia="仿宋_GB2312"/>
                <w:sz w:val="24"/>
              </w:rPr>
              <w:t>（</w:t>
            </w:r>
            <w:r>
              <w:rPr>
                <w:rFonts w:ascii="仿宋_GB2312" w:hAnsi="仿宋_GB2312" w:cs="仿宋_GB2312" w:eastAsia="仿宋_GB2312"/>
                <w:sz w:val="24"/>
              </w:rPr>
              <w:t>4）产业链供应链安全：分析产业链供应链波动，推动企业培育、跨区域合作和政策完善。</w:t>
            </w:r>
            <w:r>
              <w:br/>
            </w:r>
            <w:r>
              <w:rPr>
                <w:rFonts w:ascii="仿宋_GB2312" w:hAnsi="仿宋_GB2312" w:cs="仿宋_GB2312" w:eastAsia="仿宋_GB2312"/>
                <w:sz w:val="24"/>
              </w:rPr>
              <w:t>（</w:t>
            </w:r>
            <w:r>
              <w:rPr>
                <w:rFonts w:ascii="仿宋_GB2312" w:hAnsi="仿宋_GB2312" w:cs="仿宋_GB2312" w:eastAsia="仿宋_GB2312"/>
                <w:sz w:val="24"/>
              </w:rPr>
              <w:t>5）耕地保护：掌握耕地变化情况，支持耕地资源保护和可持续发展。</w:t>
            </w:r>
            <w:r>
              <w:br/>
            </w:r>
            <w:r>
              <w:rPr>
                <w:rFonts w:ascii="仿宋_GB2312" w:hAnsi="仿宋_GB2312" w:cs="仿宋_GB2312" w:eastAsia="仿宋_GB2312"/>
                <w:sz w:val="24"/>
              </w:rPr>
              <w:t>（</w:t>
            </w:r>
            <w:r>
              <w:rPr>
                <w:rFonts w:ascii="仿宋_GB2312" w:hAnsi="仿宋_GB2312" w:cs="仿宋_GB2312" w:eastAsia="仿宋_GB2312"/>
                <w:sz w:val="24"/>
              </w:rPr>
              <w:t>6）粮食安全：监测粮食生产波动，优化供应链并提升农业科技水平。</w:t>
            </w:r>
            <w:r>
              <w:br/>
            </w:r>
            <w:r>
              <w:rPr>
                <w:rFonts w:ascii="仿宋_GB2312" w:hAnsi="仿宋_GB2312" w:cs="仿宋_GB2312" w:eastAsia="仿宋_GB2312"/>
                <w:sz w:val="24"/>
              </w:rPr>
              <w:t>（</w:t>
            </w:r>
            <w:r>
              <w:rPr>
                <w:rFonts w:ascii="仿宋_GB2312" w:hAnsi="仿宋_GB2312" w:cs="仿宋_GB2312" w:eastAsia="仿宋_GB2312"/>
                <w:sz w:val="24"/>
              </w:rPr>
              <w:t>7）能源安全：跟踪能源价格波动，推动清洁转型和政策制定，保障能源供应稳定。</w:t>
            </w:r>
          </w:p>
          <w:p>
            <w:pPr>
              <w:pStyle w:val="null3"/>
              <w:ind w:firstLine="420"/>
              <w:jc w:val="both"/>
            </w:pPr>
            <w:r>
              <w:rPr>
                <w:rFonts w:ascii="仿宋_GB2312" w:hAnsi="仿宋_GB2312" w:cs="仿宋_GB2312" w:eastAsia="仿宋_GB2312"/>
                <w:sz w:val="24"/>
              </w:rPr>
              <w:t>6、政策管理功能</w:t>
            </w:r>
            <w:r>
              <w:br/>
            </w:r>
            <w:r>
              <w:rPr>
                <w:rFonts w:ascii="仿宋_GB2312" w:hAnsi="仿宋_GB2312" w:cs="仿宋_GB2312" w:eastAsia="仿宋_GB2312"/>
                <w:sz w:val="24"/>
              </w:rPr>
              <w:t>利用大数据与可视化技术构建政策知识库，支持统一搜索、全文检索和多维度查询。内容包括：</w:t>
            </w:r>
            <w:r>
              <w:br/>
            </w:r>
            <w:r>
              <w:rPr>
                <w:rFonts w:ascii="仿宋_GB2312" w:hAnsi="仿宋_GB2312" w:cs="仿宋_GB2312" w:eastAsia="仿宋_GB2312"/>
                <w:sz w:val="24"/>
              </w:rPr>
              <w:t>（</w:t>
            </w:r>
            <w:r>
              <w:rPr>
                <w:rFonts w:ascii="仿宋_GB2312" w:hAnsi="仿宋_GB2312" w:cs="仿宋_GB2312" w:eastAsia="仿宋_GB2312"/>
                <w:sz w:val="24"/>
              </w:rPr>
              <w:t>1）国家政策：采集国家公开经济政策，支持按关键词、部门、时间等查询及文件预览下载。</w:t>
            </w:r>
            <w:r>
              <w:br/>
            </w:r>
            <w:r>
              <w:rPr>
                <w:rFonts w:ascii="仿宋_GB2312" w:hAnsi="仿宋_GB2312" w:cs="仿宋_GB2312" w:eastAsia="仿宋_GB2312"/>
                <w:sz w:val="24"/>
              </w:rPr>
              <w:t>（</w:t>
            </w:r>
            <w:r>
              <w:rPr>
                <w:rFonts w:ascii="仿宋_GB2312" w:hAnsi="仿宋_GB2312" w:cs="仿宋_GB2312" w:eastAsia="仿宋_GB2312"/>
                <w:sz w:val="24"/>
              </w:rPr>
              <w:t>2）省级政策：采集陕西省公开政策，形成标签体系，支持多维度查询与文件操作。</w:t>
            </w:r>
            <w:r>
              <w:br/>
            </w:r>
            <w:r>
              <w:rPr>
                <w:rFonts w:ascii="仿宋_GB2312" w:hAnsi="仿宋_GB2312" w:cs="仿宋_GB2312" w:eastAsia="仿宋_GB2312"/>
                <w:sz w:val="24"/>
              </w:rPr>
              <w:t>（</w:t>
            </w:r>
            <w:r>
              <w:rPr>
                <w:rFonts w:ascii="仿宋_GB2312" w:hAnsi="仿宋_GB2312" w:cs="仿宋_GB2312" w:eastAsia="仿宋_GB2312"/>
                <w:sz w:val="24"/>
              </w:rPr>
              <w:t>3）省外政策：采集外省政府公开政策，支持关键词、部门、时间等多方式检索与文件获取。</w:t>
            </w:r>
          </w:p>
          <w:p>
            <w:pPr>
              <w:pStyle w:val="null3"/>
              <w:ind w:firstLine="420"/>
              <w:jc w:val="both"/>
            </w:pPr>
            <w:r>
              <w:rPr>
                <w:rFonts w:ascii="仿宋_GB2312" w:hAnsi="仿宋_GB2312" w:cs="仿宋_GB2312" w:eastAsia="仿宋_GB2312"/>
                <w:sz w:val="24"/>
                <w:b/>
              </w:rPr>
              <w:t>（二）</w:t>
            </w:r>
            <w:r>
              <w:rPr>
                <w:rFonts w:ascii="仿宋_GB2312" w:hAnsi="仿宋_GB2312" w:cs="仿宋_GB2312" w:eastAsia="仿宋_GB2312"/>
                <w:sz w:val="24"/>
                <w:b/>
              </w:rPr>
              <w:t>“政数e览”平台PC端功能</w:t>
            </w:r>
          </w:p>
          <w:p>
            <w:pPr>
              <w:pStyle w:val="null3"/>
              <w:ind w:firstLine="420"/>
              <w:jc w:val="both"/>
            </w:pPr>
            <w:r>
              <w:rPr>
                <w:rFonts w:ascii="仿宋_GB2312" w:hAnsi="仿宋_GB2312" w:cs="仿宋_GB2312" w:eastAsia="仿宋_GB2312"/>
                <w:sz w:val="24"/>
              </w:rPr>
              <w:t>1、数字经济工作台功能</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1）数字经济企业基础管理</w:t>
            </w:r>
          </w:p>
          <w:p>
            <w:pPr>
              <w:pStyle w:val="null3"/>
              <w:ind w:firstLine="420"/>
              <w:jc w:val="both"/>
            </w:pPr>
            <w:r>
              <w:rPr>
                <w:rFonts w:ascii="仿宋_GB2312" w:hAnsi="仿宋_GB2312" w:cs="仿宋_GB2312" w:eastAsia="仿宋_GB2312"/>
                <w:sz w:val="24"/>
              </w:rPr>
              <w:t>对数字经济企业认定标准制定、疑似企业核定、标签构建，再到多维度统计与分析的全过程管理。</w:t>
            </w:r>
          </w:p>
          <w:p>
            <w:pPr>
              <w:pStyle w:val="null3"/>
              <w:ind w:firstLine="420"/>
              <w:jc w:val="both"/>
            </w:pPr>
            <w:r>
              <w:rPr>
                <w:rFonts w:ascii="仿宋_GB2312" w:hAnsi="仿宋_GB2312" w:cs="仿宋_GB2312" w:eastAsia="仿宋_GB2312"/>
                <w:sz w:val="24"/>
              </w:rPr>
              <w:t>数字经济企业基础管理是依据《数字经济及其核心产业统计分类（</w:t>
            </w:r>
            <w:r>
              <w:rPr>
                <w:rFonts w:ascii="仿宋_GB2312" w:hAnsi="仿宋_GB2312" w:cs="仿宋_GB2312" w:eastAsia="仿宋_GB2312"/>
                <w:sz w:val="24"/>
              </w:rPr>
              <w:t>2021）》，结合行业标准和政策导向，制定清晰的数字经济企业分类认定标准指标，智能甄别企业是否归属于数字经济领域，其次那些虽未明确归类于数字经济企业，但展现数字经济特征的企业，特别是那些在农业、林业、畜牧业、渔业等领域通过数字化手段显著提升效率的企业，针对这些企业依据现有认定标准难以自动判定其归属，进行人工核定，同时提供数字经济企业名录管理，并对数字经济领域内的企业标记多维度标签，以图表、仪表盘、地图等多种展示形式对数字经济领域企业进行多维度统计分析。</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2）数字经济产业链条分析</w:t>
            </w:r>
          </w:p>
          <w:p>
            <w:pPr>
              <w:pStyle w:val="null3"/>
              <w:ind w:firstLine="420"/>
              <w:jc w:val="both"/>
            </w:pPr>
            <w:r>
              <w:rPr>
                <w:rFonts w:ascii="仿宋_GB2312" w:hAnsi="仿宋_GB2312" w:cs="仿宋_GB2312" w:eastAsia="仿宋_GB2312"/>
                <w:sz w:val="24"/>
              </w:rPr>
              <w:t>对核心产业链进行研究，分析产业链上游、中游、下游，结合各类图表分析工具，构建产业链图谱，分析产业链效益。</w:t>
            </w:r>
          </w:p>
          <w:p>
            <w:pPr>
              <w:pStyle w:val="null3"/>
              <w:ind w:firstLine="420"/>
              <w:jc w:val="both"/>
            </w:pPr>
            <w:r>
              <w:rPr>
                <w:rFonts w:ascii="仿宋_GB2312" w:hAnsi="仿宋_GB2312" w:cs="仿宋_GB2312" w:eastAsia="仿宋_GB2312"/>
                <w:sz w:val="24"/>
              </w:rPr>
              <w:t>数字经济产业链条分析是通过精准定义数字经济产业链条，关联分析数字经济产业内企业生态，构建并全景展示产业图谱，同时从产业聚集度、产值规模、销售额、税收贡献、市场主体、吸纳就业等多个维度对产业链的完整性、效益进行全面剖析。</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3）数字经济宏观概览分析</w:t>
            </w:r>
          </w:p>
          <w:p>
            <w:pPr>
              <w:pStyle w:val="null3"/>
              <w:ind w:firstLine="420"/>
              <w:jc w:val="both"/>
            </w:pPr>
            <w:r>
              <w:rPr>
                <w:rFonts w:ascii="仿宋_GB2312" w:hAnsi="仿宋_GB2312" w:cs="仿宋_GB2312" w:eastAsia="仿宋_GB2312"/>
                <w:sz w:val="24"/>
              </w:rPr>
              <w:t>从综合、行业、区域、规模、创新、项目、就业、投资等维度全面剖析陕西数字经济发展态势。</w:t>
            </w:r>
          </w:p>
          <w:p>
            <w:pPr>
              <w:pStyle w:val="null3"/>
              <w:ind w:firstLine="420"/>
              <w:jc w:val="both"/>
            </w:pPr>
            <w:r>
              <w:rPr>
                <w:rFonts w:ascii="仿宋_GB2312" w:hAnsi="仿宋_GB2312" w:cs="仿宋_GB2312" w:eastAsia="仿宋_GB2312"/>
                <w:sz w:val="24"/>
              </w:rPr>
              <w:t>数字经济宏观概览分析是从、市场主体、税收贡献、销售收入、吸纳就业、研发投入、交易往来、创新发展、产业项目等方面剖析数字经济发展态势，为政府领导分析数字经济运行、政府决策提供支撑。</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4）数字经济重点企业培育</w:t>
            </w:r>
          </w:p>
          <w:p>
            <w:pPr>
              <w:pStyle w:val="null3"/>
              <w:ind w:firstLine="420"/>
              <w:jc w:val="both"/>
            </w:pPr>
            <w:r>
              <w:rPr>
                <w:rFonts w:ascii="仿宋_GB2312" w:hAnsi="仿宋_GB2312" w:cs="仿宋_GB2312" w:eastAsia="仿宋_GB2312"/>
                <w:sz w:val="24"/>
              </w:rPr>
              <w:t>对数字重点企业培育计划的制定、培育指标制定、培育过程跟踪、培育成效进行全面监管。</w:t>
            </w:r>
          </w:p>
          <w:p>
            <w:pPr>
              <w:pStyle w:val="null3"/>
              <w:ind w:firstLine="420"/>
              <w:jc w:val="left"/>
            </w:pPr>
            <w:r>
              <w:rPr>
                <w:rFonts w:ascii="仿宋_GB2312" w:hAnsi="仿宋_GB2312" w:cs="仿宋_GB2312" w:eastAsia="仿宋_GB2312"/>
                <w:sz w:val="24"/>
              </w:rPr>
              <w:t>数字经济重点企业培育是以政策引导与资源倾斜为核心，明确重点企业培育计划，构建涵盖高新技术企业、科技型中小企业、</w:t>
            </w:r>
            <w:r>
              <w:rPr>
                <w:rFonts w:ascii="仿宋_GB2312" w:hAnsi="仿宋_GB2312" w:cs="仿宋_GB2312" w:eastAsia="仿宋_GB2312"/>
                <w:sz w:val="24"/>
              </w:rPr>
              <w:t>独角兽</w:t>
            </w:r>
            <w:r>
              <w:rPr>
                <w:rFonts w:ascii="仿宋_GB2312" w:hAnsi="仿宋_GB2312" w:cs="仿宋_GB2312" w:eastAsia="仿宋_GB2312"/>
                <w:sz w:val="24"/>
              </w:rPr>
              <w:t>企业、瞪羚企业、创新型中小企业等数字经济重点企业培育指标，及时跟踪企业培育过程，提供多维度统计分析，既能按单位（企业）分指标统计培育成效，又能按指标反向分析单位表现，为政策优化与资源配置提供数据支撑。</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5）数字经济重点项目监测</w:t>
            </w:r>
          </w:p>
          <w:p>
            <w:pPr>
              <w:pStyle w:val="null3"/>
              <w:ind w:firstLine="420"/>
              <w:jc w:val="both"/>
            </w:pPr>
            <w:r>
              <w:rPr>
                <w:rFonts w:ascii="仿宋_GB2312" w:hAnsi="仿宋_GB2312" w:cs="仿宋_GB2312" w:eastAsia="仿宋_GB2312"/>
                <w:sz w:val="24"/>
              </w:rPr>
              <w:t>对数字经济谋划项目、储备项目、在建项目从填报、审核、查询、统计等方面进行动态监管。</w:t>
            </w:r>
          </w:p>
          <w:p>
            <w:pPr>
              <w:pStyle w:val="null3"/>
              <w:ind w:firstLine="420"/>
              <w:jc w:val="both"/>
            </w:pPr>
            <w:r>
              <w:rPr>
                <w:rFonts w:ascii="仿宋_GB2312" w:hAnsi="仿宋_GB2312" w:cs="仿宋_GB2312" w:eastAsia="仿宋_GB2312"/>
                <w:sz w:val="24"/>
              </w:rPr>
              <w:t>数字经济重点项目监测核心首先需围绕谋划项目、储备项目及在建项目建立规范化项目填报与审批机制，确保信息录入准确、审核高效，搭建省级储备项目库与重点项目库，实现项目填报监控与统计分析，为项目决策、资源配置及绩效评估提供数据支撑，最终形成覆盖项目全生命周期的数字化监管闭环。</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6）数字经济监测预警</w:t>
            </w:r>
          </w:p>
          <w:p>
            <w:pPr>
              <w:pStyle w:val="null3"/>
              <w:ind w:firstLine="420"/>
              <w:jc w:val="both"/>
            </w:pPr>
            <w:r>
              <w:rPr>
                <w:rFonts w:ascii="仿宋_GB2312" w:hAnsi="仿宋_GB2312" w:cs="仿宋_GB2312" w:eastAsia="仿宋_GB2312"/>
                <w:sz w:val="24"/>
              </w:rPr>
              <w:t>对数字经济核心指标进行动态监测预警，向相关用户推送预警信息，以便相关责任单位及时响应。</w:t>
            </w:r>
          </w:p>
          <w:p>
            <w:pPr>
              <w:pStyle w:val="null3"/>
              <w:ind w:firstLine="420"/>
              <w:jc w:val="both"/>
            </w:pPr>
            <w:r>
              <w:rPr>
                <w:rFonts w:ascii="仿宋_GB2312" w:hAnsi="仿宋_GB2312" w:cs="仿宋_GB2312" w:eastAsia="仿宋_GB2312"/>
                <w:sz w:val="24"/>
              </w:rPr>
              <w:t>数字经济监测预警需对数字经济关键指标如规模以上数字经济核心产业增加值占</w:t>
            </w:r>
            <w:r>
              <w:rPr>
                <w:rFonts w:ascii="仿宋_GB2312" w:hAnsi="仿宋_GB2312" w:cs="仿宋_GB2312" w:eastAsia="仿宋_GB2312"/>
                <w:sz w:val="24"/>
              </w:rPr>
              <w:t>GDP比重、规模以上数字经济核心产业营业收入增速、规模以上软件和信息技术服务业营业收入增速等关键指标的偏离情况进行动态监测，出现异常情况能进行预警提醒，向相关用户推送预警信息，并支持指标偏离原因上报，以及预警信息的统计分析。</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7）数字经济智能报告管理</w:t>
            </w:r>
          </w:p>
          <w:p>
            <w:pPr>
              <w:pStyle w:val="null3"/>
              <w:ind w:firstLine="420"/>
              <w:jc w:val="both"/>
            </w:pPr>
            <w:r>
              <w:rPr>
                <w:rFonts w:ascii="仿宋_GB2312" w:hAnsi="仿宋_GB2312" w:cs="仿宋_GB2312" w:eastAsia="仿宋_GB2312"/>
                <w:sz w:val="24"/>
              </w:rPr>
              <w:t>能灵活制定数字经济报告模板，并能定期自动生成智能报告，并推送至相关用户。</w:t>
            </w:r>
          </w:p>
          <w:p>
            <w:pPr>
              <w:pStyle w:val="null3"/>
              <w:ind w:firstLine="420"/>
              <w:jc w:val="both"/>
            </w:pPr>
            <w:r>
              <w:rPr>
                <w:rFonts w:ascii="仿宋_GB2312" w:hAnsi="仿宋_GB2312" w:cs="仿宋_GB2312" w:eastAsia="仿宋_GB2312"/>
                <w:sz w:val="24"/>
              </w:rPr>
              <w:t>数字经济智能报告需自定义设计数字经济报告模板，并根据实际需要随时能调整数字经济智能报告模板信息，报告模板自定义</w:t>
            </w:r>
            <w:r>
              <w:rPr>
                <w:rFonts w:ascii="仿宋_GB2312" w:hAnsi="仿宋_GB2312" w:cs="仿宋_GB2312" w:eastAsia="仿宋_GB2312"/>
                <w:sz w:val="24"/>
              </w:rPr>
              <w:t>时</w:t>
            </w:r>
            <w:r>
              <w:rPr>
                <w:rFonts w:ascii="仿宋_GB2312" w:hAnsi="仿宋_GB2312" w:cs="仿宋_GB2312" w:eastAsia="仿宋_GB2312"/>
                <w:sz w:val="24"/>
              </w:rPr>
              <w:t>需能支持文字、柱状图、折线图、饼图、表格等多种元素，还需支持数字经济报告定期的自动生成，定期生成的报告需经过严格的审批流程后，才能正式发布，需能灵活设定报告的发送用户，支持用户在线浏览报告内容。</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8）数字经济考核评价管理</w:t>
            </w:r>
          </w:p>
          <w:p>
            <w:pPr>
              <w:pStyle w:val="null3"/>
              <w:ind w:firstLine="420"/>
              <w:jc w:val="both"/>
            </w:pPr>
            <w:r>
              <w:rPr>
                <w:rFonts w:ascii="仿宋_GB2312" w:hAnsi="仿宋_GB2312" w:cs="仿宋_GB2312" w:eastAsia="仿宋_GB2312"/>
                <w:sz w:val="24"/>
              </w:rPr>
              <w:t>制定全省数字经济考核指标体系，对全省数字经济建设情况进行自动化考核分析。</w:t>
            </w:r>
          </w:p>
          <w:p>
            <w:pPr>
              <w:pStyle w:val="null3"/>
              <w:ind w:firstLine="420"/>
              <w:jc w:val="both"/>
            </w:pPr>
            <w:r>
              <w:rPr>
                <w:rFonts w:ascii="仿宋_GB2312" w:hAnsi="仿宋_GB2312" w:cs="仿宋_GB2312" w:eastAsia="仿宋_GB2312"/>
                <w:sz w:val="24"/>
              </w:rPr>
              <w:t>数字经济考核评价是要量化评估全省数字经济基础设施、数字产业化、数字交易发展、数字技术创新等多个维度，构建全省数字经济考核评价指标体系，需能灵活设置考核指标，实现指标数据采集全流程管理，涵盖监测指标维护、指标推送、填报与审核，支持按区域、分标签等多维度评价全省数字经济建设情况。</w:t>
            </w:r>
          </w:p>
          <w:p>
            <w:pPr>
              <w:pStyle w:val="null3"/>
              <w:ind w:firstLine="420"/>
              <w:jc w:val="both"/>
            </w:pPr>
            <w:r>
              <w:rPr>
                <w:rFonts w:ascii="仿宋_GB2312" w:hAnsi="仿宋_GB2312" w:cs="仿宋_GB2312" w:eastAsia="仿宋_GB2312"/>
                <w:sz w:val="24"/>
              </w:rPr>
              <w:t>2、经济资源管理功能</w:t>
            </w:r>
          </w:p>
          <w:p>
            <w:pPr>
              <w:pStyle w:val="null3"/>
              <w:ind w:firstLine="420"/>
              <w:jc w:val="both"/>
            </w:pPr>
            <w:r>
              <w:rPr>
                <w:rFonts w:ascii="仿宋_GB2312" w:hAnsi="仿宋_GB2312" w:cs="仿宋_GB2312" w:eastAsia="仿宋_GB2312"/>
                <w:sz w:val="24"/>
              </w:rPr>
              <w:t>经济资源管理模块旨在优化政府部门经济资源的配置与使用效率。</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1）数据报送加工管理功能</w:t>
            </w:r>
          </w:p>
          <w:p>
            <w:pPr>
              <w:pStyle w:val="null3"/>
              <w:ind w:firstLine="420"/>
              <w:jc w:val="both"/>
            </w:pPr>
            <w:r>
              <w:rPr>
                <w:rFonts w:ascii="仿宋_GB2312" w:hAnsi="仿宋_GB2312" w:cs="仿宋_GB2312" w:eastAsia="仿宋_GB2312"/>
                <w:sz w:val="24"/>
              </w:rPr>
              <w:t>该功能负责收集、整理、加工各类经济数据</w:t>
            </w:r>
            <w:r>
              <w:rPr>
                <w:rFonts w:ascii="仿宋_GB2312" w:hAnsi="仿宋_GB2312" w:cs="仿宋_GB2312" w:eastAsia="仿宋_GB2312"/>
                <w:sz w:val="24"/>
              </w:rPr>
              <w:t>，数源单位可通过在线填报数据并报送</w:t>
            </w:r>
            <w:r>
              <w:rPr>
                <w:rFonts w:ascii="仿宋_GB2312" w:hAnsi="仿宋_GB2312" w:cs="仿宋_GB2312" w:eastAsia="仿宋_GB2312"/>
                <w:sz w:val="24"/>
              </w:rPr>
              <w:t>。</w:t>
            </w:r>
            <w:r>
              <w:rPr>
                <w:rFonts w:ascii="仿宋_GB2312" w:hAnsi="仿宋_GB2312" w:cs="仿宋_GB2312" w:eastAsia="仿宋_GB2312"/>
                <w:sz w:val="24"/>
              </w:rPr>
              <w:t>同时</w:t>
            </w:r>
            <w:r>
              <w:rPr>
                <w:rFonts w:ascii="仿宋_GB2312" w:hAnsi="仿宋_GB2312" w:cs="仿宋_GB2312" w:eastAsia="仿宋_GB2312"/>
                <w:sz w:val="24"/>
              </w:rPr>
              <w:t>对数据的分类、鉴别、筛选、整序、计算、编号等加工处理，确保数据的准确性、一致性和可用性，以形成系统化、结构化的经济信息资源库，为后续的分析与决策提供支持。</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2）经济指标管理功能</w:t>
            </w:r>
          </w:p>
          <w:p>
            <w:pPr>
              <w:pStyle w:val="null3"/>
              <w:ind w:firstLine="420"/>
              <w:jc w:val="both"/>
            </w:pPr>
            <w:r>
              <w:rPr>
                <w:rFonts w:ascii="仿宋_GB2312" w:hAnsi="仿宋_GB2312" w:cs="仿宋_GB2312" w:eastAsia="仿宋_GB2312"/>
                <w:sz w:val="24"/>
              </w:rPr>
              <w:t>经济指标是反映陕西省经济运行状况的重要工具，包括业务指标、财务指标和综合管理指标等。通过对这些指标的跟踪与分析，可以及时发现经济运行中的问题与机会，为决策提供有力支持。该功能结合图表可视化工具对每一个经济指标生成展示卡片，使得经济指标更生动地展示数据情况，促进数据共享交换。</w:t>
            </w:r>
          </w:p>
          <w:p>
            <w:pPr>
              <w:pStyle w:val="null3"/>
              <w:ind w:firstLine="420"/>
              <w:jc w:val="both"/>
            </w:pPr>
            <w:r>
              <w:rPr>
                <w:rFonts w:ascii="仿宋_GB2312" w:hAnsi="仿宋_GB2312" w:cs="仿宋_GB2312" w:eastAsia="仿宋_GB2312"/>
                <w:sz w:val="24"/>
              </w:rPr>
              <w:t>3、经济应用管理功能</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1）应用配置管理功能</w:t>
            </w:r>
          </w:p>
          <w:p>
            <w:pPr>
              <w:pStyle w:val="null3"/>
              <w:ind w:firstLine="420"/>
              <w:jc w:val="both"/>
            </w:pPr>
            <w:r>
              <w:rPr>
                <w:rFonts w:ascii="仿宋_GB2312" w:hAnsi="仿宋_GB2312" w:cs="仿宋_GB2312" w:eastAsia="仿宋_GB2312"/>
                <w:sz w:val="24"/>
              </w:rPr>
              <w:t>应用配置管理负责管理和优化应用功能的配置信息，确保应用功能在特定环境和场景下的稳定运行。通过集中化的配置管理，可以简化应用程序的部署和维护工作，提高系统的可维护性和灵活性。</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2）系统管理功能</w:t>
            </w:r>
          </w:p>
          <w:p>
            <w:pPr>
              <w:pStyle w:val="null3"/>
              <w:ind w:firstLine="420"/>
              <w:jc w:val="both"/>
            </w:pPr>
            <w:r>
              <w:rPr>
                <w:rFonts w:ascii="仿宋_GB2312" w:hAnsi="仿宋_GB2312" w:cs="仿宋_GB2312" w:eastAsia="仿宋_GB2312"/>
                <w:sz w:val="24"/>
              </w:rPr>
              <w:t>系统管理包括用户管理、权限管理、消息管理、定时任务管理等功能模块。</w:t>
            </w:r>
          </w:p>
          <w:p>
            <w:pPr>
              <w:pStyle w:val="null3"/>
              <w:ind w:firstLine="420"/>
              <w:jc w:val="both"/>
            </w:pPr>
            <w:r>
              <w:rPr>
                <w:rFonts w:ascii="仿宋_GB2312" w:hAnsi="仿宋_GB2312" w:cs="仿宋_GB2312" w:eastAsia="仿宋_GB2312"/>
                <w:sz w:val="24"/>
              </w:rPr>
              <w:t>用户管理模块负责对企业内部或外部用户的信息进行集中管理和控制，包括用户的注册、认证、信息维护、权限分配等功能。通过用户管理，可以确保系统的安全性和合规性，同时提高用户体验和满意度。</w:t>
            </w:r>
          </w:p>
          <w:p>
            <w:pPr>
              <w:pStyle w:val="null3"/>
              <w:ind w:firstLine="420"/>
              <w:jc w:val="both"/>
            </w:pPr>
            <w:r>
              <w:rPr>
                <w:rFonts w:ascii="仿宋_GB2312" w:hAnsi="仿宋_GB2312" w:cs="仿宋_GB2312" w:eastAsia="仿宋_GB2312"/>
                <w:sz w:val="24"/>
              </w:rPr>
              <w:t>权限管理模块负责定义和分配用户或用户组对系统资源（如数据、功能模块等）的访问权限。通过细致的权限控制，可以保护敏感数据和关键业务逻辑不被未经授权的用户访问，从而保障系统的安全性和稳定性。</w:t>
            </w:r>
          </w:p>
          <w:p>
            <w:pPr>
              <w:pStyle w:val="null3"/>
              <w:ind w:firstLine="420"/>
              <w:jc w:val="both"/>
            </w:pPr>
            <w:r>
              <w:rPr>
                <w:rFonts w:ascii="仿宋_GB2312" w:hAnsi="仿宋_GB2312" w:cs="仿宋_GB2312" w:eastAsia="仿宋_GB2312"/>
                <w:sz w:val="24"/>
              </w:rPr>
              <w:t>消息管理模块负责系统内部或外部消息的发送、接收和处理。这包括通知、警告、日志等信息的生成、分发和归档。通过有效的消息管理，可以确保系统信息的及时传递和记录，为系统的监控和维护提供有力支持。</w:t>
            </w:r>
          </w:p>
          <w:p>
            <w:pPr>
              <w:pStyle w:val="null3"/>
              <w:ind w:firstLine="420"/>
              <w:jc w:val="both"/>
            </w:pPr>
            <w:r>
              <w:rPr>
                <w:rFonts w:ascii="仿宋_GB2312" w:hAnsi="仿宋_GB2312" w:cs="仿宋_GB2312" w:eastAsia="仿宋_GB2312"/>
                <w:sz w:val="24"/>
              </w:rPr>
              <w:t>定时任务提供定时任务管理，支持灵活配置任务执行人员，用户可自定义配置通知消息，提高任务执行的高效性和准确性，同时提升系统的自动化运行水平。</w:t>
            </w:r>
          </w:p>
          <w:p>
            <w:pPr>
              <w:pStyle w:val="null3"/>
              <w:numPr>
                <w:ilvl w:val="0"/>
                <w:numId w:val="1"/>
              </w:numPr>
              <w:jc w:val="both"/>
            </w:pPr>
            <w:r>
              <w:rPr>
                <w:rFonts w:ascii="仿宋_GB2312" w:hAnsi="仿宋_GB2312" w:cs="仿宋_GB2312" w:eastAsia="仿宋_GB2312"/>
                <w:sz w:val="24"/>
              </w:rPr>
              <w:t>应用支撑</w:t>
            </w:r>
          </w:p>
          <w:p>
            <w:pPr>
              <w:pStyle w:val="null3"/>
              <w:ind w:firstLine="420"/>
              <w:jc w:val="both"/>
            </w:pPr>
            <w:r>
              <w:rPr>
                <w:rFonts w:ascii="仿宋_GB2312" w:hAnsi="仿宋_GB2312" w:cs="仿宋_GB2312" w:eastAsia="仿宋_GB2312"/>
                <w:sz w:val="24"/>
              </w:rPr>
              <w:t>通过对接</w:t>
            </w:r>
            <w:r>
              <w:rPr>
                <w:rFonts w:ascii="仿宋_GB2312" w:hAnsi="仿宋_GB2312" w:cs="仿宋_GB2312" w:eastAsia="仿宋_GB2312"/>
                <w:sz w:val="24"/>
              </w:rPr>
              <w:t>统一身份认证</w:t>
            </w:r>
            <w:r>
              <w:rPr>
                <w:rFonts w:ascii="仿宋_GB2312" w:hAnsi="仿宋_GB2312" w:cs="仿宋_GB2312" w:eastAsia="仿宋_GB2312"/>
                <w:sz w:val="24"/>
              </w:rPr>
              <w:t>、</w:t>
            </w:r>
            <w:r>
              <w:rPr>
                <w:rFonts w:ascii="仿宋_GB2312" w:hAnsi="仿宋_GB2312" w:cs="仿宋_GB2312" w:eastAsia="仿宋_GB2312"/>
                <w:sz w:val="24"/>
              </w:rPr>
              <w:t>统一密码服务</w:t>
            </w:r>
            <w:r>
              <w:rPr>
                <w:rFonts w:ascii="仿宋_GB2312" w:hAnsi="仿宋_GB2312" w:cs="仿宋_GB2312" w:eastAsia="仿宋_GB2312"/>
                <w:sz w:val="24"/>
              </w:rPr>
              <w:t>、</w:t>
            </w:r>
            <w:r>
              <w:rPr>
                <w:rFonts w:ascii="仿宋_GB2312" w:hAnsi="仿宋_GB2312" w:cs="仿宋_GB2312" w:eastAsia="仿宋_GB2312"/>
                <w:sz w:val="24"/>
              </w:rPr>
              <w:t>统一通知消息服务</w:t>
            </w:r>
            <w:r>
              <w:rPr>
                <w:rFonts w:ascii="仿宋_GB2312" w:hAnsi="仿宋_GB2312" w:cs="仿宋_GB2312" w:eastAsia="仿宋_GB2312"/>
                <w:sz w:val="24"/>
              </w:rPr>
              <w:t>公共应用支撑组件，接入</w:t>
            </w:r>
            <w:r>
              <w:rPr>
                <w:rFonts w:ascii="仿宋_GB2312" w:hAnsi="仿宋_GB2312" w:cs="仿宋_GB2312" w:eastAsia="仿宋_GB2312"/>
                <w:sz w:val="24"/>
              </w:rPr>
              <w:t>“秦政通”app和PC端入口进行访问。</w:t>
            </w:r>
          </w:p>
          <w:p>
            <w:pPr>
              <w:pStyle w:val="null3"/>
              <w:ind w:firstLine="482"/>
              <w:jc w:val="both"/>
            </w:pPr>
            <w:r>
              <w:rPr>
                <w:rFonts w:ascii="仿宋_GB2312" w:hAnsi="仿宋_GB2312" w:cs="仿宋_GB2312" w:eastAsia="仿宋_GB2312"/>
                <w:sz w:val="24"/>
                <w:b/>
              </w:rPr>
              <w:t>功能清单见附件。</w:t>
            </w:r>
          </w:p>
          <w:p>
            <w:pPr>
              <w:pStyle w:val="null3"/>
              <w:ind w:firstLine="420"/>
              <w:jc w:val="both"/>
            </w:pPr>
            <w:r>
              <w:rPr>
                <w:rFonts w:ascii="仿宋_GB2312" w:hAnsi="仿宋_GB2312" w:cs="仿宋_GB2312" w:eastAsia="仿宋_GB2312"/>
                <w:sz w:val="24"/>
                <w:b/>
              </w:rPr>
              <w:t>五、</w:t>
            </w:r>
            <w:r>
              <w:rPr>
                <w:rFonts w:ascii="仿宋_GB2312" w:hAnsi="仿宋_GB2312" w:cs="仿宋_GB2312" w:eastAsia="仿宋_GB2312"/>
                <w:sz w:val="24"/>
                <w:b/>
              </w:rPr>
              <w:t>数据资源</w:t>
            </w:r>
            <w:r>
              <w:rPr>
                <w:rFonts w:ascii="仿宋_GB2312" w:hAnsi="仿宋_GB2312" w:cs="仿宋_GB2312" w:eastAsia="仿宋_GB2312"/>
                <w:sz w:val="24"/>
                <w:b/>
              </w:rPr>
              <w:t>建设</w:t>
            </w:r>
          </w:p>
          <w:p>
            <w:pPr>
              <w:pStyle w:val="null3"/>
              <w:ind w:firstLine="480"/>
              <w:jc w:val="both"/>
            </w:pPr>
            <w:r>
              <w:rPr>
                <w:rFonts w:ascii="仿宋_GB2312" w:hAnsi="仿宋_GB2312" w:cs="仿宋_GB2312" w:eastAsia="仿宋_GB2312"/>
                <w:sz w:val="24"/>
                <w:b/>
              </w:rPr>
              <w:t>（一）综合经济库</w:t>
            </w:r>
          </w:p>
          <w:p>
            <w:pPr>
              <w:pStyle w:val="null3"/>
              <w:ind w:firstLine="480"/>
              <w:jc w:val="both"/>
            </w:pPr>
            <w:r>
              <w:rPr>
                <w:rFonts w:ascii="仿宋_GB2312" w:hAnsi="仿宋_GB2312" w:cs="仿宋_GB2312" w:eastAsia="仿宋_GB2312"/>
                <w:sz w:val="24"/>
              </w:rPr>
              <w:t>根据不同的职能和目标，按经济行业领域、业务专题场景进行分层分域设计。按行业领域划分具有通用性、普适性特点，强调数据标准，保障经济运行</w:t>
            </w:r>
            <w:r>
              <w:rPr>
                <w:rFonts w:ascii="仿宋_GB2312" w:hAnsi="仿宋_GB2312" w:cs="仿宋_GB2312" w:eastAsia="仿宋_GB2312"/>
                <w:sz w:val="24"/>
              </w:rPr>
              <w:t>监测指标数据的科学性、可靠性、完整性、一致性；按业务场景划分侧重于数据价值分析和挖掘，服务于具体经济运行调节应用场景，是对经济数据的分级分类分域管理和价值释放。</w:t>
            </w:r>
          </w:p>
          <w:p>
            <w:pPr>
              <w:pStyle w:val="null3"/>
              <w:ind w:firstLine="480"/>
              <w:jc w:val="both"/>
            </w:pPr>
            <w:r>
              <w:rPr>
                <w:rFonts w:ascii="仿宋_GB2312" w:hAnsi="仿宋_GB2312" w:cs="仿宋_GB2312" w:eastAsia="仿宋_GB2312"/>
                <w:sz w:val="24"/>
              </w:rPr>
              <w:t>1.设计模式</w:t>
            </w:r>
          </w:p>
          <w:p>
            <w:pPr>
              <w:pStyle w:val="null3"/>
              <w:ind w:firstLine="480"/>
              <w:jc w:val="both"/>
            </w:pPr>
            <w:r>
              <w:rPr>
                <w:rFonts w:ascii="仿宋_GB2312" w:hAnsi="仿宋_GB2312" w:cs="仿宋_GB2312" w:eastAsia="仿宋_GB2312"/>
                <w:sz w:val="24"/>
              </w:rPr>
              <w:t>综合经济库设计模式需要兼顾数据的收集与整合、存储与管理、查询与分析、系统扩展与维护以及安全与合规性等多个方面。</w:t>
            </w:r>
          </w:p>
          <w:p>
            <w:pPr>
              <w:pStyle w:val="null3"/>
              <w:ind w:firstLine="480"/>
              <w:jc w:val="both"/>
            </w:pPr>
            <w:r>
              <w:rPr>
                <w:rFonts w:ascii="仿宋_GB2312" w:hAnsi="仿宋_GB2312" w:cs="仿宋_GB2312" w:eastAsia="仿宋_GB2312"/>
                <w:sz w:val="24"/>
              </w:rPr>
              <w:t>2.模型设计</w:t>
            </w:r>
          </w:p>
          <w:p>
            <w:pPr>
              <w:pStyle w:val="null3"/>
              <w:ind w:firstLine="480"/>
              <w:jc w:val="both"/>
            </w:pPr>
            <w:r>
              <w:rPr>
                <w:rFonts w:ascii="仿宋_GB2312" w:hAnsi="仿宋_GB2312" w:cs="仿宋_GB2312" w:eastAsia="仿宋_GB2312"/>
                <w:sz w:val="24"/>
              </w:rPr>
              <w:t>根据综合经济库数据清单，完成综合经济库逻辑模型设计；按照综合经济库逻辑模型完成物理模型设计。</w:t>
            </w:r>
          </w:p>
          <w:p>
            <w:pPr>
              <w:pStyle w:val="null3"/>
              <w:ind w:firstLine="480"/>
              <w:jc w:val="both"/>
            </w:pPr>
            <w:r>
              <w:rPr>
                <w:rFonts w:ascii="仿宋_GB2312" w:hAnsi="仿宋_GB2312" w:cs="仿宋_GB2312" w:eastAsia="仿宋_GB2312"/>
                <w:sz w:val="24"/>
              </w:rPr>
              <w:t>3.主题库设计</w:t>
            </w:r>
          </w:p>
          <w:p>
            <w:pPr>
              <w:pStyle w:val="null3"/>
              <w:ind w:firstLine="480"/>
              <w:jc w:val="both"/>
            </w:pPr>
            <w:r>
              <w:rPr>
                <w:rFonts w:ascii="仿宋_GB2312" w:hAnsi="仿宋_GB2312" w:cs="仿宋_GB2312" w:eastAsia="仿宋_GB2312"/>
                <w:sz w:val="24"/>
              </w:rPr>
              <w:t>根据国民经济、社会发展、数字经济三大业务域，从行业属性维度进行主题划分，方便从业务域角度对全省经济运行监测情况进行数据调取、研判分析。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国民经济类：包括国民经济核算主题域、农业主题域、工业主题域、建筑业主题域、交通运输主题域、邮政通信主题域、批发和零售业主题域、住宿和餐饮业主题域、旅游业主题域、金融业主题域、固定资产投资和房地产开发主题域、对外经济贸易主题域、财政主题域、能源主题域、科技创新主题域、服务业主题域、战略性新兴产业主题域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2）社会发展类：包括教育主题域、卫生主题域、文化主题域、体育主题域、就业和社会保障主题域、人口主题域、人民生活主题域、价格指数主题域、城市建设主题域、公共管理主题域、生态环境主题域等。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3）数字经济类：包括企业信息主题域、基础资源主题域、创新发展主题域、重点项目主题域、企业经营主题域、重点企业标签主题域、商品贸易主题域、综合数据主题域。</w:t>
            </w:r>
          </w:p>
          <w:p>
            <w:pPr>
              <w:pStyle w:val="null3"/>
              <w:ind w:firstLine="480"/>
              <w:jc w:val="both"/>
            </w:pPr>
            <w:r>
              <w:rPr>
                <w:rFonts w:ascii="仿宋_GB2312" w:hAnsi="仿宋_GB2312" w:cs="仿宋_GB2312" w:eastAsia="仿宋_GB2312"/>
                <w:sz w:val="24"/>
              </w:rPr>
              <w:t>4.专题库设计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1）经济运行专题库：包括宏观数据专题域、地市数据专题域、态势研判专题域、风险监测专题域。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2）经济政策专题库：包括国家政策专题域、省级政策专题域、省外政策专题域。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3）数字经济专题库：包括数字经济企业基础专题域、市场主体经营状况专题域、数字经济宏观概览分析专题域、数字经济产业专题域、数字经济重点企业培育专题域。</w:t>
            </w:r>
          </w:p>
          <w:p>
            <w:pPr>
              <w:pStyle w:val="null3"/>
              <w:ind w:firstLine="480"/>
              <w:jc w:val="both"/>
            </w:pPr>
            <w:r>
              <w:rPr>
                <w:rFonts w:ascii="仿宋_GB2312" w:hAnsi="仿宋_GB2312" w:cs="仿宋_GB2312" w:eastAsia="仿宋_GB2312"/>
                <w:sz w:val="24"/>
                <w:b/>
              </w:rPr>
              <w:t>（二）数据调研和采集</w:t>
            </w:r>
          </w:p>
          <w:p>
            <w:pPr>
              <w:pStyle w:val="null3"/>
              <w:ind w:firstLine="480"/>
              <w:jc w:val="both"/>
            </w:pPr>
            <w:r>
              <w:rPr>
                <w:rFonts w:ascii="仿宋_GB2312" w:hAnsi="仿宋_GB2312" w:cs="仿宋_GB2312" w:eastAsia="仿宋_GB2312"/>
                <w:sz w:val="24"/>
              </w:rPr>
              <w:t>1.数据调研</w:t>
            </w:r>
          </w:p>
          <w:p>
            <w:pPr>
              <w:pStyle w:val="null3"/>
              <w:ind w:firstLine="480"/>
              <w:jc w:val="both"/>
            </w:pPr>
            <w:r>
              <w:rPr>
                <w:rFonts w:ascii="仿宋_GB2312" w:hAnsi="仿宋_GB2312" w:cs="仿宋_GB2312" w:eastAsia="仿宋_GB2312"/>
                <w:sz w:val="24"/>
              </w:rPr>
              <w:t>为全面了解和掌握省级领导和各业务部门的数据资源现状和相关业务场景需求，从而更有针对性地设计详细相关专题业务场景服务方案。针对首页、宏观数据、地市数据、数字经济等内容，面向发改委、统计局、工信厅等</w:t>
            </w:r>
            <w:r>
              <w:rPr>
                <w:rFonts w:ascii="仿宋_GB2312" w:hAnsi="仿宋_GB2312" w:cs="仿宋_GB2312" w:eastAsia="仿宋_GB2312"/>
                <w:sz w:val="24"/>
              </w:rPr>
              <w:t>29个厅局开展调研工作。</w:t>
            </w:r>
          </w:p>
          <w:p>
            <w:pPr>
              <w:pStyle w:val="null3"/>
              <w:ind w:firstLine="480"/>
              <w:jc w:val="both"/>
            </w:pPr>
            <w:r>
              <w:rPr>
                <w:rFonts w:ascii="仿宋_GB2312" w:hAnsi="仿宋_GB2312" w:cs="仿宋_GB2312" w:eastAsia="仿宋_GB2312"/>
                <w:sz w:val="24"/>
              </w:rPr>
              <w:t>2.数据采集</w:t>
            </w:r>
          </w:p>
          <w:p>
            <w:pPr>
              <w:pStyle w:val="null3"/>
              <w:ind w:firstLine="480"/>
              <w:jc w:val="both"/>
            </w:pPr>
            <w:r>
              <w:rPr>
                <w:rFonts w:ascii="仿宋_GB2312" w:hAnsi="仿宋_GB2312" w:cs="仿宋_GB2312" w:eastAsia="仿宋_GB2312"/>
                <w:sz w:val="24"/>
              </w:rPr>
              <w:t>陕西省政数</w:t>
            </w:r>
            <w:r>
              <w:rPr>
                <w:rFonts w:ascii="仿宋_GB2312" w:hAnsi="仿宋_GB2312" w:cs="仿宋_GB2312" w:eastAsia="仿宋_GB2312"/>
                <w:sz w:val="24"/>
              </w:rPr>
              <w:t>e览平台建设项目旨在整合全省经济相关数据资源，为省市领导提供内容丰富、权威、全面的经济数据百科全书，数据来源主要为经济运行调节相关业务部门，数源单位包括省发改委、省统计局、省工信厅等29个厅局部门，涉及的数源部门较多，可能会存在数据冲突的问题，在页面展示时可对每个经济指标注明数源出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1）报送工具采集</w:t>
            </w:r>
          </w:p>
          <w:p>
            <w:pPr>
              <w:pStyle w:val="null3"/>
              <w:ind w:firstLine="480"/>
              <w:jc w:val="both"/>
            </w:pPr>
            <w:r>
              <w:rPr>
                <w:rFonts w:ascii="仿宋_GB2312" w:hAnsi="仿宋_GB2312" w:cs="仿宋_GB2312" w:eastAsia="仿宋_GB2312"/>
                <w:sz w:val="24"/>
              </w:rPr>
              <w:t>报送工具采集主要为结构化数据及非结构化数据的线下采集方式提供信息技术手段的支撑，最大限度地减少手工报送的工作量。</w:t>
            </w:r>
          </w:p>
          <w:p>
            <w:pPr>
              <w:pStyle w:val="null3"/>
              <w:ind w:firstLine="480"/>
              <w:jc w:val="both"/>
            </w:pPr>
            <w:r>
              <w:rPr>
                <w:rFonts w:ascii="仿宋_GB2312" w:hAnsi="仿宋_GB2312" w:cs="仿宋_GB2312" w:eastAsia="仿宋_GB2312"/>
                <w:sz w:val="24"/>
              </w:rPr>
              <w:t>1）结构化数据采集：</w:t>
            </w:r>
          </w:p>
          <w:p>
            <w:pPr>
              <w:pStyle w:val="null3"/>
              <w:ind w:firstLine="480"/>
              <w:jc w:val="both"/>
            </w:pPr>
            <w:r>
              <w:rPr>
                <w:rFonts w:ascii="仿宋_GB2312" w:hAnsi="仿宋_GB2312" w:cs="仿宋_GB2312" w:eastAsia="仿宋_GB2312"/>
                <w:sz w:val="24"/>
              </w:rPr>
              <w:t>明确数据采集入库需求：基于总体采集范围，对需要通过报送工具采集结构化数据和非结构化数据，结构化指标数据需要明确需要采集的数据项名称、数源部门、更新频率、报送人员等内容；非结构化数据需要明确需要采集的文件类型、文件发布单位、文件数量等内容。</w:t>
            </w:r>
          </w:p>
          <w:p>
            <w:pPr>
              <w:pStyle w:val="null3"/>
              <w:ind w:firstLine="480"/>
              <w:jc w:val="both"/>
            </w:pPr>
            <w:r>
              <w:rPr>
                <w:rFonts w:ascii="仿宋_GB2312" w:hAnsi="仿宋_GB2312" w:cs="仿宋_GB2312" w:eastAsia="仿宋_GB2312"/>
                <w:sz w:val="24"/>
              </w:rPr>
              <w:t>报送元数据整理：基于经济运行监测数据资源规划情况，结合特色场景服务的指标设计内容，分析梳理收集出需要通过数据报送工具进行报送汇总的元数据信息。同时从数据特征、时间特征、计量单位、地区维度、更新频率、报送单位等维度对元数据指标进行限定说明。</w:t>
            </w:r>
          </w:p>
          <w:p>
            <w:pPr>
              <w:pStyle w:val="null3"/>
              <w:ind w:firstLine="480"/>
              <w:jc w:val="both"/>
            </w:pPr>
            <w:r>
              <w:rPr>
                <w:rFonts w:ascii="仿宋_GB2312" w:hAnsi="仿宋_GB2312" w:cs="仿宋_GB2312" w:eastAsia="仿宋_GB2312"/>
                <w:sz w:val="24"/>
              </w:rPr>
              <w:t>报送模板设计：报送模板设计服务包括新增数据报送模板和对已有报送模板进行修改。</w:t>
            </w:r>
          </w:p>
          <w:p>
            <w:pPr>
              <w:pStyle w:val="null3"/>
              <w:ind w:firstLine="480"/>
              <w:jc w:val="both"/>
            </w:pPr>
            <w:r>
              <w:rPr>
                <w:rFonts w:ascii="仿宋_GB2312" w:hAnsi="仿宋_GB2312" w:cs="仿宋_GB2312" w:eastAsia="仿宋_GB2312"/>
                <w:sz w:val="24"/>
              </w:rPr>
              <w:t>报送表样式设计：报送表样式设计指在开展数据报送工作时，根据报送指标要求，设计维护报送表详细信息。</w:t>
            </w:r>
          </w:p>
          <w:p>
            <w:pPr>
              <w:pStyle w:val="null3"/>
              <w:ind w:firstLine="480"/>
              <w:jc w:val="both"/>
            </w:pPr>
            <w:r>
              <w:rPr>
                <w:rFonts w:ascii="仿宋_GB2312" w:hAnsi="仿宋_GB2312" w:cs="仿宋_GB2312" w:eastAsia="仿宋_GB2312"/>
                <w:sz w:val="24"/>
              </w:rPr>
              <w:t>报送任务下发：确定任务类型、流程类型等信息后，根据报送表或报送模板中指标的具体情况选择相应的报送单位和报送员，创建报送任务并下发收集数据。</w:t>
            </w:r>
          </w:p>
          <w:p>
            <w:pPr>
              <w:pStyle w:val="null3"/>
              <w:ind w:firstLine="480"/>
              <w:jc w:val="both"/>
            </w:pPr>
            <w:r>
              <w:rPr>
                <w:rFonts w:ascii="仿宋_GB2312" w:hAnsi="仿宋_GB2312" w:cs="仿宋_GB2312" w:eastAsia="仿宋_GB2312"/>
                <w:sz w:val="24"/>
              </w:rPr>
              <w:t>基于指标更新频率，对于需要定期收集的数据，确认起止时间、频度、频率、执行时间等，进行周期任务下发。</w:t>
            </w:r>
          </w:p>
          <w:p>
            <w:pPr>
              <w:pStyle w:val="null3"/>
              <w:ind w:firstLine="480"/>
              <w:jc w:val="both"/>
            </w:pPr>
            <w:r>
              <w:rPr>
                <w:rFonts w:ascii="仿宋_GB2312" w:hAnsi="仿宋_GB2312" w:cs="仿宋_GB2312" w:eastAsia="仿宋_GB2312"/>
                <w:sz w:val="24"/>
              </w:rPr>
              <w:t>报送进度监测和催报：定期监测数据报送任务的报送进度，通过短信、邮件、电话等方式对数据报送进度落后的报送单位和报送员进行催报。</w:t>
            </w:r>
          </w:p>
          <w:p>
            <w:pPr>
              <w:pStyle w:val="null3"/>
              <w:ind w:firstLine="480"/>
              <w:jc w:val="both"/>
            </w:pPr>
            <w:r>
              <w:rPr>
                <w:rFonts w:ascii="仿宋_GB2312" w:hAnsi="仿宋_GB2312" w:cs="仿宋_GB2312" w:eastAsia="仿宋_GB2312"/>
                <w:sz w:val="24"/>
              </w:rPr>
              <w:t>设置</w:t>
            </w:r>
            <w:r>
              <w:rPr>
                <w:rFonts w:ascii="仿宋_GB2312" w:hAnsi="仿宋_GB2312" w:cs="仿宋_GB2312" w:eastAsia="仿宋_GB2312"/>
                <w:sz w:val="24"/>
              </w:rPr>
              <w:t>“省级单位推进情况”，统计并直观展示各经济运行监测业务厅局数据报送进度，建立数据归集督促机制。</w:t>
            </w:r>
          </w:p>
          <w:p>
            <w:pPr>
              <w:pStyle w:val="null3"/>
              <w:ind w:firstLine="480"/>
              <w:jc w:val="both"/>
            </w:pPr>
            <w:r>
              <w:rPr>
                <w:rFonts w:ascii="仿宋_GB2312" w:hAnsi="仿宋_GB2312" w:cs="仿宋_GB2312" w:eastAsia="仿宋_GB2312"/>
                <w:sz w:val="24"/>
              </w:rPr>
              <w:t>报送任务跟踪验收：结合报送任务规定的截止时间要求，跟踪该任务对应的数据报送情况，对报送单位已通过审核的数据报送任务进行验收。</w:t>
            </w:r>
          </w:p>
          <w:p>
            <w:pPr>
              <w:pStyle w:val="null3"/>
              <w:ind w:firstLine="480"/>
              <w:jc w:val="both"/>
            </w:pPr>
            <w:r>
              <w:rPr>
                <w:rFonts w:ascii="仿宋_GB2312" w:hAnsi="仿宋_GB2312" w:cs="仿宋_GB2312" w:eastAsia="仿宋_GB2312"/>
                <w:sz w:val="24"/>
              </w:rPr>
              <w:t>数据核对：基于数据的整体报送情况，建立《数据核对情况表》，对报送数据的完整性、一致性、准确性、规范性等情况进行核对。根据各单位实际数据上报情况，核对更新数据上报时间、是否完成上报、数据是否完整等字段，为制定排行榜等展示</w:t>
            </w:r>
          </w:p>
          <w:p>
            <w:pPr>
              <w:pStyle w:val="null3"/>
              <w:ind w:firstLine="480"/>
              <w:jc w:val="both"/>
            </w:pPr>
            <w:r>
              <w:rPr>
                <w:rFonts w:ascii="仿宋_GB2312" w:hAnsi="仿宋_GB2312" w:cs="仿宋_GB2312" w:eastAsia="仿宋_GB2312"/>
                <w:sz w:val="24"/>
              </w:rPr>
              <w:t>2）非结构化数据采集</w:t>
            </w:r>
          </w:p>
          <w:p>
            <w:pPr>
              <w:pStyle w:val="null3"/>
              <w:ind w:firstLine="480"/>
              <w:jc w:val="both"/>
            </w:pPr>
            <w:r>
              <w:rPr>
                <w:rFonts w:ascii="仿宋_GB2312" w:hAnsi="仿宋_GB2312" w:cs="仿宋_GB2312" w:eastAsia="仿宋_GB2312"/>
                <w:sz w:val="24"/>
              </w:rPr>
              <w:t>明确数据采集入库需求：基于总体采集范围，对需要通过报送工具采集结构化数据和非结构化数据，结构化指标数据需要明确需要采集的数据项名称、数源部门、更新频率、报送人员等内容；非结构化数据需要明确需要采集的文件类型、文件发布单位、文件数量等内容。</w:t>
            </w:r>
          </w:p>
          <w:p>
            <w:pPr>
              <w:pStyle w:val="null3"/>
              <w:ind w:firstLine="480"/>
              <w:jc w:val="both"/>
            </w:pPr>
            <w:r>
              <w:rPr>
                <w:rFonts w:ascii="仿宋_GB2312" w:hAnsi="仿宋_GB2312" w:cs="仿宋_GB2312" w:eastAsia="仿宋_GB2312"/>
                <w:sz w:val="24"/>
              </w:rPr>
              <w:t>资料文件搜集：政府官方网站采集；专业网站平台采集；社交媒体和论坛采集。</w:t>
            </w:r>
          </w:p>
          <w:p>
            <w:pPr>
              <w:pStyle w:val="null3"/>
              <w:ind w:firstLine="480"/>
              <w:jc w:val="both"/>
            </w:pPr>
            <w:r>
              <w:rPr>
                <w:rFonts w:ascii="仿宋_GB2312" w:hAnsi="仿宋_GB2312" w:cs="仿宋_GB2312" w:eastAsia="仿宋_GB2312"/>
                <w:sz w:val="24"/>
              </w:rPr>
              <w:t>资料标签化处理：资料文件标签化处理是一个涉及对文件内容进行标记和分类的过程，旨在提高文件管理的效率和准确性。通过资料文件标签化处理，可以更加高效地管理和查找文件，提高工作效率和准确性。同时，资料标签化处理还可以帮助用户对文件内容进行更深入的分析和理解，为业务决策提供支持。</w:t>
            </w:r>
          </w:p>
          <w:p>
            <w:pPr>
              <w:pStyle w:val="null3"/>
              <w:ind w:firstLine="480"/>
              <w:jc w:val="both"/>
            </w:pPr>
            <w:r>
              <w:rPr>
                <w:rFonts w:ascii="仿宋_GB2312" w:hAnsi="仿宋_GB2312" w:cs="仿宋_GB2312" w:eastAsia="仿宋_GB2312"/>
                <w:sz w:val="24"/>
              </w:rPr>
              <w:t>文件资料上传：确定文件的相关信息后，可对文件进行上传操作，并标记文件名称、文件标签、文件发布时间、文件发布单位、文件上传时间等信息，支持</w:t>
            </w:r>
            <w:r>
              <w:rPr>
                <w:rFonts w:ascii="仿宋_GB2312" w:hAnsi="仿宋_GB2312" w:cs="仿宋_GB2312" w:eastAsia="仿宋_GB2312"/>
                <w:sz w:val="24"/>
              </w:rPr>
              <w:t>doc、pdf等文件格式的上传。</w:t>
            </w:r>
          </w:p>
          <w:p>
            <w:pPr>
              <w:pStyle w:val="null3"/>
              <w:ind w:firstLine="480"/>
              <w:jc w:val="both"/>
            </w:pPr>
            <w:r>
              <w:rPr>
                <w:rFonts w:ascii="仿宋_GB2312" w:hAnsi="仿宋_GB2312" w:cs="仿宋_GB2312" w:eastAsia="仿宋_GB2312"/>
                <w:sz w:val="24"/>
              </w:rPr>
              <w:t>文件资料审核：文件上传后，需要指定相关负责人进行审核，避免出现文件内容上传错误、文件重复上传、文件标记信息错误、文件分类标签信息错误等问题出现。</w:t>
            </w:r>
          </w:p>
          <w:p>
            <w:pPr>
              <w:pStyle w:val="null3"/>
              <w:ind w:firstLine="480"/>
              <w:jc w:val="both"/>
            </w:pPr>
            <w:r>
              <w:rPr>
                <w:rFonts w:ascii="仿宋_GB2312" w:hAnsi="仿宋_GB2312" w:cs="仿宋_GB2312" w:eastAsia="仿宋_GB2312"/>
                <w:sz w:val="24"/>
              </w:rPr>
              <w:t>文件常态化更新：随着时间的推移，经济运行监测相关文件可能会发生变化或更新。因此，需要定期检查和更新入库文件，确保信息的时效性和准确性。建立文件更新和维护的流程，明确责任人和更新时间，确保工作的连续性和有效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2）省政务数据平台对接采集</w:t>
            </w:r>
          </w:p>
          <w:p>
            <w:pPr>
              <w:pStyle w:val="null3"/>
              <w:ind w:firstLine="480"/>
              <w:jc w:val="both"/>
            </w:pPr>
            <w:r>
              <w:rPr>
                <w:rFonts w:ascii="仿宋_GB2312" w:hAnsi="仿宋_GB2312" w:cs="仿宋_GB2312" w:eastAsia="仿宋_GB2312"/>
                <w:sz w:val="24"/>
              </w:rPr>
              <w:t>实现与省级政务数据平台对接采集陕西省有关经济运行监测相关数据，从而获取有关经济运行监测的全量政务数据资源，提高全省经济运行监测数据的整合利用效率。</w:t>
            </w:r>
          </w:p>
          <w:p>
            <w:pPr>
              <w:pStyle w:val="null3"/>
              <w:ind w:firstLine="480"/>
              <w:jc w:val="both"/>
            </w:pPr>
            <w:r>
              <w:rPr>
                <w:rFonts w:ascii="仿宋_GB2312" w:hAnsi="仿宋_GB2312" w:cs="仿宋_GB2312" w:eastAsia="仿宋_GB2312"/>
                <w:sz w:val="24"/>
              </w:rPr>
              <w:t>明确数据对接清单：首先需要明确需要对接的数据清单，包括数据资源目录、数据质量情况、数据更新频率、数源单位、数源系统名称、数源系统验收时间等信息。</w:t>
            </w:r>
          </w:p>
          <w:p>
            <w:pPr>
              <w:pStyle w:val="null3"/>
              <w:ind w:firstLine="480"/>
              <w:jc w:val="both"/>
            </w:pPr>
            <w:r>
              <w:rPr>
                <w:rFonts w:ascii="仿宋_GB2312" w:hAnsi="仿宋_GB2312" w:cs="仿宋_GB2312" w:eastAsia="仿宋_GB2312"/>
                <w:sz w:val="24"/>
              </w:rPr>
              <w:t>确定数据对接方式：提供数据库采集、服务接口采集等方式。</w:t>
            </w:r>
          </w:p>
          <w:p>
            <w:pPr>
              <w:pStyle w:val="null3"/>
              <w:ind w:firstLine="480"/>
              <w:jc w:val="both"/>
            </w:pPr>
            <w:r>
              <w:rPr>
                <w:rFonts w:ascii="仿宋_GB2312" w:hAnsi="仿宋_GB2312" w:cs="仿宋_GB2312" w:eastAsia="仿宋_GB2312"/>
                <w:sz w:val="24"/>
              </w:rPr>
              <w:t>对接方案制定：制定数据对接的标准规范，包括数据格式、对接规范、安全要求等。这有助于确保数据对接的准确性、稳定性和安全性。</w:t>
            </w:r>
          </w:p>
          <w:p>
            <w:pPr>
              <w:pStyle w:val="null3"/>
              <w:ind w:firstLine="480"/>
              <w:jc w:val="both"/>
            </w:pPr>
            <w:r>
              <w:rPr>
                <w:rFonts w:ascii="仿宋_GB2312" w:hAnsi="仿宋_GB2312" w:cs="仿宋_GB2312" w:eastAsia="仿宋_GB2312"/>
                <w:sz w:val="24"/>
              </w:rPr>
              <w:t>对接程序开发：明确对接的需求和功能后，选择合适的编程语言和开发工具来构建对接程序。在开发过程中需要设计合理地对接程序结构。同时，需要考虑对接程序的安全性，比如使用加密技术来保护数据的传输，以及进行接口访问权限的控制。</w:t>
            </w:r>
          </w:p>
          <w:p>
            <w:pPr>
              <w:pStyle w:val="null3"/>
              <w:ind w:firstLine="480"/>
              <w:jc w:val="both"/>
            </w:pPr>
            <w:r>
              <w:rPr>
                <w:rFonts w:ascii="仿宋_GB2312" w:hAnsi="仿宋_GB2312" w:cs="仿宋_GB2312" w:eastAsia="仿宋_GB2312"/>
                <w:sz w:val="24"/>
              </w:rPr>
              <w:t>测试验证联调：在正式对接之前，对接双方进行充分的测试验证工作。通过模拟对接场景，验证接口程序的正确性、稳定性和安全性。这有助于及时发现和解决问题，确保数据对接的稳定性和准确性。</w:t>
            </w:r>
          </w:p>
          <w:p>
            <w:pPr>
              <w:pStyle w:val="null3"/>
              <w:ind w:firstLine="480"/>
              <w:jc w:val="both"/>
            </w:pPr>
            <w:r>
              <w:rPr>
                <w:rFonts w:ascii="仿宋_GB2312" w:hAnsi="仿宋_GB2312" w:cs="仿宋_GB2312" w:eastAsia="仿宋_GB2312"/>
                <w:sz w:val="24"/>
              </w:rPr>
              <w:t>数据对接实施：按照制定的对接方案，进行数据对接的实施工作。确保数据能够顺利、准确地在不同系统间传输和交换。</w:t>
            </w:r>
          </w:p>
          <w:p>
            <w:pPr>
              <w:pStyle w:val="null3"/>
              <w:ind w:firstLine="480"/>
              <w:jc w:val="both"/>
            </w:pPr>
            <w:r>
              <w:rPr>
                <w:rFonts w:ascii="仿宋_GB2312" w:hAnsi="仿宋_GB2312" w:cs="仿宋_GB2312" w:eastAsia="仿宋_GB2312"/>
                <w:sz w:val="24"/>
              </w:rPr>
              <w:t>监控与维护：数据对接完成后，建立监控机制，及时发现和解决数据对接中的问题。对接口程序进行持续的维护和优化，确保数据对接的稳定运行。</w:t>
            </w:r>
          </w:p>
          <w:p>
            <w:pPr>
              <w:pStyle w:val="null3"/>
              <w:ind w:firstLine="480"/>
              <w:jc w:val="both"/>
            </w:pPr>
            <w:r>
              <w:rPr>
                <w:rFonts w:ascii="仿宋_GB2312" w:hAnsi="仿宋_GB2312" w:cs="仿宋_GB2312" w:eastAsia="仿宋_GB2312"/>
                <w:sz w:val="24"/>
              </w:rPr>
              <w:t>3.互联网采集</w:t>
            </w:r>
          </w:p>
          <w:p>
            <w:pPr>
              <w:pStyle w:val="null3"/>
              <w:ind w:firstLine="480"/>
              <w:jc w:val="both"/>
            </w:pPr>
            <w:r>
              <w:rPr>
                <w:rFonts w:ascii="仿宋_GB2312" w:hAnsi="仿宋_GB2312" w:cs="仿宋_GB2312" w:eastAsia="仿宋_GB2312"/>
                <w:sz w:val="24"/>
              </w:rPr>
              <w:t>通过互联网采集的相关技术可以高效地采集所需的数据，为特色场景数据分析和利用提供有力支持。在采集数据时应遵守相关法律法规和特殊规定，不得过度请求或侵犯相关网站权益。</w:t>
            </w:r>
          </w:p>
          <w:p>
            <w:pPr>
              <w:pStyle w:val="null3"/>
              <w:ind w:firstLine="480"/>
              <w:jc w:val="both"/>
            </w:pPr>
            <w:r>
              <w:rPr>
                <w:rFonts w:ascii="仿宋_GB2312" w:hAnsi="仿宋_GB2312" w:cs="仿宋_GB2312" w:eastAsia="仿宋_GB2312"/>
                <w:sz w:val="24"/>
              </w:rPr>
              <w:t>确定采集获取目标：明确需要采集获取的数据类型、来源网站或</w:t>
            </w:r>
            <w:r>
              <w:rPr>
                <w:rFonts w:ascii="仿宋_GB2312" w:hAnsi="仿宋_GB2312" w:cs="仿宋_GB2312" w:eastAsia="仿宋_GB2312"/>
                <w:sz w:val="24"/>
              </w:rPr>
              <w:t>API。这一步是后续步骤的基础，确保能够准确地获取所需数据。</w:t>
            </w:r>
          </w:p>
          <w:p>
            <w:pPr>
              <w:pStyle w:val="null3"/>
              <w:ind w:firstLine="480"/>
              <w:jc w:val="both"/>
            </w:pPr>
            <w:r>
              <w:rPr>
                <w:rFonts w:ascii="仿宋_GB2312" w:hAnsi="仿宋_GB2312" w:cs="仿宋_GB2312" w:eastAsia="仿宋_GB2312"/>
                <w:sz w:val="24"/>
              </w:rPr>
              <w:t>分析网页结构：对目标网页进行细致地分析，包括其</w:t>
            </w:r>
            <w:r>
              <w:rPr>
                <w:rFonts w:ascii="仿宋_GB2312" w:hAnsi="仿宋_GB2312" w:cs="仿宋_GB2312" w:eastAsia="仿宋_GB2312"/>
                <w:sz w:val="24"/>
              </w:rPr>
              <w:t>HTML结构、CSS样式以及相关脚本等。这有助于确定数据所在的具体标签或元素，并确定如何提取这些数据。</w:t>
            </w:r>
          </w:p>
          <w:p>
            <w:pPr>
              <w:pStyle w:val="null3"/>
              <w:ind w:firstLine="480"/>
              <w:jc w:val="both"/>
            </w:pPr>
            <w:r>
              <w:rPr>
                <w:rFonts w:ascii="仿宋_GB2312" w:hAnsi="仿宋_GB2312" w:cs="仿宋_GB2312" w:eastAsia="仿宋_GB2312"/>
                <w:sz w:val="24"/>
              </w:rPr>
              <w:t>构建互联网采集：根据网页结构分析结果，开始编写互联网采集程序。该程序是一个自动化的工具，能够模拟浏览器的行为，发送</w:t>
            </w:r>
            <w:r>
              <w:rPr>
                <w:rFonts w:ascii="仿宋_GB2312" w:hAnsi="仿宋_GB2312" w:cs="仿宋_GB2312" w:eastAsia="仿宋_GB2312"/>
                <w:sz w:val="24"/>
              </w:rPr>
              <w:t>HTTP请求并获取网页源代码。</w:t>
            </w:r>
          </w:p>
          <w:p>
            <w:pPr>
              <w:pStyle w:val="null3"/>
              <w:ind w:firstLine="480"/>
              <w:jc w:val="both"/>
            </w:pPr>
            <w:r>
              <w:rPr>
                <w:rFonts w:ascii="仿宋_GB2312" w:hAnsi="仿宋_GB2312" w:cs="仿宋_GB2312" w:eastAsia="仿宋_GB2312"/>
                <w:sz w:val="24"/>
              </w:rPr>
              <w:t>发送请求并获取页面内容：使用互联网采集程序向目标网站发送</w:t>
            </w:r>
            <w:r>
              <w:rPr>
                <w:rFonts w:ascii="仿宋_GB2312" w:hAnsi="仿宋_GB2312" w:cs="仿宋_GB2312" w:eastAsia="仿宋_GB2312"/>
                <w:sz w:val="24"/>
              </w:rPr>
              <w:t>HTTP请求，并等待其返回页面内容，一般通过使用网络请求库来实现。</w:t>
            </w:r>
          </w:p>
          <w:p>
            <w:pPr>
              <w:pStyle w:val="null3"/>
              <w:ind w:firstLine="480"/>
              <w:jc w:val="both"/>
            </w:pPr>
            <w:r>
              <w:rPr>
                <w:rFonts w:ascii="仿宋_GB2312" w:hAnsi="仿宋_GB2312" w:cs="仿宋_GB2312" w:eastAsia="仿宋_GB2312"/>
                <w:sz w:val="24"/>
              </w:rPr>
              <w:t>解析页面：对获取到的页面内容进行解析，提取出所需的数据。可通过使用</w:t>
            </w:r>
            <w:r>
              <w:rPr>
                <w:rFonts w:ascii="仿宋_GB2312" w:hAnsi="仿宋_GB2312" w:cs="仿宋_GB2312" w:eastAsia="仿宋_GB2312"/>
                <w:sz w:val="24"/>
              </w:rPr>
              <w:t>HTML解析库来完成，同时结合相关规则、语法和技术等来精确地定位并提取数据。</w:t>
            </w:r>
          </w:p>
          <w:p>
            <w:pPr>
              <w:pStyle w:val="null3"/>
              <w:ind w:firstLine="480"/>
              <w:jc w:val="both"/>
            </w:pPr>
            <w:r>
              <w:rPr>
                <w:rFonts w:ascii="仿宋_GB2312" w:hAnsi="仿宋_GB2312" w:cs="仿宋_GB2312" w:eastAsia="仿宋_GB2312"/>
                <w:sz w:val="24"/>
              </w:rPr>
              <w:t>循环抓取与反向采集策略：根据需求，可能需要循环发送请求、解析页面以获取更多数据。针对目标网站可能存在的反向采集机制，如验证码、</w:t>
            </w:r>
            <w:r>
              <w:rPr>
                <w:rFonts w:ascii="仿宋_GB2312" w:hAnsi="仿宋_GB2312" w:cs="仿宋_GB2312" w:eastAsia="仿宋_GB2312"/>
                <w:sz w:val="24"/>
              </w:rPr>
              <w:t>IP限制等，需要采取相应的反向采集策略。</w:t>
            </w:r>
          </w:p>
          <w:p>
            <w:pPr>
              <w:pStyle w:val="null3"/>
              <w:ind w:firstLine="480"/>
              <w:jc w:val="both"/>
            </w:pPr>
            <w:r>
              <w:rPr>
                <w:rFonts w:ascii="仿宋_GB2312" w:hAnsi="仿宋_GB2312" w:cs="仿宋_GB2312" w:eastAsia="仿宋_GB2312"/>
                <w:sz w:val="24"/>
              </w:rPr>
              <w:t>监控与异常处理：设置异常处理机制，监控互联网采集程序的运行情况，及时发现并处理可能出现的错误和异常，确保互联网采集程序的稳定性和可靠性。</w:t>
            </w:r>
          </w:p>
          <w:p>
            <w:pPr>
              <w:pStyle w:val="null3"/>
              <w:ind w:firstLine="480"/>
              <w:jc w:val="both"/>
            </w:pPr>
            <w:r>
              <w:rPr>
                <w:rFonts w:ascii="仿宋_GB2312" w:hAnsi="仿宋_GB2312" w:cs="仿宋_GB2312" w:eastAsia="仿宋_GB2312"/>
                <w:sz w:val="24"/>
                <w:b/>
              </w:rPr>
              <w:t>（三）数据治理</w:t>
            </w:r>
          </w:p>
          <w:p>
            <w:pPr>
              <w:pStyle w:val="null3"/>
              <w:ind w:firstLine="480"/>
              <w:jc w:val="both"/>
            </w:pPr>
            <w:r>
              <w:rPr>
                <w:rFonts w:ascii="仿宋_GB2312" w:hAnsi="仿宋_GB2312" w:cs="仿宋_GB2312" w:eastAsia="仿宋_GB2312"/>
                <w:sz w:val="24"/>
              </w:rPr>
              <w:t>数据治理包含数据清洗、数据转换、数据入库、数据复核、指标体系管理等服务内容。</w:t>
            </w:r>
          </w:p>
          <w:p>
            <w:pPr>
              <w:pStyle w:val="null3"/>
              <w:ind w:firstLine="480"/>
              <w:jc w:val="both"/>
            </w:pPr>
            <w:r>
              <w:rPr>
                <w:rFonts w:ascii="仿宋_GB2312" w:hAnsi="仿宋_GB2312" w:cs="仿宋_GB2312" w:eastAsia="仿宋_GB2312"/>
                <w:sz w:val="24"/>
              </w:rPr>
              <w:t>1.数据清洗</w:t>
            </w:r>
          </w:p>
          <w:p>
            <w:pPr>
              <w:pStyle w:val="null3"/>
              <w:ind w:firstLine="480"/>
              <w:jc w:val="both"/>
            </w:pPr>
            <w:r>
              <w:rPr>
                <w:rFonts w:ascii="仿宋_GB2312" w:hAnsi="仿宋_GB2312" w:cs="仿宋_GB2312" w:eastAsia="仿宋_GB2312"/>
                <w:sz w:val="24"/>
              </w:rPr>
              <w:t>主要是对已采集的数据进行过滤、去重、补全等步骤的清理，从而实现数据的访问和交换共享的目的。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1）过滤：数据过滤是指从数据集中移除不符合特定条件或标准的数据记录。实现数据过滤可使用条件语句来指定过滤条件。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2）去重：数据去重是指从数据集中移除重复的记录，以确保数据的唯一性。实现数据去重可使用数据库的去重功能、数据清洗工具或编程语言中的去重算法。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补全：数据补全是指填充数据集中的缺失值或空白字段。实现数据补全可使用平均值、中位数、众数等统计量来填充数值型缺失值；使用最常见的类别、回归预测或文本相似度匹配等方法来填充分类或文本型缺失值。</w:t>
            </w:r>
          </w:p>
          <w:p>
            <w:pPr>
              <w:pStyle w:val="null3"/>
              <w:ind w:firstLine="480"/>
              <w:jc w:val="both"/>
            </w:pPr>
            <w:r>
              <w:rPr>
                <w:rFonts w:ascii="仿宋_GB2312" w:hAnsi="仿宋_GB2312" w:cs="仿宋_GB2312" w:eastAsia="仿宋_GB2312"/>
                <w:sz w:val="24"/>
              </w:rPr>
              <w:t>2.数据转换</w:t>
            </w:r>
          </w:p>
          <w:p>
            <w:pPr>
              <w:pStyle w:val="null3"/>
              <w:ind w:firstLine="480"/>
              <w:jc w:val="both"/>
            </w:pPr>
            <w:r>
              <w:rPr>
                <w:rFonts w:ascii="仿宋_GB2312" w:hAnsi="仿宋_GB2312" w:cs="仿宋_GB2312" w:eastAsia="仿宋_GB2312"/>
                <w:sz w:val="24"/>
              </w:rPr>
              <w:t>主要包含开发部署数据转换程序、制定数据转换过程中的应急方案、实施对源数据的转换工作。</w:t>
            </w:r>
          </w:p>
          <w:p>
            <w:pPr>
              <w:pStyle w:val="null3"/>
              <w:ind w:firstLine="480"/>
              <w:jc w:val="both"/>
            </w:pPr>
            <w:r>
              <w:rPr>
                <w:rFonts w:ascii="仿宋_GB2312" w:hAnsi="仿宋_GB2312" w:cs="仿宋_GB2312" w:eastAsia="仿宋_GB2312"/>
                <w:sz w:val="24"/>
              </w:rPr>
              <w:t>3.数据入库</w:t>
            </w:r>
          </w:p>
          <w:p>
            <w:pPr>
              <w:pStyle w:val="null3"/>
              <w:ind w:firstLine="480"/>
              <w:jc w:val="both"/>
            </w:pPr>
            <w:r>
              <w:rPr>
                <w:rFonts w:ascii="仿宋_GB2312" w:hAnsi="仿宋_GB2312" w:cs="仿宋_GB2312" w:eastAsia="仿宋_GB2312"/>
                <w:sz w:val="24"/>
              </w:rPr>
              <w:t>数据入库服务是将数据存储到数据库中的过程。在数据入库之前，按照数据清洗规则、数据转换规则进行转换，并进行数据质检后的数据，按照入库规则的设定，导入对应的专题数据库。在数据入库过程中，需要考虑数据的安全性、可靠性、可扩展性和性能等方面。同时，需要对数据进行备份和恢复，以保证数据的可靠性和完整性。</w:t>
            </w:r>
          </w:p>
          <w:p>
            <w:pPr>
              <w:pStyle w:val="null3"/>
              <w:ind w:firstLine="480"/>
              <w:jc w:val="both"/>
            </w:pPr>
            <w:r>
              <w:rPr>
                <w:rFonts w:ascii="仿宋_GB2312" w:hAnsi="仿宋_GB2312" w:cs="仿宋_GB2312" w:eastAsia="仿宋_GB2312"/>
                <w:sz w:val="24"/>
              </w:rPr>
              <w:t>4.数据复核</w:t>
            </w:r>
          </w:p>
          <w:p>
            <w:pPr>
              <w:pStyle w:val="null3"/>
              <w:ind w:firstLine="480"/>
              <w:jc w:val="both"/>
            </w:pPr>
            <w:r>
              <w:rPr>
                <w:rFonts w:ascii="仿宋_GB2312" w:hAnsi="仿宋_GB2312" w:cs="仿宋_GB2312" w:eastAsia="仿宋_GB2312"/>
                <w:sz w:val="24"/>
              </w:rPr>
              <w:t>对经过数据转换、数据清洗等数据处理工作，并对通过数据质检后入库的数据进行人工数据抽样复核，复核主要针对空值、逻辑错误等情况。</w:t>
            </w:r>
          </w:p>
          <w:p>
            <w:pPr>
              <w:pStyle w:val="null3"/>
              <w:ind w:firstLine="480"/>
              <w:jc w:val="both"/>
            </w:pPr>
            <w:r>
              <w:rPr>
                <w:rFonts w:ascii="仿宋_GB2312" w:hAnsi="仿宋_GB2312" w:cs="仿宋_GB2312" w:eastAsia="仿宋_GB2312"/>
                <w:sz w:val="24"/>
              </w:rPr>
              <w:t>5.指标体系管理</w:t>
            </w:r>
          </w:p>
          <w:p>
            <w:pPr>
              <w:pStyle w:val="null3"/>
              <w:ind w:firstLine="480"/>
              <w:jc w:val="both"/>
            </w:pPr>
            <w:r>
              <w:rPr>
                <w:rFonts w:ascii="仿宋_GB2312" w:hAnsi="仿宋_GB2312" w:cs="仿宋_GB2312" w:eastAsia="仿宋_GB2312"/>
                <w:sz w:val="24"/>
              </w:rPr>
              <w:t>包括指标体系梳理、指标体系初始化、指标项维护管理、指标体系架构设计管理、指标体系业务设计管理、指标版本维护管理、指标映射维护管理。</w:t>
            </w:r>
          </w:p>
          <w:p>
            <w:pPr>
              <w:pStyle w:val="null3"/>
              <w:ind w:firstLine="480"/>
              <w:jc w:val="both"/>
            </w:pPr>
            <w:r>
              <w:rPr>
                <w:rFonts w:ascii="仿宋_GB2312" w:hAnsi="仿宋_GB2312" w:cs="仿宋_GB2312" w:eastAsia="仿宋_GB2312"/>
                <w:sz w:val="24"/>
              </w:rPr>
              <w:t>指标体系梳理：指标体系梳理是构建经济基础库和业务专题应用的基础性工作，是经济数据分析和挖掘的前提。指标体系梳理是在业务场景确认的基础上，对指标开展的一系列工作。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1）宏观数据指标梳理</w:t>
            </w:r>
          </w:p>
          <w:p>
            <w:pPr>
              <w:pStyle w:val="null3"/>
              <w:ind w:firstLine="480"/>
              <w:jc w:val="both"/>
            </w:pPr>
            <w:r>
              <w:rPr>
                <w:rFonts w:ascii="仿宋_GB2312" w:hAnsi="仿宋_GB2312" w:cs="仿宋_GB2312" w:eastAsia="仿宋_GB2312"/>
                <w:sz w:val="24"/>
              </w:rPr>
              <w:t>基于调研报告，对特定业务环境和目标进行深入分析并输出相关指标内容，形成宏观数据业务场景针对各类不同视角的相关指标设计清单。</w:t>
            </w:r>
          </w:p>
          <w:p>
            <w:pPr>
              <w:pStyle w:val="null3"/>
              <w:ind w:firstLine="480"/>
              <w:jc w:val="both"/>
            </w:pPr>
            <w:r>
              <w:rPr>
                <w:rFonts w:ascii="仿宋_GB2312" w:hAnsi="仿宋_GB2312" w:cs="仿宋_GB2312" w:eastAsia="仿宋_GB2312"/>
                <w:sz w:val="24"/>
              </w:rPr>
              <w:t>核心指标：核心指标设计是基于八大经济核心指标，包括其绝对值、同比增长情况及其指标构成结构等内容。</w:t>
            </w:r>
          </w:p>
          <w:p>
            <w:pPr>
              <w:pStyle w:val="null3"/>
              <w:ind w:firstLine="480"/>
              <w:jc w:val="both"/>
            </w:pPr>
            <w:r>
              <w:rPr>
                <w:rFonts w:ascii="仿宋_GB2312" w:hAnsi="仿宋_GB2312" w:cs="仿宋_GB2312" w:eastAsia="仿宋_GB2312"/>
                <w:sz w:val="24"/>
              </w:rPr>
              <w:t>行业数据指标：行业指标设计基于经济运行监测相关的行业领域，以及相关政府职能部门的业务数据属性。</w:t>
            </w:r>
          </w:p>
          <w:p>
            <w:pPr>
              <w:pStyle w:val="null3"/>
              <w:ind w:firstLine="480"/>
              <w:jc w:val="both"/>
            </w:pPr>
            <w:r>
              <w:rPr>
                <w:rFonts w:ascii="仿宋_GB2312" w:hAnsi="仿宋_GB2312" w:cs="仿宋_GB2312" w:eastAsia="仿宋_GB2312"/>
                <w:sz w:val="24"/>
              </w:rPr>
              <w:t>专题数据指标：专题数据指标设计从陕西经济发展特色出发，设计凸显陕西地域特色的专题指标，通过相关指标呈现有关专题领域的经济发展情况，为领导解决专项经济问题提供数据支撑。</w:t>
            </w:r>
          </w:p>
          <w:p>
            <w:pPr>
              <w:pStyle w:val="null3"/>
              <w:ind w:firstLine="480"/>
              <w:jc w:val="both"/>
            </w:pPr>
            <w:r>
              <w:rPr>
                <w:rFonts w:ascii="仿宋_GB2312" w:hAnsi="仿宋_GB2312" w:cs="仿宋_GB2312" w:eastAsia="仿宋_GB2312"/>
                <w:sz w:val="24"/>
              </w:rPr>
              <w:t>高频数据指标：高频数据指标设计主要依据能即刻影响经济发展的高频指标情况，包括但不限于用电量、铁路运量、公路运量等指标。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2）地市数据指标梳理</w:t>
            </w:r>
          </w:p>
          <w:p>
            <w:pPr>
              <w:pStyle w:val="null3"/>
              <w:ind w:firstLine="480"/>
              <w:jc w:val="both"/>
            </w:pPr>
            <w:r>
              <w:rPr>
                <w:rFonts w:ascii="仿宋_GB2312" w:hAnsi="仿宋_GB2312" w:cs="仿宋_GB2312" w:eastAsia="仿宋_GB2312"/>
                <w:sz w:val="24"/>
              </w:rPr>
              <w:t>基于调研报告，对特定业务环境和目标进行深入分析并输出相关指标内容，形成地市数据业务场景针对各类不同视角的相关指标设计清单。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3）态势研判指标梳理</w:t>
            </w:r>
          </w:p>
          <w:p>
            <w:pPr>
              <w:pStyle w:val="null3"/>
              <w:ind w:firstLine="480"/>
              <w:jc w:val="both"/>
            </w:pPr>
            <w:r>
              <w:rPr>
                <w:rFonts w:ascii="仿宋_GB2312" w:hAnsi="仿宋_GB2312" w:cs="仿宋_GB2312" w:eastAsia="仿宋_GB2312"/>
                <w:sz w:val="24"/>
              </w:rPr>
              <w:t>基于调研报告，对特定业务环境和目标进行深入分析并输出相关指标内容，形成态势研判业务场景针对各类不同视角的相关指标设计清单。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4）风险监测指标梳理</w:t>
            </w:r>
          </w:p>
          <w:p>
            <w:pPr>
              <w:pStyle w:val="null3"/>
              <w:ind w:firstLine="480"/>
              <w:jc w:val="both"/>
            </w:pPr>
            <w:r>
              <w:rPr>
                <w:rFonts w:ascii="仿宋_GB2312" w:hAnsi="仿宋_GB2312" w:cs="仿宋_GB2312" w:eastAsia="仿宋_GB2312"/>
                <w:sz w:val="24"/>
              </w:rPr>
              <w:t>基于调研报告，对特定业务环境和目标进行深入分析并输出相关指标内容，形成风险监测业务场景针对各类不同视角的相关指标设计清单。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5）政策文件标签梳理</w:t>
            </w:r>
          </w:p>
          <w:p>
            <w:pPr>
              <w:pStyle w:val="null3"/>
              <w:ind w:firstLine="480"/>
              <w:jc w:val="both"/>
            </w:pPr>
            <w:r>
              <w:rPr>
                <w:rFonts w:ascii="仿宋_GB2312" w:hAnsi="仿宋_GB2312" w:cs="仿宋_GB2312" w:eastAsia="仿宋_GB2312"/>
                <w:sz w:val="24"/>
              </w:rPr>
              <w:t>梳理需要归纳展示的政策信息，对材料信息进行标签分类，便于材料有逻辑地呈现，便于用户快速查看政策文件，包括国家政策、省级政策、省外政策、地市政策等内容。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6）数字经济指标梳理</w:t>
            </w:r>
          </w:p>
          <w:p>
            <w:pPr>
              <w:pStyle w:val="null3"/>
              <w:ind w:firstLine="480"/>
              <w:jc w:val="both"/>
            </w:pPr>
            <w:r>
              <w:rPr>
                <w:rFonts w:ascii="仿宋_GB2312" w:hAnsi="仿宋_GB2312" w:cs="仿宋_GB2312" w:eastAsia="仿宋_GB2312"/>
                <w:sz w:val="24"/>
              </w:rPr>
              <w:t>数字经济重点企业标签梳理：数字经济重点企业标签建设包含但不限于指标设计、指标构建、指标验证、指标优化、指标发布等服务。</w:t>
            </w:r>
          </w:p>
          <w:p>
            <w:pPr>
              <w:pStyle w:val="null3"/>
              <w:ind w:firstLine="480"/>
              <w:jc w:val="both"/>
            </w:pPr>
            <w:r>
              <w:rPr>
                <w:rFonts w:ascii="仿宋_GB2312" w:hAnsi="仿宋_GB2312" w:cs="仿宋_GB2312" w:eastAsia="仿宋_GB2312"/>
                <w:sz w:val="24"/>
              </w:rPr>
              <w:t>数字经济企业认定指标梳理：数字经济企业认定指标包含但不限于指标设计（如数字经济企业认定标准、对应的国标行业、经营范围等信息梳理）、指标构建、指标验证、指标优化、指标发布等服务。</w:t>
            </w:r>
          </w:p>
          <w:p>
            <w:pPr>
              <w:pStyle w:val="null3"/>
              <w:ind w:firstLine="480"/>
              <w:jc w:val="both"/>
            </w:pPr>
            <w:r>
              <w:rPr>
                <w:rFonts w:ascii="仿宋_GB2312" w:hAnsi="仿宋_GB2312" w:cs="仿宋_GB2312" w:eastAsia="仿宋_GB2312"/>
                <w:sz w:val="24"/>
              </w:rPr>
              <w:t>数字经济考核评价指标梳理：数字经济考核评价指标包含但不限于指标设计、指标构建、指标验证、指标优化、指标发布等服务。指标建设完成后，需要编写复杂脚本对相关数据进行运算扫描处理。</w:t>
            </w:r>
          </w:p>
          <w:p>
            <w:pPr>
              <w:pStyle w:val="null3"/>
              <w:ind w:firstLine="480"/>
              <w:jc w:val="both"/>
            </w:pPr>
            <w:r>
              <w:rPr>
                <w:rFonts w:ascii="仿宋_GB2312" w:hAnsi="仿宋_GB2312" w:cs="仿宋_GB2312" w:eastAsia="仿宋_GB2312"/>
                <w:sz w:val="24"/>
              </w:rPr>
              <w:t>数字经济重点企业培育指标梳理：数字经济重点企业培育指标包含但不限于指标设计、指标构建、指标验证、指标优化、指标发布等服务。培育指标建设完成后，需要编写复杂脚本对相关数据进行运算扫描处理。</w:t>
            </w:r>
          </w:p>
          <w:p>
            <w:pPr>
              <w:pStyle w:val="null3"/>
              <w:ind w:firstLine="480"/>
              <w:jc w:val="both"/>
            </w:pPr>
            <w:r>
              <w:rPr>
                <w:rFonts w:ascii="仿宋_GB2312" w:hAnsi="仿宋_GB2312" w:cs="仿宋_GB2312" w:eastAsia="仿宋_GB2312"/>
                <w:sz w:val="24"/>
              </w:rPr>
              <w:t>数字经济监测预警指标梳理：数字经济监测预警指标包含但不限于指标设计、指标构建、指标验证、指标优化、指标发布等服务。指标建设完成后，需要编写复杂脚本对相关数据进行运算扫描处理。</w:t>
            </w:r>
          </w:p>
          <w:p>
            <w:pPr>
              <w:pStyle w:val="null3"/>
              <w:ind w:firstLine="480"/>
              <w:jc w:val="both"/>
            </w:pPr>
            <w:r>
              <w:rPr>
                <w:rFonts w:ascii="仿宋_GB2312" w:hAnsi="仿宋_GB2312" w:cs="仿宋_GB2312" w:eastAsia="仿宋_GB2312"/>
                <w:sz w:val="24"/>
              </w:rPr>
              <w:t>6.指标体系业务设计管理</w:t>
            </w:r>
          </w:p>
          <w:p>
            <w:pPr>
              <w:pStyle w:val="null3"/>
              <w:ind w:firstLine="480"/>
              <w:jc w:val="both"/>
            </w:pPr>
            <w:r>
              <w:rPr>
                <w:rFonts w:ascii="仿宋_GB2312" w:hAnsi="仿宋_GB2312" w:cs="仿宋_GB2312" w:eastAsia="仿宋_GB2312"/>
                <w:sz w:val="24"/>
              </w:rPr>
              <w:t>指标体系业务设计管理是指通过分析客户的业务需求和目标，设计和建立一套完整的指标体系，以支持业务决策和管理的过程。通过指标体系业务设计管理，客户可以更好地理解业务和指标之间的关系，建立科学的指标体系，为业务的管理和优化提供数据支持。</w:t>
            </w:r>
          </w:p>
          <w:p>
            <w:pPr>
              <w:pStyle w:val="null3"/>
              <w:ind w:firstLine="480"/>
              <w:jc w:val="both"/>
            </w:pPr>
            <w:r>
              <w:rPr>
                <w:rFonts w:ascii="仿宋_GB2312" w:hAnsi="仿宋_GB2312" w:cs="仿宋_GB2312" w:eastAsia="仿宋_GB2312"/>
                <w:sz w:val="24"/>
              </w:rPr>
              <w:t>7.指标版本维护管理</w:t>
            </w:r>
          </w:p>
          <w:p>
            <w:pPr>
              <w:pStyle w:val="null3"/>
              <w:ind w:firstLine="480"/>
              <w:jc w:val="both"/>
            </w:pPr>
            <w:r>
              <w:rPr>
                <w:rFonts w:ascii="仿宋_GB2312" w:hAnsi="仿宋_GB2312" w:cs="仿宋_GB2312" w:eastAsia="仿宋_GB2312"/>
                <w:sz w:val="24"/>
              </w:rPr>
              <w:t>经济数据管理与运营的首要工作是对经济指标版本进行统一管理，利用与各经济数据报送单位的联络机制，结合各单位实际的业务情况，确认需要上报的数据指标体系，并根据规范的指标模板完成指标模板版本的制作、确认、增加、删除、更新等维护管理工作。</w:t>
            </w:r>
          </w:p>
          <w:p>
            <w:pPr>
              <w:pStyle w:val="null3"/>
              <w:ind w:firstLine="480"/>
              <w:jc w:val="both"/>
            </w:pPr>
            <w:r>
              <w:rPr>
                <w:rFonts w:ascii="仿宋_GB2312" w:hAnsi="仿宋_GB2312" w:cs="仿宋_GB2312" w:eastAsia="仿宋_GB2312"/>
                <w:sz w:val="24"/>
              </w:rPr>
              <w:t>8.指标映射维护管理</w:t>
            </w:r>
          </w:p>
          <w:p>
            <w:pPr>
              <w:pStyle w:val="null3"/>
              <w:ind w:firstLine="480"/>
              <w:jc w:val="both"/>
            </w:pPr>
            <w:r>
              <w:rPr>
                <w:rFonts w:ascii="仿宋_GB2312" w:hAnsi="仿宋_GB2312" w:cs="仿宋_GB2312" w:eastAsia="仿宋_GB2312"/>
                <w:sz w:val="24"/>
              </w:rPr>
              <w:t>指标映射维护管理是实现数据在业务和技术之间的有效沟通和转化的过程，通过指标映射维护管理，可以更好地了解业务和技术之间的关系，实现数据在不同业务场景下的转化和运用。该内容建立一套完善的指标管理体系，确保不同业务之间的指标互相衔接和协同，以实现业务目标的达成。</w:t>
            </w:r>
          </w:p>
          <w:p>
            <w:pPr>
              <w:pStyle w:val="null3"/>
              <w:ind w:firstLine="480"/>
              <w:jc w:val="both"/>
            </w:pPr>
            <w:r>
              <w:rPr>
                <w:rFonts w:ascii="仿宋_GB2312" w:hAnsi="仿宋_GB2312" w:cs="仿宋_GB2312" w:eastAsia="仿宋_GB2312"/>
                <w:sz w:val="24"/>
                <w:b/>
              </w:rPr>
              <w:t>（四）数据安全</w:t>
            </w:r>
          </w:p>
          <w:p>
            <w:pPr>
              <w:pStyle w:val="null3"/>
              <w:ind w:firstLine="480"/>
              <w:jc w:val="both"/>
            </w:pPr>
            <w:r>
              <w:rPr>
                <w:rFonts w:ascii="仿宋_GB2312" w:hAnsi="仿宋_GB2312" w:cs="仿宋_GB2312" w:eastAsia="仿宋_GB2312"/>
                <w:sz w:val="24"/>
              </w:rPr>
              <w:t>1.数据安全分类分级：根据《GB/T43697-2024数据安全技术数据分类分级规则》等现行有效标准，对业务系统中的敏感数据进行识别与梳理，输出数据分类分级清单，为后续安全防护工作提供依据。</w:t>
            </w:r>
          </w:p>
          <w:p>
            <w:pPr>
              <w:pStyle w:val="null3"/>
              <w:ind w:firstLine="480"/>
              <w:jc w:val="both"/>
            </w:pPr>
            <w:r>
              <w:rPr>
                <w:rFonts w:ascii="仿宋_GB2312" w:hAnsi="仿宋_GB2312" w:cs="仿宋_GB2312" w:eastAsia="仿宋_GB2312"/>
                <w:sz w:val="24"/>
              </w:rPr>
              <w:t>2.数据安全风险评估：全面评估数据处理、存储、传输中的潜在风险，提出防控建议，降低安全事件发生概率。</w:t>
            </w:r>
          </w:p>
          <w:p>
            <w:pPr>
              <w:pStyle w:val="null3"/>
              <w:ind w:firstLine="480"/>
              <w:jc w:val="both"/>
            </w:pPr>
            <w:r>
              <w:rPr>
                <w:rFonts w:ascii="仿宋_GB2312" w:hAnsi="仿宋_GB2312" w:cs="仿宋_GB2312" w:eastAsia="仿宋_GB2312"/>
                <w:sz w:val="24"/>
                <w:b/>
              </w:rPr>
              <w:t>（五）</w:t>
            </w:r>
            <w:r>
              <w:rPr>
                <w:rFonts w:ascii="仿宋_GB2312" w:hAnsi="仿宋_GB2312" w:cs="仿宋_GB2312" w:eastAsia="仿宋_GB2312"/>
                <w:sz w:val="24"/>
                <w:b/>
              </w:rPr>
              <w:t>数据共享</w:t>
            </w:r>
          </w:p>
          <w:p>
            <w:pPr>
              <w:pStyle w:val="null3"/>
              <w:ind w:firstLine="480"/>
              <w:jc w:val="both"/>
            </w:pPr>
            <w:r>
              <w:rPr>
                <w:rFonts w:ascii="仿宋_GB2312" w:hAnsi="仿宋_GB2312" w:cs="仿宋_GB2312" w:eastAsia="仿宋_GB2312"/>
                <w:sz w:val="24"/>
              </w:rPr>
              <w:t>经济数据共享服务是针对从省政务数据平台以外的渠道采集的经济数据，根据省政务数据平台政务数据共享目录编制、挂接的要求，对这些新增的经济指标数据进行共享目录编制，以补充省政务数据平台的经济资源共享目录，</w:t>
            </w:r>
            <w:r>
              <w:rPr>
                <w:rFonts w:ascii="仿宋_GB2312" w:hAnsi="仿宋_GB2312" w:cs="仿宋_GB2312" w:eastAsia="仿宋_GB2312"/>
                <w:sz w:val="24"/>
              </w:rPr>
              <w:t>需要挂接的数据目录包括宏观数据、地市数据、态势研判数据、风险监测数据等。</w:t>
            </w:r>
          </w:p>
          <w:p>
            <w:pPr>
              <w:pStyle w:val="null3"/>
              <w:ind w:firstLine="480"/>
              <w:jc w:val="both"/>
            </w:pPr>
            <w:r>
              <w:rPr>
                <w:rFonts w:ascii="仿宋_GB2312" w:hAnsi="仿宋_GB2312" w:cs="仿宋_GB2312" w:eastAsia="仿宋_GB2312"/>
                <w:sz w:val="24"/>
              </w:rPr>
              <w:t>对陕西经济运行监测共享目录进行编制，并完成库表、文件、接口在省级政务数据平台的数据资源挂接服务，形成</w:t>
            </w:r>
            <w:r>
              <w:rPr>
                <w:rFonts w:ascii="仿宋_GB2312" w:hAnsi="仿宋_GB2312" w:cs="仿宋_GB2312" w:eastAsia="仿宋_GB2312"/>
                <w:sz w:val="24"/>
              </w:rPr>
              <w:t>“数据－目录”“目录－系统”的关联，整合资源，便于推送给政务数据服务门户，提供统一的数据共享。</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经济运行监测数据共享目录编制</w:t>
            </w:r>
          </w:p>
          <w:p>
            <w:pPr>
              <w:pStyle w:val="null3"/>
              <w:ind w:firstLine="480"/>
              <w:jc w:val="both"/>
            </w:pPr>
            <w:r>
              <w:rPr>
                <w:rFonts w:ascii="仿宋_GB2312" w:hAnsi="仿宋_GB2312" w:cs="仿宋_GB2312" w:eastAsia="仿宋_GB2312"/>
                <w:sz w:val="24"/>
              </w:rPr>
              <w:t>基于本期服务采集的数据资源目录，以及每个数据资源的敏感程度，编制陕西经济运行监测数据共享目录，包括目录分类、敏感程度、是否共享到省数据交换共享平台、是否有条件共享、数源部门、更新频次、数据量等内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挂接信息备案</w:t>
            </w:r>
          </w:p>
          <w:p>
            <w:pPr>
              <w:pStyle w:val="null3"/>
              <w:ind w:firstLine="480"/>
              <w:jc w:val="both"/>
            </w:pPr>
            <w:r>
              <w:rPr>
                <w:rFonts w:ascii="仿宋_GB2312" w:hAnsi="仿宋_GB2312" w:cs="仿宋_GB2312" w:eastAsia="仿宋_GB2312"/>
                <w:sz w:val="24"/>
              </w:rPr>
              <w:t>根据省级政务数据平台的共享目录挂接要求，设置相关挂接信息，包括共享的方式、数据信息等挂接备案信息，做好共享目录挂接前的准备工作。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编目挂接申请</w:t>
            </w:r>
          </w:p>
          <w:p>
            <w:pPr>
              <w:pStyle w:val="null3"/>
              <w:ind w:firstLine="480"/>
              <w:jc w:val="both"/>
            </w:pPr>
            <w:r>
              <w:rPr>
                <w:rFonts w:ascii="仿宋_GB2312" w:hAnsi="仿宋_GB2312" w:cs="仿宋_GB2312" w:eastAsia="仿宋_GB2312"/>
                <w:sz w:val="24"/>
              </w:rPr>
              <w:t>在省级政务数据平台填写经济运行监测共享目录挂接申请信息，提交经济运行监测共享目录挂接申请，等待省级政务数据平台相关运营人员的审核意见。</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共享目录修改</w:t>
            </w:r>
          </w:p>
          <w:p>
            <w:pPr>
              <w:pStyle w:val="null3"/>
              <w:ind w:firstLine="480"/>
              <w:jc w:val="both"/>
            </w:pPr>
            <w:r>
              <w:rPr>
                <w:rFonts w:ascii="仿宋_GB2312" w:hAnsi="仿宋_GB2312" w:cs="仿宋_GB2312" w:eastAsia="仿宋_GB2312"/>
                <w:sz w:val="24"/>
              </w:rPr>
              <w:t>对于审核不通过的情况，需要根据省级政务数据平台的审核意见进行修改，修改后继续提交申请，直到审核通过为止。</w:t>
            </w:r>
          </w:p>
          <w:p>
            <w:pPr>
              <w:pStyle w:val="null3"/>
              <w:ind w:firstLine="480"/>
              <w:jc w:val="both"/>
            </w:pPr>
            <w:r>
              <w:rPr>
                <w:rFonts w:ascii="仿宋_GB2312" w:hAnsi="仿宋_GB2312" w:cs="仿宋_GB2312" w:eastAsia="仿宋_GB2312"/>
                <w:sz w:val="24"/>
                <w:b/>
              </w:rPr>
              <w:t>（六）数据接口配置</w:t>
            </w:r>
          </w:p>
          <w:p>
            <w:pPr>
              <w:pStyle w:val="null3"/>
              <w:ind w:firstLine="480"/>
              <w:jc w:val="both"/>
            </w:pPr>
            <w:r>
              <w:rPr>
                <w:rFonts w:ascii="仿宋_GB2312" w:hAnsi="仿宋_GB2312" w:cs="仿宋_GB2312" w:eastAsia="仿宋_GB2312"/>
                <w:sz w:val="24"/>
              </w:rPr>
              <w:t>通过开发配置，提供灵活的数据接口，支持信息整合与业务判断规则，确保性能达标。数据同步实现了跨节点数据的实时传输与验证，保障了数据的一致性和完整性。</w:t>
            </w:r>
          </w:p>
          <w:p>
            <w:pPr>
              <w:pStyle w:val="null3"/>
              <w:ind w:firstLine="480"/>
              <w:jc w:val="both"/>
            </w:pPr>
            <w:r>
              <w:rPr>
                <w:rFonts w:ascii="仿宋_GB2312" w:hAnsi="仿宋_GB2312" w:cs="仿宋_GB2312" w:eastAsia="仿宋_GB2312"/>
                <w:sz w:val="24"/>
              </w:rPr>
              <w:t>1.开发配置</w:t>
            </w:r>
          </w:p>
          <w:p>
            <w:pPr>
              <w:pStyle w:val="null3"/>
              <w:ind w:firstLine="480"/>
              <w:jc w:val="both"/>
            </w:pPr>
            <w:r>
              <w:rPr>
                <w:rFonts w:ascii="仿宋_GB2312" w:hAnsi="仿宋_GB2312" w:cs="仿宋_GB2312" w:eastAsia="仿宋_GB2312"/>
                <w:sz w:val="24"/>
              </w:rPr>
              <w:t>根据各业务系统需求，基于数据服务产品进行数据服务开发配置。围绕所需整合的信息类、业务判断规则、性能要求支持简单接口和定制接口两种配置模式。</w:t>
            </w:r>
          </w:p>
          <w:p>
            <w:pPr>
              <w:pStyle w:val="null3"/>
              <w:ind w:firstLine="480"/>
              <w:jc w:val="both"/>
            </w:pPr>
            <w:r>
              <w:rPr>
                <w:rFonts w:ascii="仿宋_GB2312" w:hAnsi="仿宋_GB2312" w:cs="仿宋_GB2312" w:eastAsia="仿宋_GB2312"/>
                <w:sz w:val="24"/>
              </w:rPr>
              <w:t>2.数据封装</w:t>
            </w:r>
          </w:p>
          <w:p>
            <w:pPr>
              <w:pStyle w:val="null3"/>
              <w:ind w:firstLine="480"/>
              <w:jc w:val="both"/>
            </w:pPr>
            <w:r>
              <w:rPr>
                <w:rFonts w:ascii="仿宋_GB2312" w:hAnsi="仿宋_GB2312" w:cs="仿宋_GB2312" w:eastAsia="仿宋_GB2312"/>
                <w:sz w:val="24"/>
              </w:rPr>
              <w:t>将建立的数据模型以数据服务接口的方式进行共享，包括数据服务注册、数据服务配置、数据服务挂接与发布、数据服务维护、服务运行状态管理等。</w:t>
            </w:r>
          </w:p>
          <w:p>
            <w:pPr>
              <w:pStyle w:val="null3"/>
              <w:ind w:firstLine="480"/>
              <w:jc w:val="both"/>
            </w:pPr>
            <w:r>
              <w:rPr>
                <w:rFonts w:ascii="仿宋_GB2312" w:hAnsi="仿宋_GB2312" w:cs="仿宋_GB2312" w:eastAsia="仿宋_GB2312"/>
                <w:sz w:val="24"/>
              </w:rPr>
              <w:t>3.接口内部测试</w:t>
            </w:r>
          </w:p>
          <w:p>
            <w:pPr>
              <w:pStyle w:val="null3"/>
              <w:ind w:firstLine="480"/>
              <w:jc w:val="both"/>
            </w:pPr>
            <w:r>
              <w:rPr>
                <w:rFonts w:ascii="仿宋_GB2312" w:hAnsi="仿宋_GB2312" w:cs="仿宋_GB2312" w:eastAsia="仿宋_GB2312"/>
                <w:sz w:val="24"/>
              </w:rPr>
              <w:t>对已完成开发的数据服务接口进行内部测试，确保服务接口达到交付状态。</w:t>
            </w:r>
          </w:p>
          <w:p>
            <w:pPr>
              <w:pStyle w:val="null3"/>
              <w:ind w:firstLine="480"/>
              <w:jc w:val="both"/>
            </w:pPr>
            <w:r>
              <w:rPr>
                <w:rFonts w:ascii="仿宋_GB2312" w:hAnsi="仿宋_GB2312" w:cs="仿宋_GB2312" w:eastAsia="仿宋_GB2312"/>
                <w:sz w:val="24"/>
              </w:rPr>
              <w:t>4.数据同步</w:t>
            </w:r>
          </w:p>
          <w:p>
            <w:pPr>
              <w:pStyle w:val="null3"/>
              <w:ind w:firstLine="480"/>
              <w:jc w:val="both"/>
            </w:pPr>
            <w:r>
              <w:rPr>
                <w:rFonts w:ascii="仿宋_GB2312" w:hAnsi="仿宋_GB2312" w:cs="仿宋_GB2312" w:eastAsia="仿宋_GB2312"/>
                <w:sz w:val="24"/>
              </w:rPr>
              <w:t>对于平台总节点和分节点之间需要同步的特定数据。完成数据传输后，进行数据验证。</w:t>
            </w:r>
          </w:p>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技术要求</w:t>
            </w:r>
          </w:p>
          <w:p>
            <w:pPr>
              <w:pStyle w:val="null3"/>
              <w:ind w:firstLine="420"/>
              <w:jc w:val="both"/>
            </w:pPr>
            <w:r>
              <w:rPr>
                <w:rFonts w:ascii="仿宋_GB2312" w:hAnsi="仿宋_GB2312" w:cs="仿宋_GB2312" w:eastAsia="仿宋_GB2312"/>
                <w:sz w:val="24"/>
                <w:b/>
              </w:rPr>
              <w:t>（一）性能要求</w:t>
            </w:r>
          </w:p>
          <w:p>
            <w:pPr>
              <w:pStyle w:val="null3"/>
              <w:ind w:firstLine="480"/>
              <w:jc w:val="both"/>
            </w:pPr>
            <w:r>
              <w:rPr>
                <w:rFonts w:ascii="仿宋_GB2312" w:hAnsi="仿宋_GB2312" w:cs="仿宋_GB2312" w:eastAsia="仿宋_GB2312"/>
                <w:sz w:val="24"/>
              </w:rPr>
              <w:t>“政数e览”平台建设完成后，注册用户数（总用户数）≥2000，需支持400用户同时使用的并发性能要求，请求并发量需满足峰值每秒≥200次QPS（请求），请求响应时间≤2秒，运行时展示页面的响应完成时间≤3秒，数据运算比对页面的响应完成时间≤10秒。</w:t>
            </w:r>
          </w:p>
          <w:p>
            <w:pPr>
              <w:pStyle w:val="null3"/>
              <w:ind w:firstLine="420"/>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）可靠性</w:t>
            </w:r>
            <w:r>
              <w:rPr>
                <w:rFonts w:ascii="仿宋_GB2312" w:hAnsi="仿宋_GB2312" w:cs="仿宋_GB2312" w:eastAsia="仿宋_GB2312"/>
                <w:sz w:val="24"/>
                <w:b/>
              </w:rPr>
              <w:t>要求</w:t>
            </w:r>
          </w:p>
          <w:p>
            <w:pPr>
              <w:pStyle w:val="null3"/>
              <w:ind w:firstLine="420"/>
              <w:jc w:val="both"/>
            </w:pPr>
            <w:r>
              <w:rPr>
                <w:rFonts w:ascii="仿宋_GB2312" w:hAnsi="仿宋_GB2312" w:cs="仿宋_GB2312" w:eastAsia="仿宋_GB2312"/>
                <w:sz w:val="24"/>
              </w:rPr>
              <w:t>通过完善安全策略，确保应用系统运行安全。核心主机及网络设计应具备高可用冗余备份机制，支持系统长期连续运行和容错能力。</w:t>
            </w:r>
          </w:p>
          <w:p>
            <w:pPr>
              <w:pStyle w:val="null3"/>
              <w:ind w:firstLine="420"/>
              <w:jc w:val="both"/>
            </w:pPr>
            <w:r>
              <w:rPr>
                <w:rFonts w:ascii="仿宋_GB2312" w:hAnsi="仿宋_GB2312" w:cs="仿宋_GB2312" w:eastAsia="仿宋_GB2312"/>
                <w:sz w:val="24"/>
              </w:rPr>
              <w:t>系统需支持</w:t>
            </w:r>
            <w:r>
              <w:rPr>
                <w:rFonts w:ascii="仿宋_GB2312" w:hAnsi="仿宋_GB2312" w:cs="仿宋_GB2312" w:eastAsia="仿宋_GB2312"/>
                <w:sz w:val="24"/>
              </w:rPr>
              <w:t>7×24小时不间断运行。前三年每运行2000小时，平均无故障时间不低于1998小时，平均故障修复时间小于2小时；三年后每运行1000小时，平均无故障时间不低于996小时，平均故障修复时间小于4小时。</w:t>
            </w:r>
          </w:p>
          <w:p>
            <w:pPr>
              <w:pStyle w:val="null3"/>
              <w:ind w:firstLine="420"/>
              <w:jc w:val="both"/>
            </w:pPr>
            <w:r>
              <w:rPr>
                <w:rFonts w:ascii="仿宋_GB2312" w:hAnsi="仿宋_GB2312" w:cs="仿宋_GB2312" w:eastAsia="仿宋_GB2312"/>
                <w:sz w:val="24"/>
                <w:b/>
              </w:rPr>
              <w:t>（三）技术路线要求</w:t>
            </w:r>
          </w:p>
          <w:p>
            <w:pPr>
              <w:pStyle w:val="null3"/>
              <w:ind w:firstLine="420"/>
              <w:jc w:val="both"/>
            </w:pPr>
            <w:r>
              <w:rPr>
                <w:rFonts w:ascii="仿宋_GB2312" w:hAnsi="仿宋_GB2312" w:cs="仿宋_GB2312" w:eastAsia="仿宋_GB2312"/>
                <w:sz w:val="24"/>
              </w:rPr>
              <w:t>从技术实现角度分析，陕西省政数</w:t>
            </w:r>
            <w:r>
              <w:rPr>
                <w:rFonts w:ascii="仿宋_GB2312" w:hAnsi="仿宋_GB2312" w:cs="仿宋_GB2312" w:eastAsia="仿宋_GB2312"/>
                <w:sz w:val="24"/>
              </w:rPr>
              <w:t>e览平台需以主流开发语言进行开发，在开发过程中遵循统一的开发标准，确保系统架构统一、标准一致。此外，在开发过程中预留与其他第三方平台的接口，使系统具备足够的开放性，能够根据实际业务，需要快速实现系统之间的互联互通。</w:t>
            </w:r>
          </w:p>
          <w:p>
            <w:pPr>
              <w:pStyle w:val="null3"/>
              <w:ind w:firstLine="420"/>
              <w:jc w:val="both"/>
            </w:pPr>
            <w:r>
              <w:rPr>
                <w:rFonts w:ascii="仿宋_GB2312" w:hAnsi="仿宋_GB2312" w:cs="仿宋_GB2312" w:eastAsia="仿宋_GB2312"/>
                <w:sz w:val="24"/>
              </w:rPr>
              <w:t>本项目的技术路线应选择标准、成熟、主流、先进的信息技术，能够对应用系统建设与运行提供有力支撑保障。</w:t>
            </w:r>
          </w:p>
          <w:p>
            <w:pPr>
              <w:pStyle w:val="null3"/>
              <w:jc w:val="both"/>
              <w:outlineLvl w:val="3"/>
            </w:pPr>
            <w:r>
              <w:rPr>
                <w:rFonts w:ascii="仿宋_GB2312" w:hAnsi="仿宋_GB2312" w:cs="仿宋_GB2312" w:eastAsia="仿宋_GB2312"/>
                <w:sz w:val="24"/>
                <w:b/>
              </w:rPr>
              <w:t>（四）文档</w:t>
            </w:r>
            <w:r>
              <w:rPr>
                <w:rFonts w:ascii="仿宋_GB2312" w:hAnsi="仿宋_GB2312" w:cs="仿宋_GB2312" w:eastAsia="仿宋_GB2312"/>
                <w:sz w:val="24"/>
                <w:b/>
              </w:rPr>
              <w:t>要求</w:t>
            </w:r>
          </w:p>
          <w:p>
            <w:pPr>
              <w:pStyle w:val="null3"/>
              <w:ind w:firstLine="480"/>
              <w:jc w:val="both"/>
            </w:pPr>
            <w:r>
              <w:rPr>
                <w:rFonts w:ascii="仿宋_GB2312" w:hAnsi="仿宋_GB2312" w:cs="仿宋_GB2312" w:eastAsia="仿宋_GB2312"/>
                <w:sz w:val="24"/>
              </w:rPr>
              <w:t>投标人应在开展系统技术培训时，整理编写并提交系统操作使用手册；在系统最终验收前，完成整理并提交含系统源代码在内的全部技术文档。包含但不限于以下内容的相关技术文档：</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完整的软件源代码及源代码详细说明。系统源代码必须使用有意义的包名、类名、属性名、过程名和函数名，程序代码具有很强的结构性、完整的注释和风格的统一，提供详实的逻辑过程说明，程序代码具备很强的可读性。</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系统需求分析、系统详细设计和数据库详细设计。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系统使用手册，软件详细使用说明和开发手册。</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系统测试方案、测试报告。</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系统验收方案。</w:t>
            </w:r>
          </w:p>
          <w:p>
            <w:pPr>
              <w:pStyle w:val="null3"/>
              <w:ind w:firstLine="480"/>
              <w:jc w:val="left"/>
            </w:pPr>
            <w:r>
              <w:rPr>
                <w:rFonts w:ascii="仿宋_GB2312" w:hAnsi="仿宋_GB2312" w:cs="仿宋_GB2312" w:eastAsia="仿宋_GB2312"/>
                <w:sz w:val="24"/>
              </w:rPr>
              <w:t>所有技术文件必须是中文，如部分字段使用英文须有中文对照翻译或注释、说明。</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系统安全要求</w:t>
            </w:r>
          </w:p>
          <w:p>
            <w:pPr>
              <w:pStyle w:val="null3"/>
              <w:ind w:firstLine="420"/>
              <w:jc w:val="both"/>
            </w:pPr>
            <w:r>
              <w:rPr>
                <w:rFonts w:ascii="仿宋_GB2312" w:hAnsi="仿宋_GB2312" w:cs="仿宋_GB2312" w:eastAsia="仿宋_GB2312"/>
                <w:sz w:val="24"/>
                <w:b/>
              </w:rPr>
              <w:t>（一）总体要求</w:t>
            </w:r>
          </w:p>
          <w:p>
            <w:pPr>
              <w:pStyle w:val="null3"/>
              <w:ind w:firstLine="420"/>
              <w:jc w:val="both"/>
            </w:pPr>
            <w:r>
              <w:rPr>
                <w:rFonts w:ascii="仿宋_GB2312" w:hAnsi="仿宋_GB2312" w:cs="仿宋_GB2312" w:eastAsia="仿宋_GB2312"/>
                <w:sz w:val="24"/>
              </w:rPr>
              <w:t>应用安全要求应严格遵循《</w:t>
            </w:r>
            <w:r>
              <w:rPr>
                <w:rFonts w:ascii="仿宋_GB2312" w:hAnsi="仿宋_GB2312" w:cs="仿宋_GB2312" w:eastAsia="仿宋_GB2312"/>
                <w:sz w:val="24"/>
              </w:rPr>
              <w:t>GB/T 39786-2021《信息安全技术 信息系统密码应用基本要求》管理文件等的规定。其中，非涉密应用系统建设还应遵循《GB/T 22239-2019 信息安全技术 信息系统安全等级保护基本要求》和《GB/T 25070-2019信息安全技术 网络安全等级保护安全设计技术要求》的安全要求，本项目建设过程中系统和平台的开发和实施需要遵守信息安全等级保护三级和国产密码应用三级标准等相关要求，配合采购人完成密码测评和等级保护测评工作。</w:t>
            </w:r>
          </w:p>
          <w:p>
            <w:pPr>
              <w:pStyle w:val="null3"/>
              <w:ind w:firstLine="420"/>
              <w:jc w:val="both"/>
            </w:pPr>
            <w:r>
              <w:rPr>
                <w:rFonts w:ascii="仿宋_GB2312" w:hAnsi="仿宋_GB2312" w:cs="仿宋_GB2312" w:eastAsia="仿宋_GB2312"/>
                <w:sz w:val="24"/>
                <w:b/>
              </w:rPr>
              <w:t>（二）具体要求</w:t>
            </w:r>
          </w:p>
          <w:p>
            <w:pPr>
              <w:pStyle w:val="null3"/>
              <w:ind w:firstLine="420"/>
              <w:jc w:val="both"/>
            </w:pPr>
            <w:r>
              <w:rPr>
                <w:rFonts w:ascii="仿宋_GB2312" w:hAnsi="仿宋_GB2312" w:cs="仿宋_GB2312" w:eastAsia="仿宋_GB2312"/>
                <w:sz w:val="24"/>
              </w:rPr>
              <w:t>应用安全的目标是通过建立应用开发安全技术规范，并对应用系统安全进行管理，降低因应用系统自身安全设计、安全功能缺陷，或因缺乏开发和上线管控而引发的安全风险。</w:t>
            </w:r>
          </w:p>
          <w:p>
            <w:pPr>
              <w:pStyle w:val="null3"/>
              <w:ind w:firstLine="420"/>
              <w:jc w:val="both"/>
            </w:pPr>
            <w:r>
              <w:rPr>
                <w:rFonts w:ascii="仿宋_GB2312" w:hAnsi="仿宋_GB2312" w:cs="仿宋_GB2312" w:eastAsia="仿宋_GB2312"/>
                <w:sz w:val="24"/>
              </w:rPr>
              <w:t>应用系统需求分析阶段必须同步开展安全需求分析，应至少包括身份鉴别、访问控制、安全审计、剩余信息保护、软件容错、资源控制、传输加密与敏感或重要数据存储加密等。</w:t>
            </w:r>
          </w:p>
          <w:p>
            <w:pPr>
              <w:pStyle w:val="null3"/>
              <w:ind w:firstLine="420"/>
              <w:jc w:val="both"/>
            </w:pPr>
            <w:r>
              <w:rPr>
                <w:rFonts w:ascii="仿宋_GB2312" w:hAnsi="仿宋_GB2312" w:cs="仿宋_GB2312" w:eastAsia="仿宋_GB2312"/>
                <w:sz w:val="24"/>
              </w:rPr>
              <w:t>应用系统设计阶段应依据安全需求分析结果，设计应用安全架构和安全功能。</w:t>
            </w:r>
          </w:p>
          <w:p>
            <w:pPr>
              <w:pStyle w:val="null3"/>
              <w:ind w:firstLine="420"/>
              <w:jc w:val="both"/>
            </w:pPr>
            <w:r>
              <w:rPr>
                <w:rFonts w:ascii="仿宋_GB2312" w:hAnsi="仿宋_GB2312" w:cs="仿宋_GB2312" w:eastAsia="仿宋_GB2312"/>
                <w:sz w:val="24"/>
              </w:rPr>
              <w:t>应用系统开发、测试阶段应保证开发、测试环境与生产环境分离，在开发前应对开发人员进行代码安全等安全培训。</w:t>
            </w:r>
          </w:p>
          <w:p>
            <w:pPr>
              <w:pStyle w:val="null3"/>
              <w:ind w:firstLine="420"/>
              <w:jc w:val="both"/>
            </w:pPr>
            <w:r>
              <w:rPr>
                <w:rFonts w:ascii="仿宋_GB2312" w:hAnsi="仿宋_GB2312" w:cs="仿宋_GB2312" w:eastAsia="仿宋_GB2312"/>
                <w:sz w:val="24"/>
              </w:rPr>
              <w:t>应用系统开发必须遵循应用开发安全技术规范，对应用系统安全功能实现和代码质量进行管控，防止系统存在后门、漏洞和安全缺陷等。</w:t>
            </w:r>
          </w:p>
          <w:p>
            <w:pPr>
              <w:pStyle w:val="null3"/>
              <w:ind w:firstLine="420"/>
              <w:jc w:val="both"/>
            </w:pPr>
            <w:r>
              <w:rPr>
                <w:rFonts w:ascii="仿宋_GB2312" w:hAnsi="仿宋_GB2312" w:cs="仿宋_GB2312" w:eastAsia="仿宋_GB2312"/>
                <w:sz w:val="24"/>
              </w:rPr>
              <w:t>应用系统上线前应通过安全测试工作。</w:t>
            </w:r>
          </w:p>
          <w:p>
            <w:pPr>
              <w:pStyle w:val="null3"/>
              <w:ind w:firstLine="420"/>
              <w:jc w:val="both"/>
            </w:pPr>
            <w:r>
              <w:rPr>
                <w:rFonts w:ascii="仿宋_GB2312" w:hAnsi="仿宋_GB2312" w:cs="仿宋_GB2312" w:eastAsia="仿宋_GB2312"/>
                <w:sz w:val="24"/>
              </w:rPr>
              <w:t>应用系统上线后，维保期内每三个月对应用系统进行安全测试，对不符合安全要求的问题及时做出整改。</w:t>
            </w:r>
          </w:p>
          <w:p>
            <w:pPr>
              <w:pStyle w:val="null3"/>
              <w:ind w:firstLine="420"/>
              <w:jc w:val="both"/>
            </w:pPr>
            <w:r>
              <w:rPr>
                <w:rFonts w:ascii="仿宋_GB2312" w:hAnsi="仿宋_GB2312" w:cs="仿宋_GB2312" w:eastAsia="仿宋_GB2312"/>
                <w:sz w:val="24"/>
              </w:rPr>
              <w:t>应用系统安全从身份鉴别、访问控制、安全审计、软件容错、资源控制、数据完整性、数据保密性、剩余信息保护、个人信息保护、抗抵赖和其他业务安全要求进行规范要求。</w:t>
            </w:r>
          </w:p>
          <w:p>
            <w:pPr>
              <w:pStyle w:val="null3"/>
              <w:ind w:firstLine="420"/>
              <w:jc w:val="both"/>
            </w:pPr>
            <w:r>
              <w:rPr>
                <w:rFonts w:ascii="仿宋_GB2312" w:hAnsi="仿宋_GB2312" w:cs="仿宋_GB2312" w:eastAsia="仿宋_GB2312"/>
                <w:sz w:val="24"/>
              </w:rPr>
              <w:t>应用系统验收应涵盖网络安全内容，包括安全需求方案、安全设计方案、安全实施方案和安全测试报告等。</w:t>
            </w:r>
          </w:p>
          <w:p>
            <w:pPr>
              <w:pStyle w:val="null3"/>
              <w:ind w:firstLine="420"/>
              <w:jc w:val="both"/>
            </w:pPr>
            <w:r>
              <w:rPr>
                <w:rFonts w:ascii="仿宋_GB2312" w:hAnsi="仿宋_GB2312" w:cs="仿宋_GB2312" w:eastAsia="仿宋_GB2312"/>
                <w:sz w:val="24"/>
                <w:b/>
              </w:rPr>
              <w:t>（三）密码应用要求</w:t>
            </w:r>
          </w:p>
          <w:p>
            <w:pPr>
              <w:pStyle w:val="null3"/>
              <w:ind w:firstLine="420"/>
              <w:jc w:val="both"/>
            </w:pPr>
            <w:r>
              <w:rPr>
                <w:rFonts w:ascii="仿宋_GB2312" w:hAnsi="仿宋_GB2312" w:cs="仿宋_GB2312" w:eastAsia="仿宋_GB2312"/>
                <w:sz w:val="24"/>
              </w:rPr>
              <w:t>围绕</w:t>
            </w:r>
            <w:r>
              <w:rPr>
                <w:rFonts w:ascii="仿宋_GB2312" w:hAnsi="仿宋_GB2312" w:cs="仿宋_GB2312" w:eastAsia="仿宋_GB2312"/>
                <w:sz w:val="24"/>
              </w:rPr>
              <w:t>GB/T 39786-2021《信息安全技术 信息系统密码应用基本要求》中关于信息系统的密码应用要求，综合考虑物理和环境、网络和通信、设备和计算、应用和数据、安全管理等层面的密码应用需求，实施合规、正确、有效的密码应用方案，满足GB/T 39786-2021《信息安全技术 信息系统密码应用基本要求》中三级指标要求，确保系统密码应用合规、正确、有效。业务应用系统与密码</w:t>
            </w:r>
            <w:r>
              <w:rPr>
                <w:rFonts w:ascii="仿宋_GB2312" w:hAnsi="仿宋_GB2312" w:cs="仿宋_GB2312" w:eastAsia="仿宋_GB2312"/>
                <w:sz w:val="24"/>
              </w:rPr>
              <w:t>管理</w:t>
            </w:r>
            <w:r>
              <w:rPr>
                <w:rFonts w:ascii="仿宋_GB2312" w:hAnsi="仿宋_GB2312" w:cs="仿宋_GB2312" w:eastAsia="仿宋_GB2312"/>
                <w:sz w:val="24"/>
              </w:rPr>
              <w:t>系统对接，完善系统密码应用保障体系，满足对数据的机密性、完整性、真实性、不可否认性需求，提升业务应用系统的安全性。</w:t>
            </w:r>
          </w:p>
          <w:p>
            <w:pPr>
              <w:pStyle w:val="null3"/>
              <w:ind w:firstLine="420"/>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安全可靠</w:t>
            </w:r>
            <w:r>
              <w:rPr>
                <w:rFonts w:ascii="仿宋_GB2312" w:hAnsi="仿宋_GB2312" w:cs="仿宋_GB2312" w:eastAsia="仿宋_GB2312"/>
                <w:sz w:val="24"/>
                <w:b/>
              </w:rPr>
              <w:t>要求</w:t>
            </w:r>
          </w:p>
          <w:p>
            <w:pPr>
              <w:pStyle w:val="null3"/>
              <w:ind w:firstLine="420"/>
              <w:jc w:val="both"/>
            </w:pPr>
            <w:r>
              <w:rPr>
                <w:rFonts w:ascii="仿宋_GB2312" w:hAnsi="仿宋_GB2312" w:cs="仿宋_GB2312" w:eastAsia="仿宋_GB2312"/>
                <w:sz w:val="24"/>
              </w:rPr>
              <w:t>为满足国产化自主可控相关要求，保障业务和数据安全，本项目相关的工具软件应全部部署运行在国产化环境中，部署在省</w:t>
            </w:r>
            <w:r>
              <w:rPr>
                <w:rFonts w:ascii="仿宋_GB2312" w:hAnsi="仿宋_GB2312" w:cs="仿宋_GB2312" w:eastAsia="仿宋_GB2312"/>
                <w:sz w:val="24"/>
              </w:rPr>
              <w:t>级</w:t>
            </w:r>
            <w:r>
              <w:rPr>
                <w:rFonts w:ascii="仿宋_GB2312" w:hAnsi="仿宋_GB2312" w:cs="仿宋_GB2312" w:eastAsia="仿宋_GB2312"/>
                <w:sz w:val="24"/>
              </w:rPr>
              <w:t>信创云</w:t>
            </w:r>
            <w:r>
              <w:rPr>
                <w:rFonts w:ascii="仿宋_GB2312" w:hAnsi="仿宋_GB2312" w:cs="仿宋_GB2312" w:eastAsia="仿宋_GB2312"/>
                <w:sz w:val="24"/>
              </w:rPr>
              <w:t>电子政务外网环境，</w:t>
            </w:r>
            <w:r>
              <w:rPr>
                <w:rFonts w:ascii="仿宋_GB2312" w:hAnsi="仿宋_GB2312" w:cs="仿宋_GB2312" w:eastAsia="仿宋_GB2312"/>
                <w:sz w:val="24"/>
              </w:rPr>
              <w:t>工具软件需适配国产化硬件、国产化操作系统、国产化数据库、国产化中间件等环境，在国产化环境下稳定运行。</w:t>
            </w:r>
          </w:p>
          <w:p>
            <w:pPr>
              <w:pStyle w:val="null3"/>
              <w:jc w:val="both"/>
            </w:pPr>
            <w:r>
              <w:rPr>
                <w:rFonts w:ascii="仿宋_GB2312" w:hAnsi="仿宋_GB2312" w:cs="仿宋_GB2312" w:eastAsia="仿宋_GB2312"/>
                <w:sz w:val="24"/>
                <w:b/>
              </w:rPr>
              <w:t>八、</w:t>
            </w:r>
            <w:r>
              <w:rPr>
                <w:rFonts w:ascii="仿宋_GB2312" w:hAnsi="仿宋_GB2312" w:cs="仿宋_GB2312" w:eastAsia="仿宋_GB2312"/>
                <w:sz w:val="24"/>
                <w:b/>
              </w:rPr>
              <w:t>实施及服务需求</w:t>
            </w:r>
          </w:p>
          <w:p>
            <w:pPr>
              <w:pStyle w:val="null3"/>
              <w:ind w:firstLine="420"/>
              <w:jc w:val="both"/>
            </w:pPr>
            <w:r>
              <w:rPr>
                <w:rFonts w:ascii="仿宋_GB2312" w:hAnsi="仿宋_GB2312" w:cs="仿宋_GB2312" w:eastAsia="仿宋_GB2312"/>
                <w:sz w:val="24"/>
                <w:b/>
              </w:rPr>
              <w:t>（一）实施要求</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供应商须针对本项目组建项目实施团队，并要求在项目实施期间到现场进行项目实施。</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供应商须提供专业的培训团队，确保整个项目培训工作的顺利进行。</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系统需在管理规范、数据库设计规范、数据库表结构、数据质量、系统功能、系统实施等方面完全符合</w:t>
            </w:r>
            <w:r>
              <w:rPr>
                <w:rFonts w:ascii="仿宋_GB2312" w:hAnsi="仿宋_GB2312" w:cs="仿宋_GB2312" w:eastAsia="仿宋_GB2312"/>
                <w:sz w:val="24"/>
              </w:rPr>
              <w:t>采购人</w:t>
            </w:r>
            <w:r>
              <w:rPr>
                <w:rFonts w:ascii="仿宋_GB2312" w:hAnsi="仿宋_GB2312" w:cs="仿宋_GB2312" w:eastAsia="仿宋_GB2312"/>
                <w:sz w:val="24"/>
              </w:rPr>
              <w:t>的要求。</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对于无法按进度要求交付、未满足</w:t>
            </w:r>
            <w:r>
              <w:rPr>
                <w:rFonts w:ascii="仿宋_GB2312" w:hAnsi="仿宋_GB2312" w:cs="仿宋_GB2312" w:eastAsia="仿宋_GB2312"/>
                <w:sz w:val="24"/>
              </w:rPr>
              <w:t>采购人</w:t>
            </w:r>
            <w:r>
              <w:rPr>
                <w:rFonts w:ascii="仿宋_GB2312" w:hAnsi="仿宋_GB2312" w:cs="仿宋_GB2312" w:eastAsia="仿宋_GB2312"/>
                <w:sz w:val="24"/>
              </w:rPr>
              <w:t>要求视为违约，具体违约责任以合同约定为准。</w:t>
            </w:r>
          </w:p>
          <w:p>
            <w:pPr>
              <w:pStyle w:val="null3"/>
              <w:ind w:firstLine="420"/>
              <w:jc w:val="both"/>
            </w:pPr>
            <w:r>
              <w:rPr>
                <w:rFonts w:ascii="仿宋_GB2312" w:hAnsi="仿宋_GB2312" w:cs="仿宋_GB2312" w:eastAsia="仿宋_GB2312"/>
                <w:sz w:val="24"/>
                <w:b/>
              </w:rPr>
              <w:t>（二）售后服务要求</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投标人应在系统</w:t>
            </w:r>
            <w:r>
              <w:rPr>
                <w:rFonts w:ascii="仿宋_GB2312" w:hAnsi="仿宋_GB2312" w:cs="仿宋_GB2312" w:eastAsia="仿宋_GB2312"/>
                <w:sz w:val="24"/>
              </w:rPr>
              <w:t>终验</w:t>
            </w:r>
            <w:r>
              <w:rPr>
                <w:rFonts w:ascii="仿宋_GB2312" w:hAnsi="仿宋_GB2312" w:cs="仿宋_GB2312" w:eastAsia="仿宋_GB2312"/>
                <w:sz w:val="24"/>
              </w:rPr>
              <w:t>通过后提供</w:t>
            </w:r>
            <w:r>
              <w:rPr>
                <w:rFonts w:ascii="仿宋_GB2312" w:hAnsi="仿宋_GB2312" w:cs="仿宋_GB2312" w:eastAsia="仿宋_GB2312"/>
                <w:sz w:val="24"/>
              </w:rPr>
              <w:t>一</w:t>
            </w:r>
            <w:r>
              <w:rPr>
                <w:rFonts w:ascii="仿宋_GB2312" w:hAnsi="仿宋_GB2312" w:cs="仿宋_GB2312" w:eastAsia="仿宋_GB2312"/>
                <w:sz w:val="24"/>
              </w:rPr>
              <w:t>年免费运维期，负责</w:t>
            </w:r>
            <w:r>
              <w:rPr>
                <w:rFonts w:ascii="仿宋_GB2312" w:hAnsi="仿宋_GB2312" w:cs="仿宋_GB2312" w:eastAsia="仿宋_GB2312"/>
                <w:sz w:val="24"/>
              </w:rPr>
              <w:t>无条件</w:t>
            </w:r>
            <w:r>
              <w:rPr>
                <w:rFonts w:ascii="仿宋_GB2312" w:hAnsi="仿宋_GB2312" w:cs="仿宋_GB2312" w:eastAsia="仿宋_GB2312"/>
                <w:sz w:val="24"/>
              </w:rPr>
              <w:t>解决系统缺陷、需求实现不完善、性能未达到建设要求等问题，提供用户咨询指导、日常运维、用户问题响应及解决、优化改善及安全漏洞整改类服务，确保系统安全稳定运行；</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投标人提供应急响应措施，对紧急事件进行应急响应，及时解决应急故障并恢复业务运行。突发故障需到现场的，要求</w:t>
            </w:r>
            <w:r>
              <w:rPr>
                <w:rFonts w:ascii="仿宋_GB2312" w:hAnsi="仿宋_GB2312" w:cs="仿宋_GB2312" w:eastAsia="仿宋_GB2312"/>
                <w:sz w:val="24"/>
              </w:rPr>
              <w:t>1</w:t>
            </w:r>
            <w:r>
              <w:rPr>
                <w:rFonts w:ascii="仿宋_GB2312" w:hAnsi="仿宋_GB2312" w:cs="仿宋_GB2312" w:eastAsia="仿宋_GB2312"/>
                <w:sz w:val="24"/>
              </w:rPr>
              <w:t>小时内到</w:t>
            </w:r>
            <w:r>
              <w:rPr>
                <w:rFonts w:ascii="仿宋_GB2312" w:hAnsi="仿宋_GB2312" w:cs="仿宋_GB2312" w:eastAsia="仿宋_GB2312"/>
                <w:sz w:val="24"/>
              </w:rPr>
              <w:t>采购人</w:t>
            </w:r>
            <w:r>
              <w:rPr>
                <w:rFonts w:ascii="仿宋_GB2312" w:hAnsi="仿宋_GB2312" w:cs="仿宋_GB2312" w:eastAsia="仿宋_GB2312"/>
                <w:sz w:val="24"/>
              </w:rPr>
              <w:t>指定现场。</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服务对象</w:t>
            </w:r>
          </w:p>
          <w:p>
            <w:pPr>
              <w:pStyle w:val="null3"/>
              <w:ind w:firstLine="420"/>
              <w:jc w:val="both"/>
            </w:pPr>
            <w:r>
              <w:rPr>
                <w:rFonts w:ascii="仿宋_GB2312" w:hAnsi="仿宋_GB2312" w:cs="仿宋_GB2312" w:eastAsia="仿宋_GB2312"/>
                <w:sz w:val="24"/>
              </w:rPr>
              <w:t>投标人应为所有使用本系统的用户提供服务，服务全省用户。</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服务方式</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1）驻场服务。投标人根据业务需求，</w:t>
            </w:r>
            <w:r>
              <w:rPr>
                <w:rFonts w:ascii="仿宋_GB2312" w:hAnsi="仿宋_GB2312" w:cs="仿宋_GB2312" w:eastAsia="仿宋_GB2312"/>
                <w:sz w:val="24"/>
              </w:rPr>
              <w:t>在免费运维期内，至少提供一名</w:t>
            </w:r>
            <w:r>
              <w:rPr>
                <w:rFonts w:ascii="仿宋_GB2312" w:hAnsi="仿宋_GB2312" w:cs="仿宋_GB2312" w:eastAsia="仿宋_GB2312"/>
                <w:sz w:val="24"/>
              </w:rPr>
              <w:t>熟悉本项目建设内容的技术人员，提供驻场运维服务，负责解决用户提出的各类系统相关问题。</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2）现场服务。用户在系统应用中出现问题，技术人员无法通过非现场服务处理时，根据用户的要求，投标人派运维技术人员上门现场服务，解决用户问题。</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3）远程技术支持服务。提供远程技术支持服务，解决驻场人员无法解决的问题。</w:t>
            </w:r>
          </w:p>
          <w:p>
            <w:pPr>
              <w:pStyle w:val="null3"/>
              <w:jc w:val="both"/>
            </w:pPr>
            <w:r>
              <w:rPr>
                <w:rFonts w:ascii="仿宋_GB2312" w:hAnsi="仿宋_GB2312" w:cs="仿宋_GB2312" w:eastAsia="仿宋_GB2312"/>
                <w:sz w:val="24"/>
                <w:b/>
              </w:rPr>
              <w:t>九、</w:t>
            </w:r>
            <w:r>
              <w:rPr>
                <w:rFonts w:ascii="仿宋_GB2312" w:hAnsi="仿宋_GB2312" w:cs="仿宋_GB2312" w:eastAsia="仿宋_GB2312"/>
                <w:sz w:val="24"/>
                <w:b/>
              </w:rPr>
              <w:t>项目</w:t>
            </w:r>
            <w:r>
              <w:rPr>
                <w:rFonts w:ascii="仿宋_GB2312" w:hAnsi="仿宋_GB2312" w:cs="仿宋_GB2312" w:eastAsia="仿宋_GB2312"/>
                <w:sz w:val="24"/>
                <w:b/>
              </w:rPr>
              <w:t>建设周期</w:t>
            </w:r>
          </w:p>
          <w:p>
            <w:pPr>
              <w:pStyle w:val="null3"/>
              <w:ind w:firstLine="420"/>
              <w:jc w:val="both"/>
            </w:pPr>
            <w:r>
              <w:rPr>
                <w:rFonts w:ascii="仿宋_GB2312" w:hAnsi="仿宋_GB2312" w:cs="仿宋_GB2312" w:eastAsia="仿宋_GB2312"/>
                <w:sz w:val="24"/>
              </w:rPr>
              <w:t>建设</w:t>
            </w:r>
            <w:r>
              <w:rPr>
                <w:rFonts w:ascii="仿宋_GB2312" w:hAnsi="仿宋_GB2312" w:cs="仿宋_GB2312" w:eastAsia="仿宋_GB2312"/>
                <w:sz w:val="24"/>
              </w:rPr>
              <w:t>周期：自签订合同之日起</w:t>
            </w:r>
            <w:r>
              <w:rPr>
                <w:rFonts w:ascii="仿宋_GB2312" w:hAnsi="仿宋_GB2312" w:cs="仿宋_GB2312" w:eastAsia="仿宋_GB2312"/>
                <w:sz w:val="24"/>
              </w:rPr>
              <w:t>180</w:t>
            </w:r>
            <w:r>
              <w:rPr>
                <w:rFonts w:ascii="仿宋_GB2312" w:hAnsi="仿宋_GB2312" w:cs="仿宋_GB2312" w:eastAsia="仿宋_GB2312"/>
                <w:sz w:val="24"/>
              </w:rPr>
              <w:t>天</w:t>
            </w:r>
            <w:r>
              <w:rPr>
                <w:rFonts w:ascii="仿宋_GB2312" w:hAnsi="仿宋_GB2312" w:cs="仿宋_GB2312" w:eastAsia="仿宋_GB2312"/>
                <w:sz w:val="24"/>
              </w:rPr>
              <w:t>（含试运行周期三个月）</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部署地点：</w:t>
            </w:r>
            <w:r>
              <w:rPr>
                <w:rFonts w:ascii="仿宋_GB2312" w:hAnsi="仿宋_GB2312" w:cs="仿宋_GB2312" w:eastAsia="仿宋_GB2312"/>
                <w:sz w:val="24"/>
              </w:rPr>
              <w:t>省级政务云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十、</w:t>
            </w:r>
            <w:r>
              <w:rPr>
                <w:rFonts w:ascii="仿宋_GB2312" w:hAnsi="仿宋_GB2312" w:cs="仿宋_GB2312" w:eastAsia="仿宋_GB2312"/>
                <w:sz w:val="24"/>
                <w:b/>
              </w:rPr>
              <w:t>验收要求</w:t>
            </w:r>
          </w:p>
          <w:p>
            <w:pPr>
              <w:pStyle w:val="null3"/>
              <w:ind w:firstLine="420"/>
              <w:jc w:val="both"/>
            </w:pPr>
            <w:r>
              <w:rPr>
                <w:rFonts w:ascii="仿宋_GB2312" w:hAnsi="仿宋_GB2312" w:cs="仿宋_GB2312" w:eastAsia="仿宋_GB2312"/>
                <w:sz w:val="24"/>
                <w:b/>
              </w:rPr>
              <w:t>（一）验收分为初验、终验、档案专项验收</w:t>
            </w:r>
            <w:r>
              <w:rPr>
                <w:rFonts w:ascii="仿宋_GB2312" w:hAnsi="仿宋_GB2312" w:cs="仿宋_GB2312" w:eastAsia="仿宋_GB2312"/>
                <w:sz w:val="24"/>
                <w:b/>
              </w:rPr>
              <w:t>、</w:t>
            </w:r>
            <w:r>
              <w:rPr>
                <w:rFonts w:ascii="仿宋_GB2312" w:hAnsi="仿宋_GB2312" w:cs="仿宋_GB2312" w:eastAsia="仿宋_GB2312"/>
                <w:sz w:val="24"/>
                <w:b/>
              </w:rPr>
              <w:t>竣工验收</w:t>
            </w:r>
          </w:p>
          <w:p>
            <w:pPr>
              <w:pStyle w:val="null3"/>
              <w:ind w:firstLine="420"/>
              <w:jc w:val="both"/>
            </w:pPr>
            <w:r>
              <w:rPr>
                <w:rFonts w:ascii="仿宋_GB2312" w:hAnsi="仿宋_GB2312" w:cs="仿宋_GB2312" w:eastAsia="仿宋_GB2312"/>
                <w:sz w:val="24"/>
              </w:rPr>
              <w:t>1.初验:</w:t>
            </w:r>
            <w:r>
              <w:rPr>
                <w:rFonts w:ascii="仿宋_GB2312" w:hAnsi="仿宋_GB2312" w:cs="仿宋_GB2312" w:eastAsia="仿宋_GB2312"/>
                <w:sz w:val="24"/>
              </w:rPr>
              <w:t>中标人</w:t>
            </w:r>
            <w:r>
              <w:rPr>
                <w:rFonts w:ascii="仿宋_GB2312" w:hAnsi="仿宋_GB2312" w:cs="仿宋_GB2312" w:eastAsia="仿宋_GB2312"/>
                <w:sz w:val="24"/>
              </w:rPr>
              <w:t>完成系统开发测试工作后，自检验收通过，并达到初验要求，提交验收申请和验收方案，</w:t>
            </w:r>
            <w:r>
              <w:rPr>
                <w:rFonts w:ascii="仿宋_GB2312" w:hAnsi="仿宋_GB2312" w:cs="仿宋_GB2312" w:eastAsia="仿宋_GB2312"/>
                <w:sz w:val="24"/>
              </w:rPr>
              <w:t>采购人</w:t>
            </w:r>
            <w:r>
              <w:rPr>
                <w:rFonts w:ascii="仿宋_GB2312" w:hAnsi="仿宋_GB2312" w:cs="仿宋_GB2312" w:eastAsia="仿宋_GB2312"/>
                <w:sz w:val="24"/>
              </w:rPr>
              <w:t>可根据合同及技术要求对验收方案进行修改和补充，经双方确认后形成验收文件作为验收依据，此后由</w:t>
            </w:r>
            <w:r>
              <w:rPr>
                <w:rFonts w:ascii="仿宋_GB2312" w:hAnsi="仿宋_GB2312" w:cs="仿宋_GB2312" w:eastAsia="仿宋_GB2312"/>
                <w:sz w:val="24"/>
              </w:rPr>
              <w:t>采购人</w:t>
            </w:r>
            <w:r>
              <w:rPr>
                <w:rFonts w:ascii="仿宋_GB2312" w:hAnsi="仿宋_GB2312" w:cs="仿宋_GB2312" w:eastAsia="仿宋_GB2312"/>
                <w:sz w:val="24"/>
              </w:rPr>
              <w:t>组织项目初步验收，</w:t>
            </w:r>
            <w:r>
              <w:rPr>
                <w:rFonts w:ascii="仿宋_GB2312" w:hAnsi="仿宋_GB2312" w:cs="仿宋_GB2312" w:eastAsia="仿宋_GB2312"/>
                <w:sz w:val="24"/>
              </w:rPr>
              <w:t>采购人</w:t>
            </w:r>
            <w:r>
              <w:rPr>
                <w:rFonts w:ascii="仿宋_GB2312" w:hAnsi="仿宋_GB2312" w:cs="仿宋_GB2312" w:eastAsia="仿宋_GB2312"/>
                <w:sz w:val="24"/>
              </w:rPr>
              <w:t>、监理单位</w:t>
            </w:r>
            <w:r>
              <w:rPr>
                <w:rFonts w:ascii="仿宋_GB2312" w:hAnsi="仿宋_GB2312" w:cs="仿宋_GB2312" w:eastAsia="仿宋_GB2312"/>
                <w:sz w:val="24"/>
              </w:rPr>
              <w:t>2方</w:t>
            </w:r>
            <w:r>
              <w:rPr>
                <w:rFonts w:ascii="仿宋_GB2312" w:hAnsi="仿宋_GB2312" w:cs="仿宋_GB2312" w:eastAsia="仿宋_GB2312"/>
                <w:sz w:val="24"/>
              </w:rPr>
              <w:t>参加验收。</w:t>
            </w:r>
          </w:p>
          <w:p>
            <w:pPr>
              <w:pStyle w:val="null3"/>
              <w:ind w:firstLine="420"/>
              <w:jc w:val="both"/>
            </w:pPr>
            <w:r>
              <w:rPr>
                <w:rFonts w:ascii="仿宋_GB2312" w:hAnsi="仿宋_GB2312" w:cs="仿宋_GB2312" w:eastAsia="仿宋_GB2312"/>
                <w:sz w:val="24"/>
              </w:rPr>
              <w:t>2.终验：完成所有建设内容</w:t>
            </w:r>
            <w:r>
              <w:rPr>
                <w:rFonts w:ascii="仿宋_GB2312" w:hAnsi="仿宋_GB2312" w:cs="仿宋_GB2312" w:eastAsia="仿宋_GB2312"/>
                <w:sz w:val="24"/>
              </w:rPr>
              <w:t>，通过</w:t>
            </w:r>
            <w:r>
              <w:rPr>
                <w:rFonts w:ascii="仿宋_GB2312" w:hAnsi="仿宋_GB2312" w:cs="仿宋_GB2312" w:eastAsia="仿宋_GB2312"/>
                <w:sz w:val="24"/>
              </w:rPr>
              <w:t>第三方测评（包括功能和性能测评）、安全风险评估（包括网络安全等级保护测评）、密码应用安全性评估</w:t>
            </w:r>
            <w:r>
              <w:rPr>
                <w:rFonts w:ascii="仿宋_GB2312" w:hAnsi="仿宋_GB2312" w:cs="仿宋_GB2312" w:eastAsia="仿宋_GB2312"/>
                <w:sz w:val="24"/>
              </w:rPr>
              <w:t>，</w:t>
            </w:r>
            <w:r>
              <w:rPr>
                <w:rFonts w:ascii="仿宋_GB2312" w:hAnsi="仿宋_GB2312" w:cs="仿宋_GB2312" w:eastAsia="仿宋_GB2312"/>
                <w:sz w:val="24"/>
              </w:rPr>
              <w:t>经试运行正常</w:t>
            </w:r>
            <w:r>
              <w:rPr>
                <w:rFonts w:ascii="仿宋_GB2312" w:hAnsi="仿宋_GB2312" w:cs="仿宋_GB2312" w:eastAsia="仿宋_GB2312"/>
                <w:sz w:val="24"/>
              </w:rPr>
              <w:t>后，中标人</w:t>
            </w:r>
            <w:r>
              <w:rPr>
                <w:rFonts w:ascii="仿宋_GB2312" w:hAnsi="仿宋_GB2312" w:cs="仿宋_GB2312" w:eastAsia="仿宋_GB2312"/>
                <w:sz w:val="24"/>
              </w:rPr>
              <w:t>提交验收申请和验收文件，由专家对本项目进行最终验收，出具验收意见。</w:t>
            </w:r>
            <w:r>
              <w:rPr>
                <w:rFonts w:ascii="仿宋_GB2312" w:hAnsi="仿宋_GB2312" w:cs="仿宋_GB2312" w:eastAsia="仿宋_GB2312"/>
                <w:sz w:val="24"/>
              </w:rPr>
              <w:t>采购人</w:t>
            </w:r>
            <w:r>
              <w:rPr>
                <w:rFonts w:ascii="仿宋_GB2312" w:hAnsi="仿宋_GB2312" w:cs="仿宋_GB2312" w:eastAsia="仿宋_GB2312"/>
                <w:sz w:val="24"/>
              </w:rPr>
              <w:t>、监理单位、</w:t>
            </w:r>
            <w:r>
              <w:rPr>
                <w:rFonts w:ascii="仿宋_GB2312" w:hAnsi="仿宋_GB2312" w:cs="仿宋_GB2312" w:eastAsia="仿宋_GB2312"/>
                <w:sz w:val="24"/>
              </w:rPr>
              <w:t>中标人</w:t>
            </w:r>
            <w:r>
              <w:rPr>
                <w:rFonts w:ascii="仿宋_GB2312" w:hAnsi="仿宋_GB2312" w:cs="仿宋_GB2312" w:eastAsia="仿宋_GB2312"/>
                <w:sz w:val="24"/>
              </w:rPr>
              <w:t>参加验收。验收通过之日起合同标的所有权由</w:t>
            </w:r>
            <w:r>
              <w:rPr>
                <w:rFonts w:ascii="仿宋_GB2312" w:hAnsi="仿宋_GB2312" w:cs="仿宋_GB2312" w:eastAsia="仿宋_GB2312"/>
                <w:sz w:val="24"/>
              </w:rPr>
              <w:t>中标人</w:t>
            </w:r>
            <w:r>
              <w:rPr>
                <w:rFonts w:ascii="仿宋_GB2312" w:hAnsi="仿宋_GB2312" w:cs="仿宋_GB2312" w:eastAsia="仿宋_GB2312"/>
                <w:sz w:val="24"/>
              </w:rPr>
              <w:t>移交至</w:t>
            </w:r>
            <w:r>
              <w:rPr>
                <w:rFonts w:ascii="仿宋_GB2312" w:hAnsi="仿宋_GB2312" w:cs="仿宋_GB2312" w:eastAsia="仿宋_GB2312"/>
                <w:sz w:val="24"/>
              </w:rPr>
              <w:t>采购人</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项目最终验收时需提交的主要技术成果有：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1)项目建设成果（应包括:系统建设所有的软件、应用系统部署、标准规范、技术与操作使用文档以及合同中约定的其他内容等）。</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2)系统涉及的所有应用软件的安装盘</w:t>
            </w:r>
            <w:r>
              <w:rPr>
                <w:rFonts w:ascii="仿宋_GB2312" w:hAnsi="仿宋_GB2312" w:cs="仿宋_GB2312" w:eastAsia="仿宋_GB2312"/>
                <w:sz w:val="24"/>
              </w:rPr>
              <w:t>、系统源代码盘以及技术文档电子版</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主要技术文档包括但不限于：应用系统安装部署手册、应用系统功能测试方案及测试报告、用户使用手册、应用系统培训方案、应用系统数据字典、软件产品和应用系统配置管理手册及政府采购项目验收所需的其它文档资料等。</w:t>
            </w:r>
          </w:p>
          <w:p>
            <w:pPr>
              <w:pStyle w:val="null3"/>
              <w:ind w:firstLine="420"/>
              <w:jc w:val="both"/>
            </w:pPr>
            <w:r>
              <w:rPr>
                <w:rFonts w:ascii="仿宋_GB2312" w:hAnsi="仿宋_GB2312" w:cs="仿宋_GB2312" w:eastAsia="仿宋_GB2312"/>
                <w:sz w:val="24"/>
              </w:rPr>
              <w:t>3.档案专项验收：项目满足档案专项验收条件后，采购人</w:t>
            </w:r>
            <w:r>
              <w:rPr>
                <w:rFonts w:ascii="仿宋_GB2312" w:hAnsi="仿宋_GB2312" w:cs="仿宋_GB2312" w:eastAsia="仿宋_GB2312"/>
                <w:sz w:val="24"/>
              </w:rPr>
              <w:t>向省档案局提出档案专项验收申请，启动档案专项验收。由省档案局组织，</w:t>
            </w:r>
            <w:r>
              <w:rPr>
                <w:rFonts w:ascii="仿宋_GB2312" w:hAnsi="仿宋_GB2312" w:cs="仿宋_GB2312" w:eastAsia="仿宋_GB2312"/>
                <w:sz w:val="24"/>
              </w:rPr>
              <w:t>采购人</w:t>
            </w:r>
            <w:r>
              <w:rPr>
                <w:rFonts w:ascii="仿宋_GB2312" w:hAnsi="仿宋_GB2312" w:cs="仿宋_GB2312" w:eastAsia="仿宋_GB2312"/>
                <w:sz w:val="24"/>
              </w:rPr>
              <w:t>、</w:t>
            </w:r>
            <w:r>
              <w:rPr>
                <w:rFonts w:ascii="仿宋_GB2312" w:hAnsi="仿宋_GB2312" w:cs="仿宋_GB2312" w:eastAsia="仿宋_GB2312"/>
                <w:sz w:val="24"/>
              </w:rPr>
              <w:t>实施单位</w:t>
            </w:r>
            <w:r>
              <w:rPr>
                <w:rFonts w:ascii="仿宋_GB2312" w:hAnsi="仿宋_GB2312" w:cs="仿宋_GB2312" w:eastAsia="仿宋_GB2312"/>
                <w:sz w:val="24"/>
              </w:rPr>
              <w:t>和监理等相关单位参与，邀请专家参加</w:t>
            </w:r>
            <w:r>
              <w:rPr>
                <w:rFonts w:ascii="仿宋_GB2312" w:hAnsi="仿宋_GB2312" w:cs="仿宋_GB2312" w:eastAsia="仿宋_GB2312"/>
                <w:sz w:val="24"/>
              </w:rPr>
              <w:t>验收</w:t>
            </w:r>
            <w:r>
              <w:rPr>
                <w:rFonts w:ascii="仿宋_GB2312" w:hAnsi="仿宋_GB2312" w:cs="仿宋_GB2312" w:eastAsia="仿宋_GB2312"/>
                <w:sz w:val="24"/>
              </w:rPr>
              <w:t>并形成专项验收意见。</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.竣工验收：项目满足竣工验收条件后，陕西省数据和政务服务中心提交验收申请报省数政局，由其组织相关专家和单位对本项目进行竣工验收，并出具竣工验收意见。</w:t>
            </w:r>
            <w:r>
              <w:rPr>
                <w:rFonts w:ascii="仿宋_GB2312" w:hAnsi="仿宋_GB2312" w:cs="仿宋_GB2312" w:eastAsia="仿宋_GB2312"/>
                <w:sz w:val="24"/>
              </w:rPr>
              <w:t>采购人</w:t>
            </w:r>
            <w:r>
              <w:rPr>
                <w:rFonts w:ascii="仿宋_GB2312" w:hAnsi="仿宋_GB2312" w:cs="仿宋_GB2312" w:eastAsia="仿宋_GB2312"/>
                <w:sz w:val="24"/>
              </w:rPr>
              <w:t>、监理单位、</w:t>
            </w:r>
            <w:r>
              <w:rPr>
                <w:rFonts w:ascii="仿宋_GB2312" w:hAnsi="仿宋_GB2312" w:cs="仿宋_GB2312" w:eastAsia="仿宋_GB2312"/>
                <w:sz w:val="24"/>
              </w:rPr>
              <w:t>中标人</w:t>
            </w:r>
            <w:r>
              <w:rPr>
                <w:rFonts w:ascii="仿宋_GB2312" w:hAnsi="仿宋_GB2312" w:cs="仿宋_GB2312" w:eastAsia="仿宋_GB2312"/>
                <w:sz w:val="24"/>
              </w:rPr>
              <w:t>及相关单位参加验收。</w:t>
            </w:r>
          </w:p>
          <w:p>
            <w:pPr>
              <w:pStyle w:val="null3"/>
              <w:ind w:firstLine="420"/>
              <w:jc w:val="both"/>
            </w:pPr>
            <w:r>
              <w:rPr>
                <w:rFonts w:ascii="仿宋_GB2312" w:hAnsi="仿宋_GB2312" w:cs="仿宋_GB2312" w:eastAsia="仿宋_GB2312"/>
                <w:sz w:val="24"/>
              </w:rPr>
              <w:t>项目竣工验收时需提交的主要技术成果有：项目建设总结、数据资源共享报告（包括数据资源目录、共享平台接入、数据共享情况等）、软硬件产品的安全可靠情况、财务报告、第三方审计报告、第三方测评报告（包括功能和性能测评报告）、安全风险评估报告（包括涉密信息系统分级保护测评报告或者非涉密信息系统网络安全等级保护测评报告等）、密码应用安全性评估报告，档案专项验收情况等材料。</w:t>
            </w:r>
          </w:p>
          <w:p>
            <w:pPr>
              <w:pStyle w:val="null3"/>
              <w:ind w:firstLine="420"/>
              <w:jc w:val="both"/>
            </w:pPr>
            <w:r>
              <w:rPr>
                <w:rFonts w:ascii="仿宋_GB2312" w:hAnsi="仿宋_GB2312" w:cs="仿宋_GB2312" w:eastAsia="仿宋_GB2312"/>
                <w:sz w:val="24"/>
                <w:b/>
              </w:rPr>
              <w:t>（二）验收依据</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与本项目有关的设计文件；</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招标文件、中标人的投标文件及澄清（承诺）函；</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.本合同及附加文本；</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.国家相应的标准、规范；</w:t>
            </w:r>
          </w:p>
          <w:p>
            <w:pPr>
              <w:pStyle w:val="null3"/>
              <w:ind w:firstLine="420"/>
              <w:jc w:val="both"/>
            </w:pPr>
            <w:r>
              <w:rPr>
                <w:rFonts w:ascii="仿宋_GB2312" w:hAnsi="仿宋_GB2312" w:cs="仿宋_GB2312" w:eastAsia="仿宋_GB2312"/>
                <w:sz w:val="24"/>
              </w:rPr>
              <w:t>5</w:t>
            </w:r>
            <w:r>
              <w:rPr>
                <w:rFonts w:ascii="仿宋_GB2312" w:hAnsi="仿宋_GB2312" w:cs="仿宋_GB2312" w:eastAsia="仿宋_GB2312"/>
                <w:sz w:val="24"/>
              </w:rPr>
              <w:t>.陕西省省级政务信息化项目竣工验收管理办法（试行）。</w:t>
            </w:r>
          </w:p>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b/>
              </w:rPr>
              <w:t>保密要求</w:t>
            </w:r>
          </w:p>
          <w:p>
            <w:pPr>
              <w:pStyle w:val="null3"/>
              <w:ind w:firstLine="420"/>
              <w:jc w:val="both"/>
            </w:pPr>
            <w:r>
              <w:rPr>
                <w:rFonts w:ascii="仿宋_GB2312" w:hAnsi="仿宋_GB2312" w:cs="仿宋_GB2312" w:eastAsia="仿宋_GB2312"/>
                <w:sz w:val="24"/>
              </w:rPr>
              <w:t>1.投标人应签订保密协议，对其因身份、职务、职业或技术关系而知悉的采购人商业秘密和党政机关保密信息应严格保守，保证不被披露或使用，包括意外或过失。</w:t>
            </w:r>
          </w:p>
          <w:p>
            <w:pPr>
              <w:pStyle w:val="null3"/>
              <w:ind w:firstLine="420"/>
              <w:jc w:val="both"/>
            </w:pPr>
            <w:r>
              <w:rPr>
                <w:rFonts w:ascii="仿宋_GB2312" w:hAnsi="仿宋_GB2312" w:cs="仿宋_GB2312" w:eastAsia="仿宋_GB2312"/>
                <w:sz w:val="24"/>
              </w:rPr>
              <w:t>2.投标人不得以竞争为目的或出于私利或为第三人谋利而擅自保存、披露、使用采购人</w:t>
            </w:r>
            <w:r>
              <w:rPr>
                <w:rFonts w:ascii="仿宋_GB2312" w:hAnsi="仿宋_GB2312" w:cs="仿宋_GB2312" w:eastAsia="仿宋_GB2312"/>
                <w:sz w:val="24"/>
              </w:rPr>
              <w:t>的</w:t>
            </w:r>
            <w:r>
              <w:rPr>
                <w:rFonts w:ascii="仿宋_GB2312" w:hAnsi="仿宋_GB2312" w:cs="仿宋_GB2312" w:eastAsia="仿宋_GB2312"/>
                <w:sz w:val="24"/>
              </w:rPr>
              <w:t>商业秘密和党政机关保密信息；不得直接或间接地向无关人员泄露采购人的商业秘密和党政机关保密信息；不得向不承担保密义务的任何第三人披露采购人的商业秘密和党政机关保密信息。应答人在从事政府项目时，不得擅自记录、复制、拍摄、摘抄、收藏在工作中涉及的保密信息，严禁将涉及政府项目的任何资料、数据透露或以其他方式提供给项目以外的其他方或应答人内部与该项目无关的任何人员。</w:t>
            </w:r>
          </w:p>
          <w:p>
            <w:pPr>
              <w:pStyle w:val="null3"/>
              <w:ind w:firstLine="420"/>
              <w:jc w:val="both"/>
            </w:pPr>
            <w:r>
              <w:rPr>
                <w:rFonts w:ascii="仿宋_GB2312" w:hAnsi="仿宋_GB2312" w:cs="仿宋_GB2312" w:eastAsia="仿宋_GB2312"/>
                <w:sz w:val="24"/>
              </w:rPr>
              <w:t>3.投标人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firstLine="420"/>
              <w:jc w:val="both"/>
            </w:pPr>
            <w:r>
              <w:rPr>
                <w:rFonts w:ascii="仿宋_GB2312" w:hAnsi="仿宋_GB2312" w:cs="仿宋_GB2312" w:eastAsia="仿宋_GB2312"/>
                <w:sz w:val="24"/>
              </w:rPr>
              <w:t>4.严禁泄露在工作中接触到的政府机关科技研究、发明、</w:t>
            </w:r>
            <w:r>
              <w:rPr>
                <w:rFonts w:ascii="仿宋_GB2312" w:hAnsi="仿宋_GB2312" w:cs="仿宋_GB2312" w:eastAsia="仿宋_GB2312"/>
                <w:sz w:val="24"/>
              </w:rPr>
              <w:t>装备器材及其技术资料和政府工作信息</w:t>
            </w:r>
            <w:r>
              <w:rPr>
                <w:rFonts w:ascii="仿宋_GB2312" w:hAnsi="仿宋_GB2312" w:cs="仿宋_GB2312" w:eastAsia="仿宋_GB2312"/>
                <w:sz w:val="24"/>
              </w:rPr>
              <w:t>。</w:t>
            </w:r>
          </w:p>
          <w:p>
            <w:pPr>
              <w:pStyle w:val="null3"/>
              <w:jc w:val="both"/>
            </w:pPr>
            <w:r>
              <w:rPr>
                <w:rFonts w:ascii="仿宋_GB2312" w:hAnsi="仿宋_GB2312" w:cs="仿宋_GB2312" w:eastAsia="仿宋_GB2312"/>
                <w:sz w:val="21"/>
                <w:b/>
              </w:rPr>
              <w:t>附件：政数</w:t>
            </w:r>
            <w:r>
              <w:rPr>
                <w:rFonts w:ascii="仿宋_GB2312" w:hAnsi="仿宋_GB2312" w:cs="仿宋_GB2312" w:eastAsia="仿宋_GB2312"/>
                <w:sz w:val="21"/>
                <w:b/>
              </w:rPr>
              <w:t>e览平台功能清单（</w:t>
            </w:r>
            <w:r>
              <w:rPr>
                <w:rFonts w:ascii="仿宋_GB2312" w:hAnsi="仿宋_GB2312" w:cs="仿宋_GB2312" w:eastAsia="仿宋_GB2312"/>
                <w:sz w:val="21"/>
                <w:b/>
              </w:rPr>
              <w:t>样表，包括但不限于以下内容）</w:t>
            </w:r>
          </w:p>
          <w:tbl>
            <w:tblPr>
              <w:tblInd w:type="dxa" w:w="120"/>
              <w:tblBorders>
                <w:top w:val="none" w:color="000000" w:sz="4"/>
                <w:left w:val="none" w:color="000000" w:sz="4"/>
                <w:bottom w:val="none" w:color="000000" w:sz="4"/>
                <w:right w:val="none" w:color="000000" w:sz="4"/>
                <w:insideH w:val="none"/>
                <w:insideV w:val="none"/>
              </w:tblBorders>
            </w:tblPr>
            <w:tblGrid>
              <w:gridCol w:w="364"/>
              <w:gridCol w:w="274"/>
              <w:gridCol w:w="567"/>
              <w:gridCol w:w="567"/>
              <w:gridCol w:w="2051"/>
            </w:tblGrid>
            <w:tr>
              <w:tc>
                <w:tcPr>
                  <w:tcW w:type="dxa" w:w="364"/>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b/>
                    </w:rPr>
                    <w:t>系统名称</w:t>
                  </w:r>
                </w:p>
              </w:tc>
              <w:tc>
                <w:tcPr>
                  <w:tcW w:type="dxa" w:w="274"/>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b/>
                    </w:rPr>
                    <w:t>功能模块</w:t>
                  </w:r>
                </w:p>
              </w:tc>
              <w:tc>
                <w:tcPr>
                  <w:tcW w:type="dxa" w:w="567"/>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b/>
                    </w:rPr>
                    <w:t>一级功能</w:t>
                  </w:r>
                </w:p>
              </w:tc>
              <w:tc>
                <w:tcPr>
                  <w:tcW w:type="dxa" w:w="567"/>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b/>
                    </w:rPr>
                    <w:t>二级功能</w:t>
                  </w:r>
                </w:p>
              </w:tc>
              <w:tc>
                <w:tcPr>
                  <w:tcW w:type="dxa" w:w="2051"/>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b/>
                    </w:rPr>
                    <w:t>功能描述</w:t>
                  </w:r>
                </w:p>
              </w:tc>
            </w:tr>
            <w:tr>
              <w:tc>
                <w:tcPr>
                  <w:tcW w:type="dxa" w:w="364"/>
                  <w:vMerge w:val="restart"/>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b/>
                    </w:rPr>
                    <w:t>“政数e览”平台</w:t>
                  </w:r>
                </w:p>
              </w:tc>
              <w:tc>
                <w:tcPr>
                  <w:tcW w:type="dxa" w:w="274"/>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政数</w:t>
                  </w:r>
                  <w:r>
                    <w:rPr>
                      <w:rFonts w:ascii="仿宋_GB2312" w:hAnsi="仿宋_GB2312" w:cs="仿宋_GB2312" w:eastAsia="仿宋_GB2312"/>
                      <w:sz w:val="24"/>
                    </w:rPr>
                    <w:t>e览平台移动端</w:t>
                  </w: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首页</w:t>
                  </w: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首页功能</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展示地域特征、气候分布、区位优势、历史文化、资源能源、科教实力、产业基础等省情信息。</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宏观数据</w:t>
                  </w: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核心指标</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提供经济概览、地区生产总值、产业结构、投资、消费、进出口、财政、居民收入等核心经济指标。</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高频数据</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展示用电量、铁路公路运输、机场吞吐量、贷款余额、银联交易等高频经济运行数据。</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行业数据</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涵盖体育、就业、社保、林业、安全生产、教育、文旅、农业、工业、财政、卫生、交通、金融等行业数据。</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专题数据</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包括上市公司、县域经济、房地产、民营经济、外贸、数字经济、市场主体、土地、人口、科技等专题数据。</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地市数据</w:t>
                  </w: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10市一区</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展示陕西省</w:t>
                  </w:r>
                  <w:r>
                    <w:rPr>
                      <w:rFonts w:ascii="仿宋_GB2312" w:hAnsi="仿宋_GB2312" w:cs="仿宋_GB2312" w:eastAsia="仿宋_GB2312"/>
                      <w:sz w:val="24"/>
                    </w:rPr>
                    <w:t>10个地市及杨凌示范区的主要经济指标数据。</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各市（区）主要经济排名</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提供规上工业、消费、投资、财政收入等经济指标排名信息。</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态势研判</w:t>
                  </w: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经济运行晴雨表</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对税收、价格、用电、交通、经营主体、信贷等进行分析监测。</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陕西在全国排名</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分析陕西主要经济指标和产品产量在全国的排名情况。</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风险监测</w:t>
                  </w: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政府债务风险监测</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监测政府债券发行、还本付息等债务风险情况。</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企业债务风险监测</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监测省属国有企业经济运行情况及</w:t>
                  </w:r>
                  <w:r>
                    <w:rPr>
                      <w:rFonts w:ascii="仿宋_GB2312" w:hAnsi="仿宋_GB2312" w:cs="仿宋_GB2312" w:eastAsia="仿宋_GB2312"/>
                      <w:sz w:val="24"/>
                    </w:rPr>
                    <w:t>TOP10企业信息。</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重点商品价格监测</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监测全省及各市重要商品零售价格。</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产业链供应链安全</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监测产业链供应链安全状况。</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耕地保护</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监测耕地保护情况。</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粮食安全</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监测粮食安全状况。</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能源安全</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监测能源安全状况。</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政策管理</w:t>
                  </w: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国家政策</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提供国家政策信息的查看与下载。</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省级政策</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提供省级政策信息的查看与下载。</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省外政策</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提供省外政策信息的查看与下载。</w:t>
                  </w:r>
                </w:p>
              </w:tc>
            </w:tr>
            <w:tr>
              <w:tc>
                <w:tcPr>
                  <w:tcW w:type="dxa" w:w="364"/>
                  <w:vMerge/>
                  <w:tcBorders>
                    <w:top w:val="none" w:color="000000" w:sz="4"/>
                    <w:left w:val="single" w:color="000000" w:sz="4"/>
                    <w:bottom w:val="single" w:color="000000" w:sz="4"/>
                    <w:right w:val="single" w:color="000000" w:sz="4"/>
                  </w:tcBorders>
                </w:tcPr>
                <w:p/>
              </w:tc>
              <w:tc>
                <w:tcPr>
                  <w:tcW w:type="dxa" w:w="274"/>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政数</w:t>
                  </w:r>
                  <w:r>
                    <w:rPr>
                      <w:rFonts w:ascii="仿宋_GB2312" w:hAnsi="仿宋_GB2312" w:cs="仿宋_GB2312" w:eastAsia="仿宋_GB2312"/>
                      <w:sz w:val="24"/>
                    </w:rPr>
                    <w:t>e览平台PC端</w:t>
                  </w:r>
                </w:p>
              </w:tc>
              <w:tc>
                <w:tcPr>
                  <w:tcW w:type="dxa" w:w="567"/>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数字经济工作台</w:t>
                  </w: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数字经济企业基础管理</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包括企业认定规则、名录管理、疑似企业管理、认定情况分析、标签定义与管理。</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数字经济产业链条分析</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包括核心产业链管理、产业链图谱构建、企业关联管理、四大产业链构建与分析。</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数字经济宏观概览分析</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包括区域综合指标、市场主体、税收贡献、吸纳就业、科研创新、产业状况分析。</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数字经济重点企业培育</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包括培育计划管理、指标管理、培育过程管理。</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数字经济重点项目监测</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包括谋划、储备、在建项目管理，项目审核、项目库管理、统计分析等。</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数字经济监测预警</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包括预警指标分类、管理、推送、处置与统计。</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数字经济智能报告管理</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包括报告模板配置、报告管理、报告集市分析。</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数字经济考核评价管理</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包括考核指标分类、指标管理、数据确认、统计分析。</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经济资源管理模块</w:t>
                  </w: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数据报送加工管理</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包括填报表单管理、填报任务管理、任务监控、我的任务、数据加工处理等功能。</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经济指标管理</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包括业务模块管理、经济目录管理、经济表单管理、经济指标管理、预警规则配置等。</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经济应用管理模块</w:t>
                  </w: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应用配置管理</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包括经济应用配置、页面配置、资讯管理、周报管理、公告管理等功能。</w:t>
                  </w:r>
                </w:p>
              </w:tc>
            </w:tr>
            <w:tr>
              <w:tc>
                <w:tcPr>
                  <w:tcW w:type="dxa" w:w="364"/>
                  <w:vMerge/>
                  <w:tcBorders>
                    <w:top w:val="none" w:color="000000" w:sz="4"/>
                    <w:left w:val="single" w:color="000000" w:sz="4"/>
                    <w:bottom w:val="single" w:color="000000" w:sz="4"/>
                    <w:right w:val="single" w:color="000000" w:sz="4"/>
                  </w:tcBorders>
                </w:tcPr>
                <w:p/>
              </w:tc>
              <w:tc>
                <w:tcPr>
                  <w:tcW w:type="dxa" w:w="274"/>
                  <w:vMerge/>
                  <w:tcBorders>
                    <w:top w:val="none" w:color="000000" w:sz="4"/>
                    <w:left w:val="none" w:color="000000" w:sz="4"/>
                    <w:bottom w:val="single" w:color="000000" w:sz="4"/>
                    <w:right w:val="single" w:color="000000" w:sz="4"/>
                  </w:tcBorders>
                </w:tcPr>
                <w:p/>
              </w:tc>
              <w:tc>
                <w:tcPr>
                  <w:tcW w:type="dxa" w:w="567"/>
                  <w:vMerge/>
                  <w:tcBorders>
                    <w:top w:val="none" w:color="000000" w:sz="4"/>
                    <w:left w:val="none" w:color="000000" w:sz="4"/>
                    <w:bottom w:val="single" w:color="000000" w:sz="4"/>
                    <w:right w:val="single" w:color="000000" w:sz="4"/>
                  </w:tcBorders>
                </w:tcPr>
                <w:p/>
              </w:tc>
              <w:tc>
                <w:tcPr>
                  <w:tcW w:type="dxa" w:w="567"/>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4"/>
                    </w:rPr>
                    <w:t>系统管理</w:t>
                  </w:r>
                </w:p>
              </w:tc>
              <w:tc>
                <w:tcPr>
                  <w:tcW w:type="dxa" w:w="2051"/>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left"/>
                  </w:pPr>
                  <w:r>
                    <w:rPr>
                      <w:rFonts w:ascii="仿宋_GB2312" w:hAnsi="仿宋_GB2312" w:cs="仿宋_GB2312" w:eastAsia="仿宋_GB2312"/>
                      <w:sz w:val="24"/>
                    </w:rPr>
                    <w:t>包括用户组织管理、权限管理、消息管理、访问记录、定时任务管理等。</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①建设周期：自签订合同之日起180天(含试运行周期三个月)。 ②免费运维期：从最终验收合格之日起1年。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陕西省数据和政务服务中心指定地点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签订合同后，由中标人书面提出支付申请函及拟支付金额等额的符合采购人财务管理要求的相应发票，采购人确认后启动支付流程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项目初步验收通过后，由中标人书面提出支付申请函及拟支付金额等额的符合采购人财务管理要求的相应发票，采购人确认后启动进度款支付流程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项目最终验收通过后，采购人收到中标人开具的合格等额普通发票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1、采购文件要求签字或盖章之处，非法人单位均参照执行。 2、投标人需要在线提交所有通过电子化交易平台实施的政府采购项目的投标文件，同时，线下提交投标文件正本壹份、副本贰份、电子版壹份（U盘一套标明投标人名称，单独密封），纸质投标文件双面打印。 3、线下纸质投标文件递交截止时间：同在线递交电子投标文件截止时间一致；线下纸质投标文件递交地点：西安市雁展路1111号莱安中心T6-15层。如需邮寄投标文件，仅接受顺丰速运（联系人：杭琨、联系电话：029-81206622-825）。 4、保证金的退还：自中标通知书发出之日起5个工作日内退还未中标人的投标保证金,自采购合同签订之日起5个工作日内退还中标人的投标保证金。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4.投标人资格条件证明文件.docx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4.投标人资格条件证明文件.docx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提供2024年11月至今已缴存至少一个月的社会保障资金缴存单据或社保机构开具的社会保险参保缴费情况证明，依法不需要缴纳社会保障资金的单位应提供相关证明材料。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4.投标人资格条件证明文件.docx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投标人企业关系关联承诺</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单位负责人为同一人或者存在直接控股、管理关系的不同投标人，不得参加同一合同项下的投标活动。</w:t>
            </w:r>
          </w:p>
        </w:tc>
        <w:tc>
          <w:tcPr>
            <w:tcW w:type="dxa" w:w="1661"/>
          </w:tcPr>
          <w:p>
            <w:pPr>
              <w:pStyle w:val="null3"/>
            </w:pPr>
            <w:r>
              <w:rPr>
                <w:rFonts w:ascii="仿宋_GB2312" w:hAnsi="仿宋_GB2312" w:cs="仿宋_GB2312" w:eastAsia="仿宋_GB2312"/>
              </w:rPr>
              <w:t>4.投标人资格条件证明文件.docx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有可能影响项目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1.分项报价表.docx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7.保证金交纳凭证保函.docx 2.服务内容及服务要求应答表.docx 中小企业声明函 3.商务条款响应说明.docx 4.投标人资格条件证明文件.docx 投标函 残疾人福利性单位声明函 6.投标人承诺书.docx 5.投标方案说明.docx 标的清单 投标文件封面 1.分项报价表.docx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7.保证金交纳凭证保函.docx 2.服务内容及服务要求应答表.docx 中小企业声明函 3.商务条款响应说明.docx 4.投标人资格条件证明文件.docx 投标函 残疾人福利性单位声明函 6.投标人承诺书.docx 5.投标方案说明.docx 标的清单 投标文件封面 1.分项报价表.docx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3.商务条款响应说明.docx 4.投标人资格条件证明文件.docx 2.服务内容及服务要求应答表.docx 投标函 5.投标方案说明.docx 标的清单 1.分项报价表.docx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提出针对本项目的整体理解思路及建议，内容包括：①建设目标及需求内容分析、②工作思路及原则。 各项内容全面详细、阐述条理清晰、对评审内容中的各项要求有详细描述及说明得6分，每有一项缺项扣3分，每有一项内容存在一处缺陷扣1分，扣完为止。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根据投标人针对本项目实际情况提供重点难点分析及解决方案，内容包括：①项目风险识别、②重点难点分析及解决方案。 各项内容全面详细、阐述条理清晰、对评审内容中的各项要求有详细描述及说明得6分，每有一项缺项扣3分，每有一项内容存在一处缺陷扣1分，扣完为止。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提出针对本项目的设计方案，内容包括：①服务目标、②服务实施框架、③总体架构、④数据架构、⑤技术架构、⑥网络拓扑、⑦部署架构、⑧安全体系架构、⑨内外部关联关系。 方案各项内容全面详细、阐述条理清晰、对评审内容中的各项要求有详细描述及说明得27分，每有一项缺项扣3分，每有一项内容存在一处缺陷扣1分，扣完为止。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投标人针对本项目具有完善的实施方案，内容包括：①项目组织、②进度安排、③风险管理、④交付成果、⑤验收计划。 方案各项内容全面详细、阐述条理清晰、对评审内容中的各项要求有详细描述及说明得10分，每有一项缺项扣2分，每有一项内容存在一处缺陷扣1分，扣完为止。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提出针对本项目的质量管理措施，内容包括：①质量管理计划及目标、②质量管理措施、③质量管理制度。 方案各项内容全面详细、阐述条理清晰、对评审内容中的各项要求有详细描述及说明得6分，每有一项缺项扣2分，每有一项内容存在一处缺陷扣1分，扣完为止。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提出针对本项目的人员配置方案，内容包括：①拟投入的服务团队人员数量及清单、②人员分工及职责、③人员专业性及工作经验。 方案各项内容全面详细、阐述条理清晰、对评审内容中的各项要求有详细描述及说明得6分，每有一项缺项扣2分，每有一项内容存在一处缺陷扣1分，扣完为止。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提出针对本项目的售后服务方案，内容包括：①售后服务内容、售后机构完善程度；②响应时限、解决问题的能力、紧急故障处理预案；③对后期服务的保证措施。 方案各项内容全面详细、阐述条理清晰、对评审内容中的各项要求有详细描述及说明得6分，每有一项缺项扣2分，每有一项内容存在一处缺陷扣1分，扣完为止。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投标人针对本项目具有完善的培训方案，内容包括：①培训目标、②培训内容、③培训方式。 方案各项内容全面详细、阐述条理清晰、完全符合采购人实际需求得6分，每有一项缺项扣2分，每有一项内容存在一处缺陷扣1分，扣完为止。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信息安全及保密1</w:t>
            </w:r>
          </w:p>
        </w:tc>
        <w:tc>
          <w:tcPr>
            <w:tcW w:type="dxa" w:w="2492"/>
          </w:tcPr>
          <w:p>
            <w:pPr>
              <w:pStyle w:val="null3"/>
            </w:pPr>
            <w:r>
              <w:rPr>
                <w:rFonts w:ascii="仿宋_GB2312" w:hAnsi="仿宋_GB2312" w:cs="仿宋_GB2312" w:eastAsia="仿宋_GB2312"/>
              </w:rPr>
              <w:t>投标人针对本项目提供信息安全及保密方案，包含但不限于：①投标人自身的信息安全及保密的管理制度、②针对本项目的信息安全及保密措施。 方案各项内容全面详细、阐述条理清晰、完全符合采购人实际需求得6分，每有一项缺项扣3分，每有一项内容存在一处缺陷扣1分，扣完为止。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信息安全及保密2</w:t>
            </w:r>
          </w:p>
        </w:tc>
        <w:tc>
          <w:tcPr>
            <w:tcW w:type="dxa" w:w="2492"/>
          </w:tcPr>
          <w:p>
            <w:pPr>
              <w:pStyle w:val="null3"/>
            </w:pPr>
            <w:r>
              <w:rPr>
                <w:rFonts w:ascii="仿宋_GB2312" w:hAnsi="仿宋_GB2312" w:cs="仿宋_GB2312" w:eastAsia="仿宋_GB2312"/>
              </w:rPr>
              <w:t>投标人针对本项目提供信息安全及保密的承诺函加盖公章，计4分。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投标人具有有效的信息安全管理体系认证证书、信息技术管理体系认证证书，每提供一个得1.5分，最高得3分。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投标人提供2022年1月1日至今（以合同签订日期为准）类似项目的业绩合同，每份计2分，最高4分。 备注：须提供项目合同或协议的关键页（包括但不限于合同首尾页、项目内容页，签字盖章页，签订日期页）扫描件，加盖公章，否则不计分。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详见附件：2.服务内容及服务要求应答表.docx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详见附件：4.投标人资格条件证明文件.docx</w:t>
      </w:r>
    </w:p>
    <w:p>
      <w:pPr>
        <w:pStyle w:val="null3"/>
        <w:ind w:firstLine="960"/>
      </w:pPr>
      <w:r>
        <w:rPr>
          <w:rFonts w:ascii="仿宋_GB2312" w:hAnsi="仿宋_GB2312" w:cs="仿宋_GB2312" w:eastAsia="仿宋_GB2312"/>
        </w:rPr>
        <w:t>详见附件：5.投标方案说明.docx</w:t>
      </w:r>
    </w:p>
    <w:p>
      <w:pPr>
        <w:pStyle w:val="null3"/>
        <w:ind w:firstLine="960"/>
      </w:pPr>
      <w:r>
        <w:rPr>
          <w:rFonts w:ascii="仿宋_GB2312" w:hAnsi="仿宋_GB2312" w:cs="仿宋_GB2312" w:eastAsia="仿宋_GB2312"/>
        </w:rPr>
        <w:t>详见附件：6.投标人承诺书.docx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