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82639">
      <w:pPr>
        <w:pStyle w:val="6"/>
        <w:shd w:val="clear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0"/>
          <w:szCs w:val="20"/>
          <w:highlight w:val="none"/>
          <w:shd w:val="clear" w:color="auto" w:fill="FFFFFF"/>
          <w:lang w:val="en-US" w:eastAsia="zh-CN" w:bidi="ar-SA"/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FF"/>
          <w:kern w:val="0"/>
          <w:sz w:val="20"/>
          <w:szCs w:val="20"/>
          <w:highlight w:val="none"/>
          <w:shd w:val="clear" w:color="auto" w:fill="FFFFFF"/>
          <w:lang w:val="en-US" w:eastAsia="zh-CN" w:bidi="ar-SA"/>
        </w:rPr>
        <w:t>分项报价表</w:t>
      </w:r>
      <w:bookmarkEnd w:id="0"/>
    </w:p>
    <w:tbl>
      <w:tblPr>
        <w:tblStyle w:val="4"/>
        <w:tblW w:w="90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7"/>
        <w:gridCol w:w="1952"/>
        <w:gridCol w:w="1513"/>
        <w:gridCol w:w="1898"/>
        <w:gridCol w:w="1387"/>
        <w:gridCol w:w="1408"/>
      </w:tblGrid>
      <w:tr w14:paraId="302E48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33AF9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7E7D7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67FC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0382D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详细说明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3744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70DE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0564FA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40A8088A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D9802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咨询服务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49E44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5DA586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4472D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5A48A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E068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67A257A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7EAEB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设计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698A1F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55A42F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109D1F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9104D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</w:p>
        </w:tc>
      </w:tr>
      <w:tr w14:paraId="1B4948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CF0636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6F21112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15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637C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0047884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5A6F1094">
      <w:pPr>
        <w:shd w:val="clear"/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1.分项报价</w:t>
      </w:r>
      <w:r>
        <w:rPr>
          <w:rFonts w:ascii="宋体" w:hAnsi="宋体"/>
          <w:b/>
          <w:bCs/>
          <w:sz w:val="24"/>
          <w:szCs w:val="24"/>
          <w:highlight w:val="none"/>
        </w:rPr>
        <w:t>表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中</w:t>
      </w:r>
      <w:r>
        <w:rPr>
          <w:rFonts w:ascii="宋体" w:hAnsi="宋体"/>
          <w:b/>
          <w:bCs/>
          <w:sz w:val="24"/>
          <w:szCs w:val="24"/>
          <w:highlight w:val="none"/>
        </w:rPr>
        <w:t>的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总价合计金额</w:t>
      </w:r>
      <w:r>
        <w:rPr>
          <w:rFonts w:ascii="宋体" w:hAnsi="宋体"/>
          <w:b/>
          <w:bCs/>
          <w:sz w:val="24"/>
          <w:szCs w:val="24"/>
          <w:highlight w:val="none"/>
        </w:rPr>
        <w:t>与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报价表</w:t>
      </w:r>
      <w:r>
        <w:rPr>
          <w:rFonts w:ascii="宋体" w:hAnsi="宋体"/>
          <w:b/>
          <w:bCs/>
          <w:sz w:val="24"/>
          <w:szCs w:val="24"/>
          <w:highlight w:val="none"/>
        </w:rPr>
        <w:t>中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的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金额</w:t>
      </w:r>
      <w:r>
        <w:rPr>
          <w:rFonts w:ascii="宋体" w:hAnsi="宋体"/>
          <w:b/>
          <w:bCs/>
          <w:sz w:val="24"/>
          <w:szCs w:val="24"/>
          <w:highlight w:val="none"/>
        </w:rPr>
        <w:t>一致</w:t>
      </w: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所有投标报价均含税，且用人民币表示，单位为元，精确到小数点后两位</w:t>
      </w: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。</w:t>
      </w:r>
    </w:p>
    <w:p w14:paraId="248ADB1E">
      <w:pPr>
        <w:shd w:val="clear"/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ascii="宋体" w:hAnsi="宋体"/>
          <w:b/>
          <w:bCs/>
          <w:sz w:val="24"/>
          <w:szCs w:val="24"/>
          <w:highlight w:val="none"/>
        </w:rPr>
        <w:t>2.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总价合计</w:t>
      </w:r>
      <w:r>
        <w:rPr>
          <w:rFonts w:ascii="宋体" w:hAnsi="宋体"/>
          <w:b/>
          <w:bCs/>
          <w:sz w:val="24"/>
          <w:szCs w:val="24"/>
          <w:highlight w:val="none"/>
        </w:rPr>
        <w:t>不得超出采购预算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最高投标总价限价</w:t>
      </w:r>
      <w:r>
        <w:rPr>
          <w:rFonts w:ascii="宋体" w:hAnsi="宋体"/>
          <w:b/>
          <w:bCs/>
          <w:sz w:val="24"/>
          <w:szCs w:val="24"/>
          <w:highlight w:val="none"/>
        </w:rPr>
        <w:t>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各项费用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报价不得超过分项最高限价</w:t>
      </w:r>
      <w:r>
        <w:rPr>
          <w:rFonts w:ascii="宋体" w:hAnsi="宋体"/>
          <w:b/>
          <w:bCs/>
          <w:sz w:val="24"/>
          <w:szCs w:val="24"/>
          <w:highlight w:val="none"/>
        </w:rPr>
        <w:t>，否则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其</w:t>
      </w:r>
      <w:r>
        <w:rPr>
          <w:rFonts w:ascii="宋体" w:hAnsi="宋体"/>
          <w:b/>
          <w:bCs/>
          <w:sz w:val="24"/>
          <w:szCs w:val="24"/>
          <w:highlight w:val="none"/>
        </w:rPr>
        <w:t>投标将被否决。</w:t>
      </w:r>
    </w:p>
    <w:p w14:paraId="32265735">
      <w:pPr>
        <w:shd w:val="clear"/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bCs/>
          <w:szCs w:val="21"/>
          <w:highlight w:val="none"/>
        </w:rPr>
      </w:pPr>
      <w:r>
        <w:rPr>
          <w:rFonts w:ascii="宋体" w:hAnsi="宋体"/>
          <w:b/>
          <w:bCs/>
          <w:sz w:val="24"/>
          <w:szCs w:val="24"/>
          <w:highlight w:val="none"/>
        </w:rPr>
        <w:t>3.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若不按照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提供报价明细表将视为没有实质性响应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按无效投标处理</w:t>
      </w:r>
      <w:r>
        <w:rPr>
          <w:rFonts w:hint="eastAsia" w:ascii="宋体" w:hAnsi="宋体"/>
          <w:b/>
          <w:bCs/>
          <w:szCs w:val="21"/>
          <w:highlight w:val="none"/>
        </w:rPr>
        <w:t>。</w:t>
      </w:r>
    </w:p>
    <w:p w14:paraId="3751ACA0">
      <w:pPr>
        <w:pageBreakBefore w:val="0"/>
        <w:shd w:val="clear"/>
        <w:kinsoku/>
        <w:overflowPunct/>
        <w:bidi w:val="0"/>
        <w:adjustRightInd/>
        <w:snapToGrid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244BC622">
      <w:pPr>
        <w:pageBreakBefore w:val="0"/>
        <w:shd w:val="clear"/>
        <w:kinsoku/>
        <w:overflowPunct/>
        <w:bidi w:val="0"/>
        <w:adjustRightInd/>
        <w:snapToGrid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50D14C3C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94A6A"/>
    <w:rsid w:val="1CC9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200"/>
      <w:ind w:firstLine="420" w:firstLineChars="100"/>
      <w:jc w:val="both"/>
    </w:pPr>
    <w:rPr>
      <w:rFonts w:ascii="Times New Roman" w:hAnsi="Times New Roman" w:eastAsia="华文仿宋"/>
      <w:kern w:val="2"/>
      <w:sz w:val="18"/>
      <w:szCs w:val="18"/>
    </w:rPr>
  </w:style>
  <w:style w:type="paragraph" w:styleId="3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4"/>
      <w:lang w:val="zh-CN" w:bidi="zh-C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2025-12-12T02:11:00Z</dcterms:created>
  <dc:creator>开瑞</dc:creator>
  <cp:lastModifiedBy>开瑞</cp:lastModifiedBy>
  <dcterms:modified xsi:type="dcterms:W3CDTF">2025-12-12T02:13:07Z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70AFDF6C294C464C98BBD7C9086D422C_11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