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版本号：【KRDL】K3-251123920251212001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智慧医院硬件项目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【KRDL】K3-2511239</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智慧医院硬件项目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【KRDL】K3-2511239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智慧医院硬件项目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涉及西安医学院第二附属医院智慧医院硬件项目，通过新建智慧医院硬件项目、为智慧医院信息化建设一期项目做好支撑，保证业务平稳运行，统筹推进智慧医疗、智慧服务、智慧管理建设，通过《“电子病历系统应用水平分级评价”》4级测评，所建系统的模块功能应达到《“电子病历系统应用水平分级评价”》5级要求、《“互联互通测评分级”》四甲要求，达到信息安全等级保护测评三级要求，具体内容及要求详见本招标文件、答疑文件中所涵盖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3、开标授权代表：供应商应授权合法的人员参加本项目开标活动全过程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招标办蒿老师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招采中心张晨、马玉娇、姚瑶、王昭、刘昆、代光艳、王森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 、029-89563179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采购代理服务收费管理暂行办法》（计价格[2002]1980号）以及国家发展和改革委员会办公厅颁发的《关于采购代理服务收费有关问题的通知》（发改办价格[2003] 857号）的有关规定标准下浮20%，向招标代理机构一次付清代理服务费。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本项目主要涉及西安医学院第二附属医院智慧医院硬件项目，通过新建智慧医院硬件项目、为智慧医院信息化建设一期项目做好支撑，保证业务平稳运行，统筹推进智慧医疗、智慧服务、智慧管理建设，通过《</w:t>
      </w:r>
      <w:r>
        <w:rPr>
          <w:rFonts w:ascii="仿宋_GB2312" w:hAnsi="仿宋_GB2312" w:cs="仿宋_GB2312" w:eastAsia="仿宋_GB2312"/>
          <w:sz w:val="24"/>
        </w:rPr>
        <w:t>“电子病历系统应用水平分级评价”》4级测评，所建系统的模块功能应达到《“电子病历系统应用水平分级评价”》5级要求、《“互联互通测评分级”》四甲要求，达到信息安全等级保护测评三级要求</w:t>
      </w:r>
      <w:r>
        <w:rPr>
          <w:rFonts w:ascii="仿宋_GB2312" w:hAnsi="仿宋_GB2312" w:cs="仿宋_GB2312" w:eastAsia="仿宋_GB2312"/>
          <w:sz w:val="24"/>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9,500,000.00</w:t>
      </w:r>
    </w:p>
    <w:p>
      <w:pPr>
        <w:pStyle w:val="null3"/>
      </w:pPr>
      <w:r>
        <w:rPr>
          <w:rFonts w:ascii="仿宋_GB2312" w:hAnsi="仿宋_GB2312" w:cs="仿宋_GB2312" w:eastAsia="仿宋_GB2312"/>
        </w:rPr>
        <w:t>采购包最高限价（元）: 9,500,000.00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西安医学院第二附属医院智慧医院硬件项目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标的名称：西安医学院第二附属医院智慧医院硬件项目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产品清单</w:t>
            </w:r>
          </w:p>
          <w:tbl>
            <w:tblPr>
              <w:tblInd w:type="dxa" w:w="120"/>
              <w:tblBorders>
                <w:top w:val="none" w:color="000000" w:sz="4"/>
                <w:left w:val="none" w:color="000000" w:sz="4"/>
                <w:bottom w:val="none" w:color="000000" w:sz="4"/>
                <w:right w:val="none" w:color="000000" w:sz="4"/>
                <w:insideH w:val="none"/>
                <w:insideV w:val="none"/>
              </w:tblBorders>
            </w:tblPr>
            <w:tblGrid>
              <w:gridCol w:w="228"/>
              <w:gridCol w:w="920"/>
              <w:gridCol w:w="263"/>
              <w:gridCol w:w="258"/>
              <w:gridCol w:w="522"/>
              <w:gridCol w:w="353"/>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质保要求</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HIS服务器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双活存储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传统虚拟化业务主机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传统虚拟化软件</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虚拟化交换机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t>
                  </w:r>
                  <w:r>
                    <w:rPr>
                      <w:rFonts w:ascii="仿宋_GB2312" w:hAnsi="仿宋_GB2312" w:cs="仿宋_GB2312" w:eastAsia="仿宋_GB2312"/>
                      <w:sz w:val="21"/>
                    </w:rPr>
                    <w:t>AN</w:t>
                  </w:r>
                  <w:r>
                    <w:rPr>
                      <w:rFonts w:ascii="仿宋_GB2312" w:hAnsi="仿宋_GB2312" w:cs="仿宋_GB2312" w:eastAsia="仿宋_GB2312"/>
                      <w:sz w:val="21"/>
                    </w:rPr>
                    <w:t>交换机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数据分类分级保护软件</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病案翻拍存储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w:t>
                  </w:r>
                  <w:r>
                    <w:rPr>
                      <w:rFonts w:ascii="仿宋_GB2312" w:hAnsi="仿宋_GB2312" w:cs="仿宋_GB2312" w:eastAsia="仿宋_GB2312"/>
                      <w:sz w:val="21"/>
                    </w:rPr>
                    <w:t>DP</w:t>
                  </w:r>
                  <w:r>
                    <w:rPr>
                      <w:rFonts w:ascii="仿宋_GB2312" w:hAnsi="仿宋_GB2312" w:cs="仿宋_GB2312" w:eastAsia="仿宋_GB2312"/>
                      <w:sz w:val="21"/>
                    </w:rPr>
                    <w:t>保护存储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HIS容灾服务器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数据库连续数据保护一体机</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w:t>
                  </w:r>
                  <w:r>
                    <w:rPr>
                      <w:rFonts w:ascii="仿宋_GB2312" w:hAnsi="仿宋_GB2312" w:cs="仿宋_GB2312" w:eastAsia="仿宋_GB2312"/>
                      <w:sz w:val="21"/>
                    </w:rPr>
                    <w:t>RR</w:t>
                  </w:r>
                  <w:r>
                    <w:rPr>
                      <w:rFonts w:ascii="仿宋_GB2312" w:hAnsi="仿宋_GB2312" w:cs="仿宋_GB2312" w:eastAsia="仿宋_GB2312"/>
                      <w:sz w:val="21"/>
                    </w:rPr>
                    <w:t>保护存储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w:t>
                  </w:r>
                  <w:r>
                    <w:rPr>
                      <w:rFonts w:ascii="仿宋_GB2312" w:hAnsi="仿宋_GB2312" w:cs="仿宋_GB2312" w:eastAsia="仿宋_GB2312"/>
                      <w:sz w:val="21"/>
                    </w:rPr>
                    <w:t>配套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原厂质保三年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数据中心核心设备运维服务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运维服务三年</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注：以上同类设备需采用同一品牌。</w:t>
            </w:r>
          </w:p>
          <w:p>
            <w:pPr>
              <w:pStyle w:val="null3"/>
              <w:jc w:val="left"/>
            </w:pPr>
            <w:r>
              <w:rPr>
                <w:rFonts w:ascii="仿宋_GB2312" w:hAnsi="仿宋_GB2312" w:cs="仿宋_GB2312" w:eastAsia="仿宋_GB2312"/>
                <w:sz w:val="24"/>
                <w:b/>
              </w:rPr>
              <w:t>二、技术要求</w:t>
            </w:r>
          </w:p>
          <w:p>
            <w:pPr>
              <w:pStyle w:val="null3"/>
              <w:jc w:val="left"/>
            </w:pPr>
            <w:r>
              <w:rPr>
                <w:rFonts w:ascii="仿宋_GB2312" w:hAnsi="仿宋_GB2312" w:cs="仿宋_GB2312" w:eastAsia="仿宋_GB2312"/>
                <w:sz w:val="24"/>
                <w:b/>
              </w:rPr>
              <w:t>1.HIS服务器</w:t>
            </w:r>
          </w:p>
          <w:tbl>
            <w:tblPr>
              <w:tblInd w:type="dxa" w:w="120"/>
              <w:tblBorders>
                <w:top w:val="none" w:color="000000" w:sz="4"/>
                <w:left w:val="none" w:color="000000" w:sz="4"/>
                <w:bottom w:val="none" w:color="000000" w:sz="4"/>
                <w:right w:val="none" w:color="000000" w:sz="4"/>
                <w:insideH w:val="none"/>
                <w:insideV w:val="none"/>
              </w:tblBorders>
            </w:tblPr>
            <w:tblGrid>
              <w:gridCol w:w="390"/>
              <w:gridCol w:w="2163"/>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技术指标要求</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机架式服务器；</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★处理器</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≥4颗处理器，</w:t>
                  </w:r>
                  <w:r>
                    <w:rPr>
                      <w:rFonts w:ascii="仿宋_GB2312" w:hAnsi="仿宋_GB2312" w:cs="仿宋_GB2312" w:eastAsia="仿宋_GB2312"/>
                      <w:sz w:val="21"/>
                    </w:rPr>
                    <w:t>单颗处理器，</w:t>
                  </w:r>
                  <w:r>
                    <w:rPr>
                      <w:rFonts w:ascii="仿宋_GB2312" w:hAnsi="仿宋_GB2312" w:cs="仿宋_GB2312" w:eastAsia="仿宋_GB2312"/>
                      <w:sz w:val="21"/>
                    </w:rPr>
                    <w:t>主频</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GHz</w:t>
                  </w:r>
                  <w:r>
                    <w:rPr>
                      <w:rFonts w:ascii="仿宋_GB2312" w:hAnsi="仿宋_GB2312" w:cs="仿宋_GB2312" w:eastAsia="仿宋_GB2312"/>
                      <w:sz w:val="21"/>
                    </w:rPr>
                    <w:t>、</w:t>
                  </w:r>
                  <w:r>
                    <w:rPr>
                      <w:rFonts w:ascii="仿宋_GB2312" w:hAnsi="仿宋_GB2312" w:cs="仿宋_GB2312" w:eastAsia="仿宋_GB2312"/>
                      <w:sz w:val="21"/>
                    </w:rPr>
                    <w:t>核数</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缓存</w:t>
                  </w:r>
                  <w:r>
                    <w:rPr>
                      <w:rFonts w:ascii="仿宋_GB2312" w:hAnsi="仿宋_GB2312" w:cs="仿宋_GB2312" w:eastAsia="仿宋_GB2312"/>
                      <w:sz w:val="21"/>
                    </w:rPr>
                    <w:t>≥60MB</w:t>
                  </w:r>
                  <w:r>
                    <w:rPr>
                      <w:rFonts w:ascii="仿宋_GB2312" w:hAnsi="仿宋_GB2312" w:cs="仿宋_GB2312" w:eastAsia="仿宋_GB2312"/>
                      <w:sz w:val="21"/>
                    </w:rPr>
                    <w:t>、</w:t>
                  </w:r>
                  <w:r>
                    <w:rPr>
                      <w:rFonts w:ascii="仿宋_GB2312" w:hAnsi="仿宋_GB2312" w:cs="仿宋_GB2312" w:eastAsia="仿宋_GB2312"/>
                      <w:sz w:val="21"/>
                    </w:rPr>
                    <w:t>功耗</w:t>
                  </w:r>
                  <w:r>
                    <w:rPr>
                      <w:rFonts w:ascii="仿宋_GB2312" w:hAnsi="仿宋_GB2312" w:cs="仿宋_GB2312" w:eastAsia="仿宋_GB2312"/>
                      <w:sz w:val="21"/>
                    </w:rPr>
                    <w:t>≤250W；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内存</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≥1024GB，单内存条≥64GB DDR5 5600MHz RDIMM；支持ECC、SDDC、内存镜像、内存热备；</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w:t>
                  </w:r>
                  <w:r>
                    <w:rPr>
                      <w:rFonts w:ascii="仿宋_GB2312" w:hAnsi="仿宋_GB2312" w:cs="仿宋_GB2312" w:eastAsia="仿宋_GB2312"/>
                      <w:sz w:val="21"/>
                    </w:rPr>
                    <w:t>960</w:t>
                  </w:r>
                  <w:r>
                    <w:rPr>
                      <w:rFonts w:ascii="仿宋_GB2312" w:hAnsi="仿宋_GB2312" w:cs="仿宋_GB2312" w:eastAsia="仿宋_GB2312"/>
                      <w:sz w:val="21"/>
                    </w:rPr>
                    <w:t>G SSD硬盘；</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RAID卡</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配置独立</w:t>
                  </w:r>
                  <w:r>
                    <w:rPr>
                      <w:rFonts w:ascii="仿宋_GB2312" w:hAnsi="仿宋_GB2312" w:cs="仿宋_GB2312" w:eastAsia="仿宋_GB2312"/>
                      <w:sz w:val="21"/>
                    </w:rPr>
                    <w:t>RAID卡，缓存≥2GB，支持RAID 0/1/5/6/50/60，含电容掉电保护；</w:t>
                  </w:r>
                </w:p>
                <w:p>
                  <w:pPr>
                    <w:pStyle w:val="null3"/>
                    <w:jc w:val="both"/>
                  </w:p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网卡</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≥2个千兆电口，配置≥4个10GE光口（</w:t>
                  </w:r>
                  <w:r>
                    <w:rPr>
                      <w:rFonts w:ascii="仿宋_GB2312" w:hAnsi="仿宋_GB2312" w:cs="仿宋_GB2312" w:eastAsia="仿宋_GB2312"/>
                      <w:sz w:val="21"/>
                    </w:rPr>
                    <w:t>含多模模块</w:t>
                  </w:r>
                  <w:r>
                    <w:rPr>
                      <w:rFonts w:ascii="仿宋_GB2312" w:hAnsi="仿宋_GB2312" w:cs="仿宋_GB2312" w:eastAsia="仿宋_GB2312"/>
                      <w:sz w:val="21"/>
                    </w:rPr>
                    <w:t>）；</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HBA卡</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≥2块双端口32GB FC HBA卡(含模块)；</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满配冗余电源；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风扇</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满配冗余风扇；</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导轨</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含安装导轨</w:t>
                  </w:r>
                </w:p>
              </w:tc>
            </w:tr>
          </w:tbl>
          <w:p>
            <w:pPr>
              <w:pStyle w:val="null3"/>
              <w:spacing w:before="255" w:after="255"/>
              <w:jc w:val="left"/>
              <w:outlineLvl w:val="1"/>
            </w:pPr>
            <w:r>
              <w:rPr>
                <w:rFonts w:ascii="仿宋_GB2312" w:hAnsi="仿宋_GB2312" w:cs="仿宋_GB2312" w:eastAsia="仿宋_GB2312"/>
                <w:sz w:val="24"/>
                <w:b/>
              </w:rPr>
              <w:t>2.</w:t>
            </w:r>
            <w:r>
              <w:rPr>
                <w:rFonts w:ascii="仿宋_GB2312" w:hAnsi="仿宋_GB2312" w:cs="仿宋_GB2312" w:eastAsia="仿宋_GB2312"/>
                <w:sz w:val="24"/>
                <w:b/>
              </w:rPr>
              <w:t>双活存储</w:t>
            </w:r>
          </w:p>
          <w:tbl>
            <w:tblPr>
              <w:tblBorders>
                <w:top w:val="none" w:color="000000" w:sz="4"/>
                <w:left w:val="none" w:color="000000" w:sz="4"/>
                <w:bottom w:val="none" w:color="000000" w:sz="4"/>
                <w:right w:val="none" w:color="000000" w:sz="4"/>
                <w:insideH w:val="none"/>
                <w:insideV w:val="none"/>
              </w:tblBorders>
            </w:tblPr>
            <w:tblGrid>
              <w:gridCol w:w="387"/>
              <w:gridCol w:w="2166"/>
            </w:tblGrid>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体系架构</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高端存储设备，采用独立控制器（非盘控一体）高速互联架构，所有控制器间、引擎间互联协议采用</w:t>
                  </w:r>
                  <w:r>
                    <w:rPr>
                      <w:rFonts w:ascii="仿宋_GB2312" w:hAnsi="仿宋_GB2312" w:cs="仿宋_GB2312" w:eastAsia="仿宋_GB2312"/>
                      <w:sz w:val="21"/>
                    </w:rPr>
                    <w:t>PCIE/IB/RDMA等协议，非FC、IP联邦。可以跨控制器实现资源访问，LUN可以跨引擎, 自动负载均衡。</w:t>
                  </w:r>
                </w:p>
                <w:p>
                  <w:pPr>
                    <w:pStyle w:val="null3"/>
                    <w:jc w:val="both"/>
                  </w:pPr>
                  <w:r>
                    <w:rPr>
                      <w:rFonts w:ascii="仿宋_GB2312" w:hAnsi="仿宋_GB2312" w:cs="仿宋_GB2312" w:eastAsia="仿宋_GB2312"/>
                      <w:sz w:val="21"/>
                    </w:rPr>
                    <w:t>支持允许</w:t>
                  </w:r>
                  <w:r>
                    <w:rPr>
                      <w:rFonts w:ascii="仿宋_GB2312" w:hAnsi="仿宋_GB2312" w:cs="仿宋_GB2312" w:eastAsia="仿宋_GB2312"/>
                      <w:sz w:val="21"/>
                    </w:rPr>
                    <w:t>4个控制器失效3个，业务不中断，主机无感知;</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SAN和NAS融合</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SAN和NAS一体化，配置NAS协议（包括NFS、CIFS以及NDMP），支持SAN和NAS共资源池，无需独立分配。</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★控制器配置</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≥2个控制器，控制器采用多核处理器，控制器总核心数≥192；</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rFonts w:ascii="仿宋_GB2312" w:hAnsi="仿宋_GB2312" w:cs="仿宋_GB2312" w:eastAsia="仿宋_GB2312"/>
                      <w:sz w:val="21"/>
                    </w:rPr>
                    <w:t>存储缓存容量</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存储系统内总一级缓存容量配置</w:t>
                  </w:r>
                  <w:r>
                    <w:rPr>
                      <w:rFonts w:ascii="仿宋_GB2312" w:hAnsi="仿宋_GB2312" w:cs="仿宋_GB2312" w:eastAsia="仿宋_GB2312"/>
                      <w:sz w:val="21"/>
                    </w:rPr>
                    <w:t>≥1024GB，且任意控制器一级缓存容量≥512GB（不含任何性能加速模块、FlashCache、PAM卡，SSD Cache、SCM等）；</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前端主机接口</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≥8*32Gbps FC接口，≥8*10Gbps Ethernet接口；</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配置硬盘</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≥8个3.84TB企业级SSD硬盘，配置≥67块2.4T SAS硬盘；</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增值特性</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SAN与NAS一体化免网关双活、远程复制、智能加速、QoS、克隆、WORM等。</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数据加密</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支持数据加密功能，可以通过与外置密管的配合实现数据的加密。数据加密模块通过国家密码管理局《商用密码产品认证证书》</w:t>
                  </w:r>
                  <w:r>
                    <w:rPr>
                      <w:rFonts w:ascii="仿宋_GB2312" w:hAnsi="仿宋_GB2312" w:cs="仿宋_GB2312" w:eastAsia="仿宋_GB2312"/>
                      <w:sz w:val="21"/>
                    </w:rPr>
                    <w:t>。</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对象融合</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S3协议；</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配额</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针对目录、用户、用户组这三类对象进行配额限，配额选项支持空间软配额、空间硬配额、文件数软配额、超过硬配额时，会立即限制写入。当超过软配额时，会上报告警信息，在宽限时间内允许数据继续写入，超期后立即限制数据写入</w:t>
                  </w:r>
                  <w:r>
                    <w:rPr>
                      <w:rFonts w:ascii="仿宋_GB2312" w:hAnsi="仿宋_GB2312" w:cs="仿宋_GB2312" w:eastAsia="仿宋_GB2312"/>
                      <w:sz w:val="21"/>
                    </w:rPr>
                    <w:t>;</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存储专用多路径软件</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配置产品厂商自研的多路径软件，支持链路的负载均衡，支持路径故障自动切换与回切，支持链路检测和隔离，支持主机链路告警在存储界面统一管理。</w:t>
                  </w:r>
                </w:p>
              </w:tc>
            </w:tr>
          </w:tbl>
          <w:p>
            <w:pPr>
              <w:pStyle w:val="null3"/>
              <w:spacing w:before="255" w:after="255"/>
              <w:jc w:val="left"/>
              <w:outlineLvl w:val="1"/>
            </w:pPr>
            <w:r>
              <w:rPr>
                <w:rFonts w:ascii="仿宋_GB2312" w:hAnsi="仿宋_GB2312" w:cs="仿宋_GB2312" w:eastAsia="仿宋_GB2312"/>
                <w:sz w:val="24"/>
                <w:b/>
              </w:rPr>
              <w:t>3.</w:t>
            </w:r>
            <w:r>
              <w:rPr>
                <w:rFonts w:ascii="仿宋_GB2312" w:hAnsi="仿宋_GB2312" w:cs="仿宋_GB2312" w:eastAsia="仿宋_GB2312"/>
                <w:sz w:val="24"/>
                <w:b/>
              </w:rPr>
              <w:t>传统虚拟化业务主机</w:t>
            </w:r>
          </w:p>
          <w:tbl>
            <w:tblPr>
              <w:tblInd w:type="dxa" w:w="120"/>
              <w:tblBorders>
                <w:top w:val="none" w:color="000000" w:sz="4"/>
                <w:left w:val="none" w:color="000000" w:sz="4"/>
                <w:bottom w:val="none" w:color="000000" w:sz="4"/>
                <w:right w:val="none" w:color="000000" w:sz="4"/>
                <w:insideH w:val="none"/>
                <w:insideV w:val="none"/>
              </w:tblBorders>
            </w:tblPr>
            <w:tblGrid>
              <w:gridCol w:w="343"/>
              <w:gridCol w:w="2210"/>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机架式服务器</w:t>
                  </w:r>
                  <w:r>
                    <w:rPr>
                      <w:rFonts w:ascii="仿宋_GB2312" w:hAnsi="仿宋_GB2312" w:cs="仿宋_GB2312" w:eastAsia="仿宋_GB2312"/>
                      <w:sz w:val="21"/>
                    </w:rPr>
                    <w:t>;</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处理器</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≥2颗处理器,</w:t>
                  </w:r>
                  <w:r>
                    <w:rPr>
                      <w:rFonts w:ascii="仿宋_GB2312" w:hAnsi="仿宋_GB2312" w:cs="仿宋_GB2312" w:eastAsia="仿宋_GB2312"/>
                      <w:sz w:val="21"/>
                    </w:rPr>
                    <w:t>单颗处理器，</w:t>
                  </w:r>
                  <w:r>
                    <w:rPr>
                      <w:rFonts w:ascii="仿宋_GB2312" w:hAnsi="仿宋_GB2312" w:cs="仿宋_GB2312" w:eastAsia="仿宋_GB2312"/>
                      <w:sz w:val="21"/>
                    </w:rPr>
                    <w:t xml:space="preserve"> </w:t>
                  </w:r>
                  <w:r>
                    <w:rPr>
                      <w:rFonts w:ascii="仿宋_GB2312" w:hAnsi="仿宋_GB2312" w:cs="仿宋_GB2312" w:eastAsia="仿宋_GB2312"/>
                      <w:sz w:val="21"/>
                    </w:rPr>
                    <w:t>CPU主频≥2.1GHZ</w:t>
                  </w:r>
                  <w:r>
                    <w:rPr>
                      <w:rFonts w:ascii="仿宋_GB2312" w:hAnsi="仿宋_GB2312" w:cs="仿宋_GB2312" w:eastAsia="仿宋_GB2312"/>
                      <w:sz w:val="21"/>
                    </w:rPr>
                    <w:t>、</w:t>
                  </w:r>
                  <w:r>
                    <w:rPr>
                      <w:rFonts w:ascii="仿宋_GB2312" w:hAnsi="仿宋_GB2312" w:cs="仿宋_GB2312" w:eastAsia="仿宋_GB2312"/>
                      <w:sz w:val="21"/>
                    </w:rPr>
                    <w:t>物理核</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缓存</w:t>
                  </w:r>
                  <w:r>
                    <w:rPr>
                      <w:rFonts w:ascii="仿宋_GB2312" w:hAnsi="仿宋_GB2312" w:cs="仿宋_GB2312" w:eastAsia="仿宋_GB2312"/>
                      <w:sz w:val="21"/>
                    </w:rPr>
                    <w:t>≥160MB</w:t>
                  </w:r>
                  <w:r>
                    <w:rPr>
                      <w:rFonts w:ascii="仿宋_GB2312" w:hAnsi="仿宋_GB2312" w:cs="仿宋_GB2312" w:eastAsia="仿宋_GB2312"/>
                      <w:sz w:val="21"/>
                    </w:rPr>
                    <w:t>、</w:t>
                  </w:r>
                  <w:r>
                    <w:rPr>
                      <w:rFonts w:ascii="仿宋_GB2312" w:hAnsi="仿宋_GB2312" w:cs="仿宋_GB2312" w:eastAsia="仿宋_GB2312"/>
                      <w:sz w:val="21"/>
                    </w:rPr>
                    <w:t>功耗</w:t>
                  </w:r>
                  <w:r>
                    <w:rPr>
                      <w:rFonts w:ascii="仿宋_GB2312" w:hAnsi="仿宋_GB2312" w:cs="仿宋_GB2312" w:eastAsia="仿宋_GB2312"/>
                      <w:sz w:val="21"/>
                    </w:rPr>
                    <w:t>≤270W；</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内存</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≥1024GB，单内存条</w:t>
                  </w:r>
                  <w:r>
                    <w:rPr>
                      <w:rFonts w:ascii="仿宋_GB2312" w:hAnsi="仿宋_GB2312" w:cs="仿宋_GB2312" w:eastAsia="仿宋_GB2312"/>
                      <w:sz w:val="21"/>
                    </w:rPr>
                    <w:t>≥64</w:t>
                  </w:r>
                  <w:r>
                    <w:rPr>
                      <w:rFonts w:ascii="仿宋_GB2312" w:hAnsi="仿宋_GB2312" w:cs="仿宋_GB2312" w:eastAsia="仿宋_GB2312"/>
                      <w:sz w:val="21"/>
                    </w:rPr>
                    <w:t>GB DDR5 5600MHz RDIMM；支持ECC、SDDC、内存镜像、内存热备;</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w:t>
                  </w:r>
                  <w:r>
                    <w:rPr>
                      <w:rFonts w:ascii="仿宋_GB2312" w:hAnsi="仿宋_GB2312" w:cs="仿宋_GB2312" w:eastAsia="仿宋_GB2312"/>
                      <w:sz w:val="21"/>
                    </w:rPr>
                    <w:t>960</w:t>
                  </w:r>
                  <w:r>
                    <w:rPr>
                      <w:rFonts w:ascii="仿宋_GB2312" w:hAnsi="仿宋_GB2312" w:cs="仿宋_GB2312" w:eastAsia="仿宋_GB2312"/>
                      <w:sz w:val="21"/>
                    </w:rPr>
                    <w:t>G SSD硬盘;</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RAID卡</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配置独立</w:t>
                  </w:r>
                  <w:r>
                    <w:rPr>
                      <w:rFonts w:ascii="仿宋_GB2312" w:hAnsi="仿宋_GB2312" w:cs="仿宋_GB2312" w:eastAsia="仿宋_GB2312"/>
                      <w:sz w:val="21"/>
                    </w:rPr>
                    <w:t>RAID卡，缓存≥2GB，支持RAID 0/1/5/6/50/60，含电容掉电保护;</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网卡</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≥2个千兆电口，配置≥4个10GE光口（</w:t>
                  </w:r>
                  <w:r>
                    <w:rPr>
                      <w:rFonts w:ascii="仿宋_GB2312" w:hAnsi="仿宋_GB2312" w:cs="仿宋_GB2312" w:eastAsia="仿宋_GB2312"/>
                      <w:sz w:val="21"/>
                    </w:rPr>
                    <w:t>含多模模块</w:t>
                  </w:r>
                  <w:r>
                    <w:rPr>
                      <w:rFonts w:ascii="仿宋_GB2312" w:hAnsi="仿宋_GB2312" w:cs="仿宋_GB2312" w:eastAsia="仿宋_GB2312"/>
                      <w:sz w:val="21"/>
                    </w:rPr>
                    <w:t>）；</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HBA卡</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≥2块双端口32GB FC HBA卡(含模块);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满配冗余电源</w:t>
                  </w:r>
                  <w:r>
                    <w:rPr>
                      <w:rFonts w:ascii="仿宋_GB2312" w:hAnsi="仿宋_GB2312" w:cs="仿宋_GB2312" w:eastAsia="仿宋_GB2312"/>
                      <w:sz w:val="21"/>
                    </w:rPr>
                    <w:t>;</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风扇</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满配冗余风扇</w:t>
                  </w:r>
                  <w:r>
                    <w:rPr>
                      <w:rFonts w:ascii="仿宋_GB2312" w:hAnsi="仿宋_GB2312" w:cs="仿宋_GB2312" w:eastAsia="仿宋_GB2312"/>
                      <w:sz w:val="21"/>
                    </w:rPr>
                    <w:t>;</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导轨</w:t>
                  </w:r>
                </w:p>
              </w:tc>
              <w:tc>
                <w:tcPr>
                  <w:tcW w:type="dxa" w:w="2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含安装导轨</w:t>
                  </w:r>
                </w:p>
              </w:tc>
            </w:tr>
          </w:tbl>
          <w:p>
            <w:pPr>
              <w:pStyle w:val="null3"/>
              <w:spacing w:before="255" w:after="255"/>
              <w:jc w:val="left"/>
              <w:outlineLvl w:val="1"/>
            </w:pPr>
            <w:r>
              <w:rPr>
                <w:rFonts w:ascii="仿宋_GB2312" w:hAnsi="仿宋_GB2312" w:cs="仿宋_GB2312" w:eastAsia="仿宋_GB2312"/>
                <w:sz w:val="24"/>
                <w:b/>
              </w:rPr>
              <w:t>4.</w:t>
            </w:r>
            <w:r>
              <w:rPr>
                <w:rFonts w:ascii="仿宋_GB2312" w:hAnsi="仿宋_GB2312" w:cs="仿宋_GB2312" w:eastAsia="仿宋_GB2312"/>
                <w:sz w:val="24"/>
                <w:b/>
              </w:rPr>
              <w:t>传统虚拟化软件</w:t>
            </w:r>
          </w:p>
          <w:tbl>
            <w:tblPr>
              <w:tblInd w:type="dxa" w:w="120"/>
              <w:tblBorders>
                <w:top w:val="none" w:color="000000" w:sz="4"/>
                <w:left w:val="none" w:color="000000" w:sz="4"/>
                <w:bottom w:val="none" w:color="000000" w:sz="4"/>
                <w:right w:val="none" w:color="000000" w:sz="4"/>
                <w:insideH w:val="none"/>
                <w:insideV w:val="none"/>
              </w:tblBorders>
            </w:tblPr>
            <w:tblGrid>
              <w:gridCol w:w="347"/>
              <w:gridCol w:w="2206"/>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授权</w:t>
                  </w:r>
                </w:p>
                <w:p>
                  <w:pPr>
                    <w:pStyle w:val="null3"/>
                    <w:jc w:val="center"/>
                  </w:pPr>
                  <w:r>
                    <w:rPr>
                      <w:rFonts w:ascii="仿宋_GB2312" w:hAnsi="仿宋_GB2312" w:cs="仿宋_GB2312" w:eastAsia="仿宋_GB2312"/>
                      <w:sz w:val="21"/>
                    </w:rPr>
                    <w:t>数量</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颗物理处理器</w:t>
                  </w:r>
                </w:p>
              </w:tc>
            </w:tr>
            <w:tr>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虚拟化支持双架构部署，可通过一套平台对</w:t>
                  </w:r>
                  <w:r>
                    <w:rPr>
                      <w:rFonts w:ascii="仿宋_GB2312" w:hAnsi="仿宋_GB2312" w:cs="仿宋_GB2312" w:eastAsia="仿宋_GB2312"/>
                      <w:sz w:val="21"/>
                    </w:rPr>
                    <w:t>x86和ARM架构服务器进行统一管理；</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▲支持ARM场景下USB3.0/2.0协议的直通功能，将物理服务器上的USB设备与虚拟机关联，以满足客户在虚拟化场景下使用U盘、USB加密卡等设备的需求</w:t>
                  </w:r>
                  <w:r>
                    <w:rPr>
                      <w:rFonts w:ascii="仿宋_GB2312" w:hAnsi="仿宋_GB2312" w:cs="仿宋_GB2312" w:eastAsia="仿宋_GB2312"/>
                      <w:sz w:val="21"/>
                    </w:rPr>
                    <w:t>;</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支持通过</w:t>
                  </w:r>
                  <w:r>
                    <w:rPr>
                      <w:rFonts w:ascii="仿宋_GB2312" w:hAnsi="仿宋_GB2312" w:cs="仿宋_GB2312" w:eastAsia="仿宋_GB2312"/>
                      <w:sz w:val="21"/>
                    </w:rPr>
                    <w:t>UI界面针对虚拟机规格的在线扩展，包括CPU、内存等资源，不用重启即可生效</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支持对虚拟机打一致性快照，当发生故障时保障业务能够快速恢复到快照时间点状态</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支持将主机的</w:t>
                  </w:r>
                  <w:r>
                    <w:rPr>
                      <w:rFonts w:ascii="仿宋_GB2312" w:hAnsi="仿宋_GB2312" w:cs="仿宋_GB2312" w:eastAsia="仿宋_GB2312"/>
                      <w:sz w:val="21"/>
                    </w:rPr>
                    <w:t>SSD设备直通给虚拟机，提升虚拟机的整体性能</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支持动态电源管理</w:t>
                  </w:r>
                  <w:r>
                    <w:rPr>
                      <w:rFonts w:ascii="仿宋_GB2312" w:hAnsi="仿宋_GB2312" w:cs="仿宋_GB2312" w:eastAsia="仿宋_GB2312"/>
                      <w:sz w:val="21"/>
                    </w:rPr>
                    <w:t>(DPM) ，系统可根据集群的负载情况，自动上下电主机，优化数据中心的能耗，达到节能减排的目的</w:t>
                  </w:r>
                  <w:r>
                    <w:rPr>
                      <w:rFonts w:ascii="仿宋_GB2312" w:hAnsi="仿宋_GB2312" w:cs="仿宋_GB2312" w:eastAsia="仿宋_GB2312"/>
                      <w:sz w:val="21"/>
                    </w:rPr>
                    <w:t>;</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▲使用块存储场景下，虚拟机支持在线导出OVF格式模板，用于虚拟机本地备份或者导入其他平台</w:t>
                  </w:r>
                  <w:r>
                    <w:rPr>
                      <w:rFonts w:ascii="仿宋_GB2312" w:hAnsi="仿宋_GB2312" w:cs="仿宋_GB2312" w:eastAsia="仿宋_GB2312"/>
                      <w:sz w:val="21"/>
                    </w:rPr>
                    <w:t>;</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支持对接</w:t>
                  </w:r>
                  <w:r>
                    <w:rPr>
                      <w:rFonts w:ascii="仿宋_GB2312" w:hAnsi="仿宋_GB2312" w:cs="仿宋_GB2312" w:eastAsia="仿宋_GB2312"/>
                      <w:sz w:val="21"/>
                    </w:rPr>
                    <w:t>SDN能力</w:t>
                  </w:r>
                  <w:r>
                    <w:rPr>
                      <w:rFonts w:ascii="仿宋_GB2312" w:hAnsi="仿宋_GB2312" w:cs="仿宋_GB2312" w:eastAsia="仿宋_GB2312"/>
                      <w:sz w:val="21"/>
                    </w:rPr>
                    <w:t>；</w:t>
                  </w:r>
                </w:p>
              </w:tc>
            </w:tr>
            <w:tr>
              <w:tc>
                <w:tcPr>
                  <w:tcW w:type="dxa" w:w="347"/>
                  <w:vMerge/>
                  <w:tcBorders>
                    <w:top w:val="none" w:color="000000" w:sz="4"/>
                    <w:left w:val="single" w:color="000000" w:sz="4"/>
                    <w:bottom w:val="single" w:color="000000" w:sz="4"/>
                    <w:right w:val="single" w:color="000000" w:sz="4"/>
                  </w:tcBorders>
                </w:tc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支持图形化界面安全删除虚拟机</w:t>
                  </w:r>
                </w:p>
              </w:tc>
            </w:tr>
          </w:tbl>
          <w:p>
            <w:pPr>
              <w:pStyle w:val="null3"/>
              <w:spacing w:before="255" w:after="255"/>
              <w:jc w:val="left"/>
              <w:outlineLvl w:val="1"/>
            </w:pPr>
            <w:r>
              <w:rPr>
                <w:rFonts w:ascii="仿宋_GB2312" w:hAnsi="仿宋_GB2312" w:cs="仿宋_GB2312" w:eastAsia="仿宋_GB2312"/>
                <w:sz w:val="24"/>
                <w:b/>
              </w:rPr>
              <w:t>5.</w:t>
            </w:r>
            <w:r>
              <w:rPr>
                <w:rFonts w:ascii="仿宋_GB2312" w:hAnsi="仿宋_GB2312" w:cs="仿宋_GB2312" w:eastAsia="仿宋_GB2312"/>
                <w:sz w:val="24"/>
                <w:b/>
              </w:rPr>
              <w:t>虚拟化交换机</w:t>
            </w:r>
          </w:p>
          <w:tbl>
            <w:tblPr>
              <w:tblBorders>
                <w:top w:val="none" w:color="000000" w:sz="4"/>
                <w:left w:val="none" w:color="000000" w:sz="4"/>
                <w:bottom w:val="none" w:color="000000" w:sz="4"/>
                <w:right w:val="none" w:color="000000" w:sz="4"/>
                <w:insideH w:val="none"/>
                <w:insideV w:val="none"/>
              </w:tblBorders>
            </w:tblPr>
            <w:tblGrid>
              <w:gridCol w:w="357"/>
              <w:gridCol w:w="2196"/>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设备性能</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r>
                    <w:rPr>
                      <w:rFonts w:ascii="仿宋_GB2312" w:hAnsi="仿宋_GB2312" w:cs="仿宋_GB2312" w:eastAsia="仿宋_GB2312"/>
                      <w:sz w:val="21"/>
                    </w:rPr>
                    <w:t>≥4.8Tbps，包转发率≥2000Mpps</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设备硬件</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40G/</w:t>
                  </w:r>
                  <w:r>
                    <w:rPr>
                      <w:rFonts w:ascii="仿宋_GB2312" w:hAnsi="仿宋_GB2312" w:cs="仿宋_GB2312" w:eastAsia="仿宋_GB2312"/>
                      <w:sz w:val="21"/>
                    </w:rPr>
                    <w:t>100GE光接口≥6个，10GE光端口数量≥48个</w:t>
                  </w:r>
                </w:p>
              </w:tc>
            </w:tr>
            <w:tr>
              <w:tc>
                <w:tcPr>
                  <w:tcW w:type="dxa" w:w="357"/>
                  <w:vMerge/>
                  <w:tcBorders>
                    <w:top w:val="none" w:color="000000" w:sz="4"/>
                    <w:left w:val="single" w:color="000000" w:sz="4"/>
                    <w:bottom w:val="single" w:color="000000" w:sz="4"/>
                    <w:right w:val="single" w:color="000000" w:sz="4"/>
                  </w:tcBorders>
                </w:tcP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支持电源</w:t>
                  </w:r>
                  <w:r>
                    <w:rPr>
                      <w:rFonts w:ascii="仿宋_GB2312" w:hAnsi="仿宋_GB2312" w:cs="仿宋_GB2312" w:eastAsia="仿宋_GB2312"/>
                      <w:sz w:val="21"/>
                    </w:rPr>
                    <w:t>1+1备份，风扇框≥4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虚拟化</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BGP-EVPN 作为 VxLAN 的控制平面，简化 DC 内、DC 间的 VxLAN 的配置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路由协议</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RIP、OSPF、ISIS、BGP等IPv4动态路由协议</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RIPng、OSPFv3、ISISv6、BGP4+等IPv6动态路由协议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智能无损功能</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支持动态负载均衡（</w:t>
                  </w:r>
                  <w:r>
                    <w:rPr>
                      <w:rFonts w:ascii="仿宋_GB2312" w:hAnsi="仿宋_GB2312" w:cs="仿宋_GB2312" w:eastAsia="仿宋_GB2312"/>
                      <w:sz w:val="21"/>
                    </w:rPr>
                    <w:t>DLB），基于 ECMP 组和 LAG 组进行动态负载均衡。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配置要求</w:t>
                  </w:r>
                </w:p>
              </w:tc>
              <w:tc>
                <w:tcPr>
                  <w:tcW w:type="dxa" w:w="2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交流电源</w:t>
                  </w:r>
                  <w:r>
                    <w:rPr>
                      <w:rFonts w:ascii="仿宋_GB2312" w:hAnsi="仿宋_GB2312" w:cs="仿宋_GB2312" w:eastAsia="仿宋_GB2312"/>
                      <w:sz w:val="21"/>
                    </w:rPr>
                    <w:t>≥2块，风扇框≥4块，万兆多模光模块≥48个，40G多模光模块≥1个， 40G单模光模块≥1个。</w:t>
                  </w:r>
                </w:p>
              </w:tc>
            </w:tr>
          </w:tbl>
          <w:p>
            <w:pPr>
              <w:pStyle w:val="null3"/>
              <w:spacing w:before="255" w:after="255"/>
              <w:jc w:val="left"/>
              <w:outlineLvl w:val="1"/>
            </w:pPr>
            <w:r>
              <w:rPr>
                <w:rFonts w:ascii="仿宋_GB2312" w:hAnsi="仿宋_GB2312" w:cs="仿宋_GB2312" w:eastAsia="仿宋_GB2312"/>
                <w:sz w:val="24"/>
                <w:b/>
              </w:rPr>
              <w:t>6.</w:t>
            </w:r>
            <w:r>
              <w:rPr>
                <w:rFonts w:ascii="仿宋_GB2312" w:hAnsi="仿宋_GB2312" w:cs="仿宋_GB2312" w:eastAsia="仿宋_GB2312"/>
                <w:sz w:val="24"/>
                <w:b/>
              </w:rPr>
              <w:t>SAN交换机</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配置要求</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≥64口光纤交换机，本次配置激活≥48个32Gb端口（含多模模块），</w:t>
                  </w:r>
                  <w:r>
                    <w:rPr>
                      <w:rFonts w:ascii="仿宋_GB2312" w:hAnsi="仿宋_GB2312" w:cs="仿宋_GB2312" w:eastAsia="仿宋_GB2312"/>
                      <w:sz w:val="21"/>
                    </w:rPr>
                    <w:t>配置交换机企业软件包，包含</w:t>
                  </w:r>
                  <w:r>
                    <w:rPr>
                      <w:rFonts w:ascii="仿宋_GB2312" w:hAnsi="仿宋_GB2312" w:cs="仿宋_GB2312" w:eastAsia="仿宋_GB2312"/>
                      <w:sz w:val="21"/>
                    </w:rPr>
                    <w:t>ISL Trunking中继功能、包</w:t>
                  </w:r>
                </w:p>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Extended Fabric长距离延展功能和Fabric Vision高</w:t>
                  </w:r>
                  <w:r>
                    <w:rPr>
                      <w:rFonts w:ascii="仿宋_GB2312" w:hAnsi="仿宋_GB2312" w:cs="仿宋_GB2312" w:eastAsia="仿宋_GB2312"/>
                      <w:sz w:val="21"/>
                    </w:rPr>
                    <w:t>级监视、管理和诊断功能，配置双电源</w:t>
                  </w:r>
                  <w:r>
                    <w:rPr>
                      <w:rFonts w:ascii="仿宋_GB2312" w:hAnsi="仿宋_GB2312" w:cs="仿宋_GB2312" w:eastAsia="仿宋_GB2312"/>
                      <w:sz w:val="21"/>
                    </w:rPr>
                    <w:t>(交流)含安装套件。</w:t>
                  </w:r>
                </w:p>
              </w:tc>
            </w:tr>
          </w:tbl>
          <w:p>
            <w:pPr>
              <w:pStyle w:val="null3"/>
              <w:spacing w:before="255" w:after="255"/>
              <w:jc w:val="left"/>
              <w:outlineLvl w:val="1"/>
            </w:pPr>
            <w:r>
              <w:rPr>
                <w:rFonts w:ascii="仿宋_GB2312" w:hAnsi="仿宋_GB2312" w:cs="仿宋_GB2312" w:eastAsia="仿宋_GB2312"/>
                <w:sz w:val="24"/>
                <w:b/>
              </w:rPr>
              <w:t>7.</w:t>
            </w:r>
            <w:r>
              <w:rPr>
                <w:rFonts w:ascii="仿宋_GB2312" w:hAnsi="仿宋_GB2312" w:cs="仿宋_GB2312" w:eastAsia="仿宋_GB2312"/>
                <w:sz w:val="24"/>
                <w:b/>
              </w:rPr>
              <w:t>数据分类分级保护软件</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303"/>
              <w:gridCol w:w="1984"/>
            </w:tblGrid>
            <w:tr>
              <w:tc>
                <w:tcPr>
                  <w:tcW w:type="dxa" w:w="56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指标项</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技术指标要求</w:t>
                  </w:r>
                </w:p>
              </w:tc>
            </w:tr>
            <w:tr>
              <w:tc>
                <w:tcPr>
                  <w:tcW w:type="dxa" w:w="56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★总体要求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针对我院物理机、虚拟化核心医院业务的敏感度、连续性、防勒索等全方位多功能技术要求，定时备份、异地存放、连续保护、实时容灾、业务接管，提供全面的容灾体系建设。（</w:t>
                  </w:r>
                  <w:r>
                    <w:rPr>
                      <w:rFonts w:ascii="仿宋_GB2312" w:hAnsi="仿宋_GB2312" w:cs="仿宋_GB2312" w:eastAsia="仿宋_GB2312"/>
                      <w:sz w:val="21"/>
                    </w:rPr>
                    <w:t>提供承诺书</w:t>
                  </w:r>
                  <w:r>
                    <w:rPr>
                      <w:rFonts w:ascii="仿宋_GB2312" w:hAnsi="仿宋_GB2312" w:cs="仿宋_GB2312" w:eastAsia="仿宋_GB2312"/>
                      <w:sz w:val="21"/>
                    </w:rPr>
                    <w:t>）</w:t>
                  </w:r>
                </w:p>
              </w:tc>
            </w:tr>
            <w:tr>
              <w:tc>
                <w:tcPr>
                  <w:tcW w:type="dxa" w:w="56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实施服务</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包含原厂数据保护平台设计，规划，实施，数据恢复验证，隔离沙箱验证以及相关培训等服务；</w:t>
                  </w:r>
                </w:p>
              </w:tc>
            </w:tr>
            <w:tr>
              <w:tc>
                <w:tcPr>
                  <w:tcW w:type="dxa" w:w="26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在线</w:t>
                  </w:r>
                </w:p>
                <w:p>
                  <w:pPr>
                    <w:pStyle w:val="null3"/>
                    <w:jc w:val="center"/>
                  </w:pPr>
                  <w:r>
                    <w:rPr>
                      <w:rFonts w:ascii="仿宋_GB2312" w:hAnsi="仿宋_GB2312" w:cs="仿宋_GB2312" w:eastAsia="仿宋_GB2312"/>
                      <w:sz w:val="21"/>
                    </w:rPr>
                    <w:t>恢复</w:t>
                  </w: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基本</w:t>
                  </w:r>
                </w:p>
                <w:p>
                  <w:pPr>
                    <w:pStyle w:val="null3"/>
                    <w:jc w:val="center"/>
                  </w:pPr>
                  <w:r>
                    <w:rPr>
                      <w:rFonts w:ascii="仿宋_GB2312" w:hAnsi="仿宋_GB2312" w:cs="仿宋_GB2312" w:eastAsia="仿宋_GB2312"/>
                      <w:sz w:val="21"/>
                    </w:rPr>
                    <w:t>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承载我院虚拟化业务的在线恢复和跨院区业务接管两个功能；</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实现对虚拟机、物理机、云主机等各种业务系统的任意</w:t>
                  </w:r>
                  <w:r>
                    <w:rPr>
                      <w:rFonts w:ascii="仿宋_GB2312" w:hAnsi="仿宋_GB2312" w:cs="仿宋_GB2312" w:eastAsia="仿宋_GB2312"/>
                      <w:sz w:val="21"/>
                    </w:rPr>
                    <w:t>I/O操作记录精确到毫秒级，对于CDP捕获的数据进进行不间断记录，确保任意时间点均可以进行业务恢复。</w:t>
                  </w:r>
                </w:p>
                <w:p>
                  <w:pPr>
                    <w:pStyle w:val="null3"/>
                    <w:jc w:val="both"/>
                  </w:pPr>
                  <w:r>
                    <w:rPr>
                      <w:rFonts w:ascii="仿宋_GB2312" w:hAnsi="仿宋_GB2312" w:cs="仿宋_GB2312" w:eastAsia="仿宋_GB2312"/>
                      <w:sz w:val="21"/>
                    </w:rPr>
                    <w:t>此次配置</w:t>
                  </w:r>
                  <w:r>
                    <w:rPr>
                      <w:rFonts w:ascii="仿宋_GB2312" w:hAnsi="仿宋_GB2312" w:cs="仿宋_GB2312" w:eastAsia="仿宋_GB2312"/>
                      <w:sz w:val="21"/>
                    </w:rPr>
                    <w:t>≥100台虚拟机连续数据在线恢复许可；</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写</w:t>
                  </w:r>
                  <w:r>
                    <w:rPr>
                      <w:rFonts w:ascii="仿宋_GB2312" w:hAnsi="仿宋_GB2312" w:cs="仿宋_GB2312" w:eastAsia="仿宋_GB2312"/>
                      <w:sz w:val="21"/>
                    </w:rPr>
                    <w:t>I/O捕获方式</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要求抓取磁盘</w:t>
                  </w:r>
                  <w:r>
                    <w:rPr>
                      <w:rFonts w:ascii="仿宋_GB2312" w:hAnsi="仿宋_GB2312" w:cs="仿宋_GB2312" w:eastAsia="仿宋_GB2312"/>
                      <w:sz w:val="21"/>
                    </w:rPr>
                    <w:t>I/O记录进行CDP数据同步，提供CDP软件能够在保护周期内提供连续恢复时点，可将备份对象恢复至保护周期内任一时点的副本状态；</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驱动</w:t>
                  </w:r>
                </w:p>
                <w:p>
                  <w:pPr>
                    <w:pStyle w:val="null3"/>
                    <w:jc w:val="center"/>
                  </w:pPr>
                  <w:r>
                    <w:rPr>
                      <w:rFonts w:ascii="仿宋_GB2312" w:hAnsi="仿宋_GB2312" w:cs="仿宋_GB2312" w:eastAsia="仿宋_GB2312"/>
                      <w:sz w:val="21"/>
                    </w:rPr>
                    <w:t>自适应</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配置在线自动更新或手动上传驱动程序管理，支持自定义上传第三方驱动定制化驱动更新，支持对于物理服务器、虚拟化服务器的自适应驱动加载；</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在线</w:t>
                  </w:r>
                </w:p>
                <w:p>
                  <w:pPr>
                    <w:pStyle w:val="null3"/>
                    <w:jc w:val="center"/>
                  </w:pPr>
                  <w:r>
                    <w:rPr>
                      <w:rFonts w:ascii="仿宋_GB2312" w:hAnsi="仿宋_GB2312" w:cs="仿宋_GB2312" w:eastAsia="仿宋_GB2312"/>
                      <w:sz w:val="21"/>
                    </w:rPr>
                    <w:t>恢复</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配置在线实时恢复功能，提供在线块级别磁盘实时</w:t>
                  </w:r>
                  <w:r>
                    <w:rPr>
                      <w:rFonts w:ascii="仿宋_GB2312" w:hAnsi="仿宋_GB2312" w:cs="仿宋_GB2312" w:eastAsia="仿宋_GB2312"/>
                      <w:sz w:val="21"/>
                    </w:rPr>
                    <w:t>IO同步技术实现业务实时恢复，通过目标端迁移至任意的物理机、虚拟化、云平台，自动将源机磁盘分区结构自适应至目标主机</w:t>
                  </w:r>
                  <w:r>
                    <w:rPr>
                      <w:rFonts w:ascii="仿宋_GB2312" w:hAnsi="仿宋_GB2312" w:cs="仿宋_GB2312" w:eastAsia="仿宋_GB2312"/>
                      <w:sz w:val="21"/>
                    </w:rPr>
                    <w:t>;</w:t>
                  </w:r>
                </w:p>
              </w:tc>
            </w:tr>
            <w:tr>
              <w:tc>
                <w:tcPr>
                  <w:tcW w:type="dxa" w:w="26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跨院区主备切换</w:t>
                  </w: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实现对虚拟机、物理机、云主机等各种业务系统的任意</w:t>
                  </w:r>
                  <w:r>
                    <w:rPr>
                      <w:rFonts w:ascii="仿宋_GB2312" w:hAnsi="仿宋_GB2312" w:cs="仿宋_GB2312" w:eastAsia="仿宋_GB2312"/>
                      <w:sz w:val="21"/>
                    </w:rPr>
                    <w:t>I/O操作记录精确到毫秒级，对于CDP捕获的数据进进行不间断记录，确保任意时间点均可以进行业务恢复。</w:t>
                  </w:r>
                </w:p>
                <w:p>
                  <w:pPr>
                    <w:pStyle w:val="null3"/>
                    <w:jc w:val="both"/>
                  </w:pPr>
                  <w:r>
                    <w:rPr>
                      <w:rFonts w:ascii="仿宋_GB2312" w:hAnsi="仿宋_GB2312" w:cs="仿宋_GB2312" w:eastAsia="仿宋_GB2312"/>
                      <w:sz w:val="21"/>
                    </w:rPr>
                    <w:t>此次配置</w:t>
                  </w:r>
                  <w:r>
                    <w:rPr>
                      <w:rFonts w:ascii="仿宋_GB2312" w:hAnsi="仿宋_GB2312" w:cs="仿宋_GB2312" w:eastAsia="仿宋_GB2312"/>
                      <w:sz w:val="21"/>
                    </w:rPr>
                    <w:t>≥100台虚拟机连续数据在线恢复许可；</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▲主备站点切换</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实现虚拟机逻辑性灾备；可进行生产虚拟机与备份虚拟机的切换，可进行备份虚拟机的多副本验证。</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恢复方式</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可以实现虚机的连续数据保护机制，支持保护周期内任意时间点数据的回滚与恢复；支持三种恢复方式：接管恢复、备份恢复、实时恢复，</w:t>
                  </w:r>
                  <w:r>
                    <w:rPr>
                      <w:rFonts w:ascii="仿宋_GB2312" w:hAnsi="仿宋_GB2312" w:cs="仿宋_GB2312" w:eastAsia="仿宋_GB2312"/>
                      <w:sz w:val="21"/>
                    </w:rPr>
                    <w:t>VM保护同时在本地和远程均有副本；</w:t>
                  </w:r>
                </w:p>
              </w:tc>
            </w:tr>
            <w:tr>
              <w:tc>
                <w:tcPr>
                  <w:tcW w:type="dxa" w:w="264"/>
                  <w:vMerge/>
                  <w:tcBorders>
                    <w:top w:val="singl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复制带宽优化</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配置基于保护对象的限速功能，要求配置基于备份数据流的带宽及数据流控制功能，避免过大数据流下对网络带宽的过度使用，影响生产业务；</w:t>
                  </w:r>
                </w:p>
              </w:tc>
            </w:tr>
            <w:tr>
              <w:tc>
                <w:tcPr>
                  <w:tcW w:type="dxa" w:w="2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数据备份模块</w:t>
                  </w: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基本要求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承载我院全业务的定时全备或增备功能，提供</w:t>
                  </w:r>
                  <w:r>
                    <w:rPr>
                      <w:rFonts w:ascii="仿宋_GB2312" w:hAnsi="仿宋_GB2312" w:cs="仿宋_GB2312" w:eastAsia="仿宋_GB2312"/>
                      <w:sz w:val="21"/>
                    </w:rPr>
                    <w:t>≥30TB备份许可，无限制备份客户端数量；</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客户端</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备份客户端要支持各种</w:t>
                  </w:r>
                  <w:r>
                    <w:rPr>
                      <w:rFonts w:ascii="仿宋_GB2312" w:hAnsi="仿宋_GB2312" w:cs="仿宋_GB2312" w:eastAsia="仿宋_GB2312"/>
                      <w:sz w:val="21"/>
                    </w:rPr>
                    <w:t>AIX，Linux和Windows平台；</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备份环境兼容要求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可部署在</w:t>
                  </w:r>
                  <w:r>
                    <w:rPr>
                      <w:rFonts w:ascii="仿宋_GB2312" w:hAnsi="仿宋_GB2312" w:cs="仿宋_GB2312" w:eastAsia="仿宋_GB2312"/>
                      <w:sz w:val="21"/>
                    </w:rPr>
                    <w:t>Intel、AMD、鲲鹏、海光和飞腾等主流处理器的服务器和Windows、Linux、麒麟、统信和红旗等操作系统平台上。</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▲数据库物理备份、逻辑备份和跨平台恢复</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SQL Server、Oracle、DB2、MySQL、SAP HANA等主流数据库和人大金仓、达梦、GBase、GoldenDB、AntDB和OpenGauss等国产数据库的物理备份和“数据不落地的”逻辑备份；支持全量和增量备份。</w:t>
                  </w:r>
                  <w:r>
                    <w:rPr>
                      <w:rFonts w:ascii="仿宋_GB2312" w:hAnsi="仿宋_GB2312" w:cs="仿宋_GB2312" w:eastAsia="仿宋_GB2312"/>
                      <w:sz w:val="21"/>
                    </w:rPr>
                    <w:t>支持上述数据库表备份数据在不同数据库平台间的跨平台恢复。</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重复数据删除</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针对现有全备超过</w:t>
                  </w:r>
                  <w:r>
                    <w:rPr>
                      <w:rFonts w:ascii="仿宋_GB2312" w:hAnsi="仿宋_GB2312" w:cs="仿宋_GB2312" w:eastAsia="仿宋_GB2312"/>
                      <w:sz w:val="21"/>
                    </w:rPr>
                    <w:t>8小时的情况，为尽可能缩短全备窗口，软件采用业界可变长块级重复数据删除技术而非定长级重复数据删除技术；</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支持可视化人机界面</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支持以图形或</w:t>
                  </w:r>
                  <w:r>
                    <w:rPr>
                      <w:rFonts w:ascii="仿宋_GB2312" w:hAnsi="仿宋_GB2312" w:cs="仿宋_GB2312" w:eastAsia="仿宋_GB2312"/>
                      <w:sz w:val="21"/>
                    </w:rPr>
                    <w:t>WEB方式进行备份和恢复管理，包括在管理范围内设备的状态和性能信息、各种数据保护参数、各种备份和恢复作业的设置信息、各种备份/恢复作业的执行状态统计信息、各种备份和恢复业务数据的相关信息等；</w:t>
                  </w:r>
                </w:p>
              </w:tc>
            </w:tr>
            <w:tr>
              <w:tc>
                <w:tcPr>
                  <w:tcW w:type="dxa" w:w="2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数据勒索防御隔离</w:t>
                  </w:r>
                </w:p>
                <w:p>
                  <w:pPr>
                    <w:pStyle w:val="null3"/>
                    <w:jc w:val="center"/>
                  </w:pPr>
                  <w:r>
                    <w:rPr>
                      <w:rFonts w:ascii="仿宋_GB2312" w:hAnsi="仿宋_GB2312" w:cs="仿宋_GB2312" w:eastAsia="仿宋_GB2312"/>
                      <w:sz w:val="21"/>
                    </w:rPr>
                    <w:t>模块</w:t>
                  </w: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基本要求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承载我院核心业务的异地存放和全内容侦测分析，应对恶意修改、数据加密、勒索病毒寄居等数据毁坏行为后的数据恢复功能，配置</w:t>
                  </w:r>
                  <w:r>
                    <w:rPr>
                      <w:rFonts w:ascii="仿宋_GB2312" w:hAnsi="仿宋_GB2312" w:cs="仿宋_GB2312" w:eastAsia="仿宋_GB2312"/>
                      <w:sz w:val="21"/>
                    </w:rPr>
                    <w:t>≥16TB备份数据病毒侦测许可；</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数据隔离功能</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基于数据备份模块，配置备份数据隔离功能，隔离区的数据和生产端的数据由网闸进行开关隔离。备份结束后，通过自身管理软件打开网闸把生产端的备份数据复制到隔离区。复制完成后，网闸关闭，并对隔离区备份数据上锁，防止数据篡改；</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数据锁定功能</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基于数据备份模块，配置备份数据锁定功能</w:t>
                  </w:r>
                  <w:r>
                    <w:rPr>
                      <w:rFonts w:ascii="仿宋_GB2312" w:hAnsi="仿宋_GB2312" w:cs="仿宋_GB2312" w:eastAsia="仿宋_GB2312"/>
                      <w:sz w:val="21"/>
                    </w:rPr>
                    <w:t>,启用锁定功能后使任何恶意攻击都不能在设备所设定的期限内篡改或删除备份数据，做到能防止勒索病毒攻击，阻止已有备份数据被病毒破坏；</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▲数据侦测扫描</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基于数据备份模块，配置对备份数据复制一份只读副本的全内容扫描功能，除了扫描文件元数据是否遭破坏外，还必须支持对文件进行全内容扫描（包含非结构化文件数据、数据库以及权限</w:t>
                  </w:r>
                  <w:r>
                    <w:rPr>
                      <w:rFonts w:ascii="仿宋_GB2312" w:hAnsi="仿宋_GB2312" w:cs="仿宋_GB2312" w:eastAsia="仿宋_GB2312"/>
                      <w:sz w:val="21"/>
                    </w:rPr>
                    <w:t>LDAP、AD等），以便可以更准确地识别数据是否遭遇破坏或恶意加密；</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兼容性</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支持对主流备份软件所备份数据的扫描，至少包括</w:t>
                  </w:r>
                  <w:r>
                    <w:rPr>
                      <w:rFonts w:ascii="仿宋_GB2312" w:hAnsi="仿宋_GB2312" w:cs="仿宋_GB2312" w:eastAsia="仿宋_GB2312"/>
                      <w:sz w:val="21"/>
                    </w:rPr>
                    <w:t>NBU、Networker、Commvault、TSM等；</w:t>
                  </w:r>
                </w:p>
              </w:tc>
            </w:tr>
            <w:tr>
              <w:tc>
                <w:tcPr>
                  <w:tcW w:type="dxa" w:w="2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硬件支撑模块</w:t>
                  </w: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基本要求</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承载以上软件模块的计算、网络和存储资源，</w:t>
                  </w:r>
                  <w:r>
                    <w:rPr>
                      <w:rFonts w:ascii="仿宋_GB2312" w:hAnsi="仿宋_GB2312" w:cs="仿宋_GB2312" w:eastAsia="仿宋_GB2312"/>
                      <w:sz w:val="21"/>
                    </w:rPr>
                    <w:t>≥1台服务器，满足隔离区的计算资源；≥1台交换机，满足隔离区的网络资源；</w:t>
                  </w:r>
                </w:p>
                <w:p>
                  <w:pPr>
                    <w:pStyle w:val="null3"/>
                    <w:jc w:val="both"/>
                  </w:pPr>
                  <w:r>
                    <w:rPr>
                      <w:rFonts w:ascii="仿宋_GB2312" w:hAnsi="仿宋_GB2312" w:cs="仿宋_GB2312" w:eastAsia="仿宋_GB2312"/>
                      <w:sz w:val="21"/>
                    </w:rPr>
                    <w:t>≥2套存储资源，分别满足备份区和隔离区的存储资源；</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▲硬件</w:t>
                  </w:r>
                </w:p>
                <w:p>
                  <w:pPr>
                    <w:pStyle w:val="null3"/>
                    <w:jc w:val="center"/>
                  </w:pPr>
                  <w:r>
                    <w:rPr>
                      <w:rFonts w:ascii="仿宋_GB2312" w:hAnsi="仿宋_GB2312" w:cs="仿宋_GB2312" w:eastAsia="仿宋_GB2312"/>
                      <w:sz w:val="21"/>
                    </w:rPr>
                    <w:t>配置</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隔离区计算资源：</w:t>
                  </w:r>
                  <w:r>
                    <w:rPr>
                      <w:rFonts w:ascii="仿宋_GB2312" w:hAnsi="仿宋_GB2312" w:cs="仿宋_GB2312" w:eastAsia="仿宋_GB2312"/>
                      <w:sz w:val="21"/>
                    </w:rPr>
                    <w:t>≥2颗处理器,</w:t>
                  </w:r>
                  <w:r>
                    <w:rPr>
                      <w:rFonts w:ascii="仿宋_GB2312" w:hAnsi="仿宋_GB2312" w:cs="仿宋_GB2312" w:eastAsia="仿宋_GB2312"/>
                      <w:sz w:val="21"/>
                    </w:rPr>
                    <w:t>单颗处理器</w:t>
                  </w:r>
                  <w:r>
                    <w:rPr>
                      <w:rFonts w:ascii="仿宋_GB2312" w:hAnsi="仿宋_GB2312" w:cs="仿宋_GB2312" w:eastAsia="仿宋_GB2312"/>
                      <w:sz w:val="21"/>
                    </w:rPr>
                    <w:t>，主频</w:t>
                  </w:r>
                  <w:r>
                    <w:rPr>
                      <w:rFonts w:ascii="仿宋_GB2312" w:hAnsi="仿宋_GB2312" w:cs="仿宋_GB2312" w:eastAsia="仿宋_GB2312"/>
                      <w:sz w:val="21"/>
                    </w:rPr>
                    <w:t>≥2.1GHZ、物理核≥32、缓存≥160MB、功耗≤270W；≥512GB内存，单内存条</w:t>
                  </w:r>
                  <w:r>
                    <w:rPr>
                      <w:rFonts w:ascii="仿宋_GB2312" w:hAnsi="仿宋_GB2312" w:cs="仿宋_GB2312" w:eastAsia="仿宋_GB2312"/>
                      <w:sz w:val="21"/>
                    </w:rPr>
                    <w:t>≥64</w:t>
                  </w:r>
                  <w:r>
                    <w:rPr>
                      <w:rFonts w:ascii="仿宋_GB2312" w:hAnsi="仿宋_GB2312" w:cs="仿宋_GB2312" w:eastAsia="仿宋_GB2312"/>
                      <w:sz w:val="21"/>
                    </w:rPr>
                    <w:t>GB DDR5 5600MHz RDIMM；≥2块</w:t>
                  </w:r>
                  <w:r>
                    <w:rPr>
                      <w:rFonts w:ascii="仿宋_GB2312" w:hAnsi="仿宋_GB2312" w:cs="仿宋_GB2312" w:eastAsia="仿宋_GB2312"/>
                      <w:sz w:val="21"/>
                    </w:rPr>
                    <w:t>960</w:t>
                  </w:r>
                  <w:r>
                    <w:rPr>
                      <w:rFonts w:ascii="仿宋_GB2312" w:hAnsi="仿宋_GB2312" w:cs="仿宋_GB2312" w:eastAsia="仿宋_GB2312"/>
                      <w:sz w:val="21"/>
                    </w:rPr>
                    <w:t>G</w:t>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SSD硬盘，≥4块8TB SATA硬盘；支持RAID 10/5/6/50/60;</w:t>
                  </w:r>
                  <w:r>
                    <w:rPr>
                      <w:rFonts w:ascii="仿宋_GB2312" w:hAnsi="仿宋_GB2312" w:cs="仿宋_GB2312" w:eastAsia="仿宋_GB2312"/>
                      <w:sz w:val="21"/>
                    </w:rPr>
                    <w:t>≥2个千兆电口，≥4个10GE光口（含模块）；</w:t>
                  </w:r>
                  <w:r>
                    <w:rPr>
                      <w:rFonts w:ascii="仿宋_GB2312" w:hAnsi="仿宋_GB2312" w:cs="仿宋_GB2312" w:eastAsia="仿宋_GB2312"/>
                      <w:sz w:val="21"/>
                    </w:rPr>
                    <w:t>满配冗余电源及风扇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隔离区网络资源：交换容量</w:t>
                  </w:r>
                  <w:r>
                    <w:rPr>
                      <w:rFonts w:ascii="仿宋_GB2312" w:hAnsi="仿宋_GB2312" w:cs="仿宋_GB2312" w:eastAsia="仿宋_GB2312"/>
                      <w:sz w:val="21"/>
                    </w:rPr>
                    <w:t>≥2.56Tbps，包转发率≥1260Mpps，≥24个10G光口，≥6个40G/100G光口，≥2个电源，≥6个10G多模光模块，≥2个千兆光转电模块。</w:t>
                  </w:r>
                </w:p>
                <w:p>
                  <w:pPr>
                    <w:pStyle w:val="null3"/>
                    <w:jc w:val="both"/>
                  </w:pPr>
                  <w:r>
                    <w:rPr>
                      <w:rFonts w:ascii="仿宋_GB2312" w:hAnsi="仿宋_GB2312" w:cs="仿宋_GB2312" w:eastAsia="仿宋_GB2312"/>
                      <w:sz w:val="21"/>
                    </w:rPr>
                    <w:t>存储资源：单套硬件设备的处理器总核数</w:t>
                  </w:r>
                  <w:r>
                    <w:rPr>
                      <w:rFonts w:ascii="仿宋_GB2312" w:hAnsi="仿宋_GB2312" w:cs="仿宋_GB2312" w:eastAsia="仿宋_GB2312"/>
                      <w:sz w:val="21"/>
                    </w:rPr>
                    <w:t>≥20核，≥192GB缓存，≥16GB NVRAM, ≥1块1.92TB SSD配置，≥8块8TB硬盘，≥4个万兆电口，≥4个万兆光口；</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远程</w:t>
                  </w:r>
                </w:p>
                <w:p>
                  <w:pPr>
                    <w:pStyle w:val="null3"/>
                    <w:jc w:val="center"/>
                  </w:pPr>
                  <w:r>
                    <w:rPr>
                      <w:rFonts w:ascii="仿宋_GB2312" w:hAnsi="仿宋_GB2312" w:cs="仿宋_GB2312" w:eastAsia="仿宋_GB2312"/>
                      <w:sz w:val="21"/>
                    </w:rPr>
                    <w:t>复制</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支持远程数据复制技术，复制方式支持</w:t>
                  </w:r>
                  <w:r>
                    <w:rPr>
                      <w:rFonts w:ascii="仿宋_GB2312" w:hAnsi="仿宋_GB2312" w:cs="仿宋_GB2312" w:eastAsia="仿宋_GB2312"/>
                      <w:sz w:val="21"/>
                    </w:rPr>
                    <w:t>1:N,N:1,双向,级联复制，以满足各种数据容灾复制需求，同时具有复制带宽调整控制功能，可以根据用户要求实现动态链路带宽调整</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数据完整性和安全性校验</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硬件设备具有数据无损架构技术，保障数据的一致性，包括整个数据保留周期内的完整性主动验证机制，包括物理层面的保护机制如</w:t>
                  </w:r>
                  <w:r>
                    <w:rPr>
                      <w:rFonts w:ascii="仿宋_GB2312" w:hAnsi="仿宋_GB2312" w:cs="仿宋_GB2312" w:eastAsia="仿宋_GB2312"/>
                      <w:sz w:val="21"/>
                    </w:rPr>
                    <w:t>RAID、热备磁盘、NVRAM断电保护、以及逻辑层面的快照、文件系统数据过期清理、碎片整理及文件系统自我验证及修复等机制，确保数据的恢复性和完整性；</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管理界面</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提供图形化基本管理软件，支持通过</w:t>
                  </w:r>
                  <w:r>
                    <w:rPr>
                      <w:rFonts w:ascii="仿宋_GB2312" w:hAnsi="仿宋_GB2312" w:cs="仿宋_GB2312" w:eastAsia="仿宋_GB2312"/>
                      <w:sz w:val="21"/>
                    </w:rPr>
                    <w:t>GUI管理界面配置系统；</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电源风扇</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单套硬件设备配置全冗余的风扇以及电源输入模块，支持热插拔；</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扩展性</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AIX、HP-UX、Solaris、Linux、Windows操作系统，支持后端挂接云存储，实现备份数据到云的自动转储，单套硬件设备最大逻辑可用容量≥30PB；</w:t>
                  </w:r>
                </w:p>
              </w:tc>
            </w:tr>
            <w:tr>
              <w:tc>
                <w:tcPr>
                  <w:tcW w:type="dxa" w:w="264"/>
                  <w:vMerge/>
                  <w:tcBorders>
                    <w:top w:val="none" w:color="000000" w:sz="4"/>
                    <w:left w:val="single" w:color="000000" w:sz="4"/>
                    <w:bottom w:val="single" w:color="000000" w:sz="4"/>
                    <w:right w:val="single" w:color="000000" w:sz="4"/>
                  </w:tcBorders>
                </w:tcPr>
                <w:p/>
              </w:tc>
              <w:tc>
                <w:tcPr>
                  <w:tcW w:type="dxa" w:w="3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报警功能</w:t>
                  </w:r>
                </w:p>
              </w:tc>
              <w:tc>
                <w:tcPr>
                  <w:tcW w:type="dxa" w:w="19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SNMP、SMTP等多种方式的故障报警告知功能。</w:t>
                  </w:r>
                </w:p>
              </w:tc>
            </w:tr>
          </w:tbl>
          <w:p>
            <w:pPr>
              <w:pStyle w:val="null3"/>
              <w:spacing w:before="255" w:after="255"/>
              <w:jc w:val="left"/>
              <w:outlineLvl w:val="1"/>
            </w:pPr>
            <w:r>
              <w:rPr>
                <w:rFonts w:ascii="仿宋_GB2312" w:hAnsi="仿宋_GB2312" w:cs="仿宋_GB2312" w:eastAsia="仿宋_GB2312"/>
                <w:sz w:val="24"/>
                <w:b/>
              </w:rPr>
              <w:t>8.</w:t>
            </w:r>
            <w:r>
              <w:rPr>
                <w:rFonts w:ascii="仿宋_GB2312" w:hAnsi="仿宋_GB2312" w:cs="仿宋_GB2312" w:eastAsia="仿宋_GB2312"/>
                <w:sz w:val="24"/>
                <w:b/>
              </w:rPr>
              <w:t>病案翻拍存储</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体系架构</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存储系统采用对称</w:t>
                  </w:r>
                  <w:r>
                    <w:rPr>
                      <w:rFonts w:ascii="仿宋_GB2312" w:hAnsi="仿宋_GB2312" w:cs="仿宋_GB2312" w:eastAsia="仿宋_GB2312"/>
                      <w:sz w:val="21"/>
                    </w:rPr>
                    <w:t>AA架构，LUN无控制器归属，在多控配置下，能够负载到所有控制器，CPU利用率差异小于5%</w:t>
                  </w:r>
                  <w:r>
                    <w:rPr>
                      <w:rFonts w:ascii="仿宋_GB2312" w:hAnsi="仿宋_GB2312" w:cs="仿宋_GB2312" w:eastAsia="仿宋_GB2312"/>
                      <w:sz w:val="21"/>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SAN和NAS融合</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SAN和NAS一体化，配置NAS协议（包括NFS、CIFS以及NDMP），支持SAN和NAS共资源池，无需独立分配；</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w:t>
                  </w:r>
                </w:p>
                <w:p>
                  <w:pPr>
                    <w:pStyle w:val="null3"/>
                    <w:jc w:val="center"/>
                  </w:pPr>
                  <w:r>
                    <w:rPr>
                      <w:rFonts w:ascii="仿宋_GB2312" w:hAnsi="仿宋_GB2312" w:cs="仿宋_GB2312" w:eastAsia="仿宋_GB2312"/>
                      <w:sz w:val="21"/>
                    </w:rPr>
                    <w:t>配置</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≥2个控制器，控制器采用多核处理器，控制器总核心数≥96；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存储缓存</w:t>
                  </w:r>
                </w:p>
                <w:p>
                  <w:pPr>
                    <w:pStyle w:val="null3"/>
                    <w:jc w:val="center"/>
                  </w:pPr>
                  <w:r>
                    <w:rPr>
                      <w:rFonts w:ascii="仿宋_GB2312" w:hAnsi="仿宋_GB2312" w:cs="仿宋_GB2312" w:eastAsia="仿宋_GB2312"/>
                      <w:sz w:val="21"/>
                    </w:rPr>
                    <w:t>容量</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存储系统内总一级缓存容量配置</w:t>
                  </w:r>
                  <w:r>
                    <w:rPr>
                      <w:rFonts w:ascii="仿宋_GB2312" w:hAnsi="仿宋_GB2312" w:cs="仿宋_GB2312" w:eastAsia="仿宋_GB2312"/>
                      <w:sz w:val="21"/>
                    </w:rPr>
                    <w:t>≥384GB，且任意控制器一级缓存容量≥192GB（不含任何性能加速模块、FlashCache、PAM卡，SSD Cache、SCM等）</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前端主机</w:t>
                  </w:r>
                </w:p>
                <w:p>
                  <w:pPr>
                    <w:pStyle w:val="null3"/>
                    <w:jc w:val="center"/>
                  </w:pPr>
                  <w:r>
                    <w:rPr>
                      <w:rFonts w:ascii="仿宋_GB2312" w:hAnsi="仿宋_GB2312" w:cs="仿宋_GB2312" w:eastAsia="仿宋_GB2312"/>
                      <w:sz w:val="21"/>
                    </w:rPr>
                    <w:t>接口</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≥8*32Gbps FC接口，配置≥8*10Gbps接口（含模块）。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配置硬盘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≥4个1.92T SSD硬盘，配置≥24块8T NL SAS硬盘</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增值特性</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配置智能加速、智能精简、</w:t>
                  </w:r>
                  <w:r>
                    <w:rPr>
                      <w:rFonts w:ascii="仿宋_GB2312" w:hAnsi="仿宋_GB2312" w:cs="仿宋_GB2312" w:eastAsia="仿宋_GB2312"/>
                      <w:sz w:val="21"/>
                    </w:rPr>
                    <w:t>QoS、WORM、克隆、持续数据保护（CDP）等特性；</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配额</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针对目录、用户、用户组这三类对象进行配额限，配额选项支持空间软配额、空间硬配额、文件数软配额、超过硬配额时，会立即限制写入。当超过软配额时，会上报告警信息，在宽限时间内允许数据继续写入，超期后立即限制数据写入。</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存储专用多路径软件</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配置产品厂商自研的多路径软件，支持链路的负载均衡，支持路径故障自动切换与回切，支持链路检测和隔离，支持主机链路告警在存储界面统一管理。</w:t>
                  </w:r>
                </w:p>
              </w:tc>
            </w:tr>
          </w:tbl>
          <w:p>
            <w:pPr>
              <w:pStyle w:val="null3"/>
              <w:spacing w:before="255" w:after="255"/>
              <w:jc w:val="left"/>
              <w:outlineLvl w:val="1"/>
            </w:pPr>
            <w:r>
              <w:rPr>
                <w:rFonts w:ascii="仿宋_GB2312" w:hAnsi="仿宋_GB2312" w:cs="仿宋_GB2312" w:eastAsia="仿宋_GB2312"/>
                <w:sz w:val="24"/>
                <w:b/>
              </w:rPr>
              <w:t>9.</w:t>
            </w:r>
            <w:r>
              <w:rPr>
                <w:rFonts w:ascii="仿宋_GB2312" w:hAnsi="仿宋_GB2312" w:cs="仿宋_GB2312" w:eastAsia="仿宋_GB2312"/>
                <w:sz w:val="24"/>
                <w:b/>
              </w:rPr>
              <w:t>CDP保护存储</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体系架构</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存储系统采用对称</w:t>
                  </w:r>
                  <w:r>
                    <w:rPr>
                      <w:rFonts w:ascii="仿宋_GB2312" w:hAnsi="仿宋_GB2312" w:cs="仿宋_GB2312" w:eastAsia="仿宋_GB2312"/>
                      <w:sz w:val="21"/>
                    </w:rPr>
                    <w:t>AA架构，LUN无控制器归属，在多控配置下，能够负载到所有控制器，CPU利用率差异小于5%</w:t>
                  </w:r>
                  <w:r>
                    <w:rPr>
                      <w:rFonts w:ascii="仿宋_GB2312" w:hAnsi="仿宋_GB2312" w:cs="仿宋_GB2312" w:eastAsia="仿宋_GB2312"/>
                      <w:sz w:val="21"/>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SAN和NAS融合</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SAN和NAS一体化，配置NAS协议（包括NFS、CIFS以及NDMP），支持SAN和NAS共资源池，无需独立分配。</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控制器配置</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≥2个控制器，控制器采用多核处理器，控制器总核心数≥64；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存储缓存</w:t>
                  </w:r>
                </w:p>
                <w:p>
                  <w:pPr>
                    <w:pStyle w:val="null3"/>
                    <w:jc w:val="center"/>
                  </w:pPr>
                  <w:r>
                    <w:rPr>
                      <w:rFonts w:ascii="仿宋_GB2312" w:hAnsi="仿宋_GB2312" w:cs="仿宋_GB2312" w:eastAsia="仿宋_GB2312"/>
                      <w:sz w:val="21"/>
                    </w:rPr>
                    <w:t>容量</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存储系统内总一级缓存容量配置</w:t>
                  </w:r>
                  <w:r>
                    <w:rPr>
                      <w:rFonts w:ascii="仿宋_GB2312" w:hAnsi="仿宋_GB2312" w:cs="仿宋_GB2312" w:eastAsia="仿宋_GB2312"/>
                      <w:sz w:val="21"/>
                    </w:rPr>
                    <w:t>≥256GB，且任意控制器一级缓存容量≥128GB（不含任何性能加速模块、FlashCache、PAM卡，SSD Cache、SCM等）</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前端主机</w:t>
                  </w:r>
                </w:p>
                <w:p>
                  <w:pPr>
                    <w:pStyle w:val="null3"/>
                    <w:jc w:val="center"/>
                  </w:pPr>
                  <w:r>
                    <w:rPr>
                      <w:rFonts w:ascii="仿宋_GB2312" w:hAnsi="仿宋_GB2312" w:cs="仿宋_GB2312" w:eastAsia="仿宋_GB2312"/>
                      <w:sz w:val="21"/>
                    </w:rPr>
                    <w:t>接口</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≥8*32Gbps FC接口，配置≥8*10Gbps接口（含模块）。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配置硬盘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≥4个1.92T SSD硬盘，配置≥24块8T NL SAS硬盘</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增值特性</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SAN与NAS一体化免网关双活、远程复制、快照、智能加速、QoS、克隆、WORM等。</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配额</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针对目录、用户、用户组这三类对象进行配额限，配额选项支持空间软配额、空间硬配额、文件数软配额、超过硬配额时，会立即限制写入。当超过软配额时，会上报告警信息，在宽限时间内允许数据继续写入，超期后立即限制数据写入</w:t>
                  </w:r>
                  <w:r>
                    <w:rPr>
                      <w:rFonts w:ascii="仿宋_GB2312" w:hAnsi="仿宋_GB2312" w:cs="仿宋_GB2312" w:eastAsia="仿宋_GB2312"/>
                      <w:sz w:val="21"/>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存储专用多路径软件</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配置产品厂商自研的多路径软件，支持链路的负载均衡，支持路径故障自动切换与回切，支持链路检测和隔离，支持主机链路告警在存储界面统一管理。</w:t>
                  </w:r>
                </w:p>
              </w:tc>
            </w:tr>
          </w:tbl>
          <w:p>
            <w:pPr>
              <w:pStyle w:val="null3"/>
              <w:spacing w:before="255" w:after="255"/>
              <w:jc w:val="left"/>
              <w:outlineLvl w:val="1"/>
            </w:pPr>
            <w:r>
              <w:rPr>
                <w:rFonts w:ascii="仿宋_GB2312" w:hAnsi="仿宋_GB2312" w:cs="仿宋_GB2312" w:eastAsia="仿宋_GB2312"/>
                <w:sz w:val="24"/>
                <w:b/>
              </w:rPr>
              <w:t>10.</w:t>
            </w:r>
            <w:r>
              <w:rPr>
                <w:rFonts w:ascii="仿宋_GB2312" w:hAnsi="仿宋_GB2312" w:cs="仿宋_GB2312" w:eastAsia="仿宋_GB2312"/>
                <w:sz w:val="24"/>
                <w:b/>
              </w:rPr>
              <w:t>HIS容灾服务器</w:t>
            </w:r>
          </w:p>
          <w:tbl>
            <w:tblPr>
              <w:tblInd w:type="dxa" w:w="120"/>
              <w:tblBorders>
                <w:top w:val="none" w:color="000000" w:sz="4"/>
                <w:left w:val="none" w:color="000000" w:sz="4"/>
                <w:bottom w:val="none" w:color="000000" w:sz="4"/>
                <w:right w:val="none" w:color="000000" w:sz="4"/>
                <w:insideH w:val="none"/>
                <w:insideV w:val="none"/>
              </w:tblBorders>
            </w:tblPr>
            <w:tblGrid>
              <w:gridCol w:w="435"/>
              <w:gridCol w:w="2118"/>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外观</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机架式服务器；</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处理器</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≥4颗处理器，</w:t>
                  </w:r>
                  <w:r>
                    <w:rPr>
                      <w:rFonts w:ascii="仿宋_GB2312" w:hAnsi="仿宋_GB2312" w:cs="仿宋_GB2312" w:eastAsia="仿宋_GB2312"/>
                      <w:sz w:val="21"/>
                    </w:rPr>
                    <w:t>单颗处理器</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≥2.1GHz，核数≥24，缓存≥60MB，功耗≤185W；</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内存</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≥512GB，单内存条</w:t>
                  </w:r>
                  <w:r>
                    <w:rPr>
                      <w:rFonts w:ascii="仿宋_GB2312" w:hAnsi="仿宋_GB2312" w:cs="仿宋_GB2312" w:eastAsia="仿宋_GB2312"/>
                      <w:sz w:val="21"/>
                    </w:rPr>
                    <w:t>≥64</w:t>
                  </w:r>
                  <w:r>
                    <w:rPr>
                      <w:rFonts w:ascii="仿宋_GB2312" w:hAnsi="仿宋_GB2312" w:cs="仿宋_GB2312" w:eastAsia="仿宋_GB2312"/>
                      <w:sz w:val="21"/>
                    </w:rPr>
                    <w:t>GB DDR5 5600MHz RDIMM；支持ECC、SDDC、内存镜像、内存热备；</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w:t>
                  </w:r>
                  <w:r>
                    <w:rPr>
                      <w:rFonts w:ascii="仿宋_GB2312" w:hAnsi="仿宋_GB2312" w:cs="仿宋_GB2312" w:eastAsia="仿宋_GB2312"/>
                      <w:sz w:val="21"/>
                    </w:rPr>
                    <w:t>960</w:t>
                  </w:r>
                  <w:r>
                    <w:rPr>
                      <w:rFonts w:ascii="仿宋_GB2312" w:hAnsi="仿宋_GB2312" w:cs="仿宋_GB2312" w:eastAsia="仿宋_GB2312"/>
                      <w:sz w:val="21"/>
                    </w:rPr>
                    <w:t>G SSD硬盘；</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RAID卡</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配置独立</w:t>
                  </w:r>
                  <w:r>
                    <w:rPr>
                      <w:rFonts w:ascii="仿宋_GB2312" w:hAnsi="仿宋_GB2312" w:cs="仿宋_GB2312" w:eastAsia="仿宋_GB2312"/>
                      <w:sz w:val="21"/>
                    </w:rPr>
                    <w:t>RAID卡，缓存≥2GB，支持RAID 0/1/5/6/50/60，含电容掉电保护；</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网卡</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≥2个千兆电口，配置≥4个10GE光口（含</w:t>
                  </w:r>
                  <w:r>
                    <w:rPr>
                      <w:rFonts w:ascii="仿宋_GB2312" w:hAnsi="仿宋_GB2312" w:cs="仿宋_GB2312" w:eastAsia="仿宋_GB2312"/>
                      <w:sz w:val="21"/>
                    </w:rPr>
                    <w:t>多模</w:t>
                  </w:r>
                  <w:r>
                    <w:rPr>
                      <w:rFonts w:ascii="仿宋_GB2312" w:hAnsi="仿宋_GB2312" w:cs="仿宋_GB2312" w:eastAsia="仿宋_GB2312"/>
                      <w:sz w:val="21"/>
                    </w:rPr>
                    <w:t>模块）；</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HBA卡</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≥2块双端口32GB FC HBA卡(含模块)；</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满配冗余电源；</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风扇</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满配冗余风扇；</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导轨</w:t>
                  </w:r>
                </w:p>
              </w:tc>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含安装导轨</w:t>
                  </w:r>
                </w:p>
              </w:tc>
            </w:tr>
          </w:tbl>
          <w:p>
            <w:pPr>
              <w:pStyle w:val="null3"/>
              <w:spacing w:before="255" w:after="255"/>
              <w:jc w:val="left"/>
              <w:outlineLvl w:val="1"/>
            </w:pPr>
            <w:r>
              <w:rPr>
                <w:rFonts w:ascii="仿宋_GB2312" w:hAnsi="仿宋_GB2312" w:cs="仿宋_GB2312" w:eastAsia="仿宋_GB2312"/>
                <w:sz w:val="24"/>
                <w:b/>
              </w:rPr>
              <w:t>11.</w:t>
            </w:r>
            <w:r>
              <w:rPr>
                <w:rFonts w:ascii="仿宋_GB2312" w:hAnsi="仿宋_GB2312" w:cs="仿宋_GB2312" w:eastAsia="仿宋_GB2312"/>
                <w:sz w:val="24"/>
                <w:b/>
              </w:rPr>
              <w:t>数据库连续数据保护一体机</w:t>
            </w:r>
          </w:p>
          <w:tbl>
            <w:tblPr>
              <w:tblInd w:type="dxa" w:w="120"/>
              <w:tblBorders>
                <w:top w:val="none" w:color="000000" w:sz="4"/>
                <w:left w:val="none" w:color="000000" w:sz="4"/>
                <w:bottom w:val="none" w:color="000000" w:sz="4"/>
                <w:right w:val="none" w:color="000000" w:sz="4"/>
                <w:insideH w:val="none"/>
                <w:insideV w:val="none"/>
              </w:tblBorders>
            </w:tblPr>
            <w:tblGrid>
              <w:gridCol w:w="477"/>
              <w:gridCol w:w="2076"/>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指标项</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技术指标要求</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品牌</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拥有完全自主知识产权，国产非</w:t>
                  </w:r>
                  <w:r>
                    <w:rPr>
                      <w:rFonts w:ascii="仿宋_GB2312" w:hAnsi="仿宋_GB2312" w:cs="仿宋_GB2312" w:eastAsia="仿宋_GB2312"/>
                      <w:sz w:val="21"/>
                    </w:rPr>
                    <w:t>OEM产品，需支持中文、英文等多语言操作界面。</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硬件配置</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≥1节点，≥2U 24盘位机架式一体化设备；</w:t>
                  </w:r>
                  <w:r>
                    <w:rPr>
                      <w:rFonts w:ascii="仿宋_GB2312" w:hAnsi="仿宋_GB2312" w:cs="仿宋_GB2312" w:eastAsia="仿宋_GB2312"/>
                      <w:sz w:val="21"/>
                    </w:rPr>
                    <w:t>配置</w:t>
                  </w:r>
                  <w:r>
                    <w:rPr>
                      <w:rFonts w:ascii="仿宋_GB2312" w:hAnsi="仿宋_GB2312" w:cs="仿宋_GB2312" w:eastAsia="仿宋_GB2312"/>
                      <w:sz w:val="21"/>
                    </w:rPr>
                    <w:t>≥2颗处理器，主频≥2.1GHz，核数≥12;</w:t>
                  </w:r>
                  <w:r>
                    <w:rPr>
                      <w:rFonts w:ascii="仿宋_GB2312" w:hAnsi="仿宋_GB2312" w:cs="仿宋_GB2312" w:eastAsia="仿宋_GB2312"/>
                      <w:sz w:val="21"/>
                    </w:rPr>
                    <w:t>≥128GB内存，配置≥2块1.92TB SSD</w:t>
                  </w:r>
                  <w:r>
                    <w:rPr>
                      <w:rFonts w:ascii="仿宋_GB2312" w:hAnsi="仿宋_GB2312" w:cs="仿宋_GB2312" w:eastAsia="仿宋_GB2312"/>
                      <w:sz w:val="21"/>
                    </w:rPr>
                    <w:t xml:space="preserve"> </w:t>
                  </w:r>
                  <w:r>
                    <w:rPr>
                      <w:rFonts w:ascii="仿宋_GB2312" w:hAnsi="仿宋_GB2312" w:cs="仿宋_GB2312" w:eastAsia="仿宋_GB2312"/>
                      <w:sz w:val="21"/>
                    </w:rPr>
                    <w:t>硬盘，</w:t>
                  </w:r>
                  <w:r>
                    <w:rPr>
                      <w:rFonts w:ascii="仿宋_GB2312" w:hAnsi="仿宋_GB2312" w:cs="仿宋_GB2312" w:eastAsia="仿宋_GB2312"/>
                      <w:sz w:val="21"/>
                    </w:rPr>
                    <w:t>≥12块2.4TB SAS硬盘，配置≥2个1Gbps iSCSI主机接口，≥2个16Gb FC主机接口，支持10Gbps iSCSI主机接口，支持8GbpsFC主机接口，配置热插拔冗余电源；</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软件配置</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配置无限个</w:t>
                  </w:r>
                  <w:r>
                    <w:rPr>
                      <w:rFonts w:ascii="仿宋_GB2312" w:hAnsi="仿宋_GB2312" w:cs="仿宋_GB2312" w:eastAsia="仿宋_GB2312"/>
                      <w:sz w:val="21"/>
                    </w:rPr>
                    <w:t>Window/Linux的整机实时保护授权许可及接管许可；配置≥20TB 容量授权存储空间；配置FC光纤主机接口授权许可，支持FC接入功能，LAN-FREE功能；配置SSD缓存加速授权许可，及顺序文件的穿透许可；</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灾备数据安全性要求</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容灾备份软件存储池采用非</w:t>
                  </w:r>
                  <w:r>
                    <w:rPr>
                      <w:rFonts w:ascii="仿宋_GB2312" w:hAnsi="仿宋_GB2312" w:cs="仿宋_GB2312" w:eastAsia="仿宋_GB2312"/>
                      <w:sz w:val="21"/>
                    </w:rPr>
                    <w:t>EXT、XFS等LINUX文件格式，无目录挂载结构，彻底杜绝篡改、底层拷贝、病毒感染可能；</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容灾功能要求</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支持多种操作系统保护及恢复</w:t>
                  </w:r>
                  <w:r>
                    <w:rPr>
                      <w:rFonts w:ascii="仿宋_GB2312" w:hAnsi="仿宋_GB2312" w:cs="仿宋_GB2312" w:eastAsia="仿宋_GB2312"/>
                      <w:sz w:val="21"/>
                    </w:rPr>
                    <w:t>,支持整盘数据在线快速恢复,数据提取时间与数据量无关。</w:t>
                  </w:r>
                </w:p>
                <w:p>
                  <w:pPr>
                    <w:pStyle w:val="null3"/>
                    <w:jc w:val="both"/>
                  </w:pPr>
                  <w:r>
                    <w:rPr>
                      <w:rFonts w:ascii="仿宋_GB2312" w:hAnsi="仿宋_GB2312" w:cs="仿宋_GB2312" w:eastAsia="仿宋_GB2312"/>
                      <w:sz w:val="21"/>
                    </w:rPr>
                    <w:t>要求基于数据块级别的连续数据保护机制</w:t>
                  </w:r>
                  <w:r>
                    <w:rPr>
                      <w:rFonts w:ascii="仿宋_GB2312" w:hAnsi="仿宋_GB2312" w:cs="仿宋_GB2312" w:eastAsia="仿宋_GB2312"/>
                      <w:sz w:val="21"/>
                    </w:rPr>
                    <w:t>,具备基于I/O的录像功能，最小时间粒度微秒，任意I/O点均可无限次提取查看或启动业务系统。</w:t>
                  </w:r>
                </w:p>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X86架构平台及非X86架构平台的保护，且要求在保护过程中对生产服务器CPU影响度不得大于1%，内存占用不超过20M；</w:t>
                  </w:r>
                </w:p>
                <w:p>
                  <w:pPr>
                    <w:pStyle w:val="null3"/>
                    <w:jc w:val="both"/>
                  </w:pPr>
                  <w:r>
                    <w:rPr>
                      <w:rFonts w:ascii="仿宋_GB2312" w:hAnsi="仿宋_GB2312" w:cs="仿宋_GB2312" w:eastAsia="仿宋_GB2312"/>
                      <w:sz w:val="21"/>
                    </w:rPr>
                    <w:t>在生产存储发生故障的情况下，容灾系统可以无缝的将容灾数据接入生产系统，无需数据迁移，保证业务连续服务能力；</w:t>
                  </w:r>
                </w:p>
                <w:p>
                  <w:pPr>
                    <w:pStyle w:val="null3"/>
                    <w:jc w:val="both"/>
                  </w:pPr>
                  <w:r>
                    <w:rPr>
                      <w:rFonts w:ascii="仿宋_GB2312" w:hAnsi="仿宋_GB2312" w:cs="仿宋_GB2312" w:eastAsia="仿宋_GB2312"/>
                      <w:sz w:val="21"/>
                    </w:rPr>
                    <w:t>针对生产系统的逻辑故障时，支持同时接管任意时间点的生产系统状态，并可在灾备平台上，同时启动多个接管系统用于选择最佳的接管时间点；</w:t>
                  </w:r>
                </w:p>
                <w:p>
                  <w:pPr>
                    <w:pStyle w:val="null3"/>
                    <w:jc w:val="both"/>
                  </w:pPr>
                  <w:r>
                    <w:rPr>
                      <w:rFonts w:ascii="仿宋_GB2312" w:hAnsi="仿宋_GB2312" w:cs="仿宋_GB2312" w:eastAsia="仿宋_GB2312"/>
                      <w:sz w:val="21"/>
                    </w:rPr>
                    <w:t>灾备系统的建设与运行，需避免对原生产系统造成影响，当生产系统出现逻辑错误或硬件故障时，灾备系统能够在现场快速完成数据及业务的恢复；</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恢复功能</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业务系统的操作系统、应用、数据一体化在线恢复，无需在对恢复目标安装操作系统配置软件拷贝数据等操作，恢复过程无需中断接管后的业务访问；支持在线全量恢复、接管后增量数据恢复；支持任意时间点工作负载，例如操作系统、应用、数据的一体化恢复；支持物理机到虚拟机</w:t>
                  </w:r>
                  <w:r>
                    <w:rPr>
                      <w:rFonts w:ascii="仿宋_GB2312" w:hAnsi="仿宋_GB2312" w:cs="仿宋_GB2312" w:eastAsia="仿宋_GB2312"/>
                      <w:sz w:val="21"/>
                    </w:rPr>
                    <w:t>P2V的异机快速恢复，同时还支持P2P、P2V、V2V等模式，以及跨平台裸机恢复；</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容灾演练要求</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支持在生产服务器在保护正常运行的情况下，对目标磁盘的多个历史数据状态副本挂载到本机或者其他物理主机上，并支持本机</w:t>
                  </w:r>
                  <w:r>
                    <w:rPr>
                      <w:rFonts w:ascii="仿宋_GB2312" w:hAnsi="仿宋_GB2312" w:cs="仿宋_GB2312" w:eastAsia="仿宋_GB2312"/>
                      <w:sz w:val="21"/>
                    </w:rPr>
                    <w:t>/其他主机可针对该挂载副本进行读写操作，能够在不影响数据保护正常运行的情况下，用于灾备演练、数据分析和测试等用途。</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兼容性支持</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能够兼容各种应用环境，包括各个主流版本的</w:t>
                  </w:r>
                  <w:r>
                    <w:rPr>
                      <w:rFonts w:ascii="仿宋_GB2312" w:hAnsi="仿宋_GB2312" w:cs="仿宋_GB2312" w:eastAsia="仿宋_GB2312"/>
                      <w:sz w:val="21"/>
                    </w:rPr>
                    <w:t>Window, Linux等；</w:t>
                  </w:r>
                </w:p>
                <w:p>
                  <w:pPr>
                    <w:pStyle w:val="null3"/>
                    <w:jc w:val="both"/>
                  </w:pPr>
                  <w:r>
                    <w:rPr>
                      <w:rFonts w:ascii="仿宋_GB2312" w:hAnsi="仿宋_GB2312" w:cs="仿宋_GB2312" w:eastAsia="仿宋_GB2312"/>
                      <w:sz w:val="21"/>
                    </w:rPr>
                    <w:t>能够兼容</w:t>
                  </w:r>
                  <w:r>
                    <w:rPr>
                      <w:rFonts w:ascii="仿宋_GB2312" w:hAnsi="仿宋_GB2312" w:cs="仿宋_GB2312" w:eastAsia="仿宋_GB2312"/>
                      <w:sz w:val="21"/>
                    </w:rPr>
                    <w:t>AIX、HP-UX、Solaris、SCO Unix等UNIX操作系统；</w:t>
                  </w:r>
                </w:p>
                <w:p>
                  <w:pPr>
                    <w:pStyle w:val="null3"/>
                    <w:jc w:val="both"/>
                  </w:pPr>
                  <w:r>
                    <w:rPr>
                      <w:rFonts w:ascii="仿宋_GB2312" w:hAnsi="仿宋_GB2312" w:cs="仿宋_GB2312" w:eastAsia="仿宋_GB2312"/>
                      <w:sz w:val="21"/>
                    </w:rPr>
                    <w:t>能够支持</w:t>
                  </w:r>
                  <w:r>
                    <w:rPr>
                      <w:rFonts w:ascii="仿宋_GB2312" w:hAnsi="仿宋_GB2312" w:cs="仿宋_GB2312" w:eastAsia="仿宋_GB2312"/>
                      <w:sz w:val="21"/>
                    </w:rPr>
                    <w:t>VmWare vSphere ESX/ESXi、Microsoft Hyper-V、KVM、XenServer、华为、华三等主流虚拟化平台；</w:t>
                  </w:r>
                </w:p>
              </w:tc>
            </w:tr>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资质要求</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产品为自主研发产品，非</w:t>
                  </w:r>
                  <w:r>
                    <w:rPr>
                      <w:rFonts w:ascii="仿宋_GB2312" w:hAnsi="仿宋_GB2312" w:cs="仿宋_GB2312" w:eastAsia="仿宋_GB2312"/>
                      <w:sz w:val="21"/>
                    </w:rPr>
                    <w:t>OEM；</w:t>
                  </w:r>
                </w:p>
              </w:tc>
            </w:tr>
          </w:tbl>
          <w:p>
            <w:pPr>
              <w:pStyle w:val="null3"/>
              <w:spacing w:before="255" w:after="255"/>
              <w:jc w:val="left"/>
              <w:outlineLvl w:val="1"/>
            </w:pPr>
            <w:r>
              <w:rPr>
                <w:rFonts w:ascii="仿宋_GB2312" w:hAnsi="仿宋_GB2312" w:cs="仿宋_GB2312" w:eastAsia="仿宋_GB2312"/>
                <w:sz w:val="24"/>
                <w:b/>
              </w:rPr>
              <w:t>12.</w:t>
            </w:r>
            <w:r>
              <w:rPr>
                <w:rFonts w:ascii="仿宋_GB2312" w:hAnsi="仿宋_GB2312" w:cs="仿宋_GB2312" w:eastAsia="仿宋_GB2312"/>
                <w:sz w:val="24"/>
                <w:b/>
              </w:rPr>
              <w:t>CRR保护存储</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体系架构</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存储系统采用对称</w:t>
                  </w:r>
                  <w:r>
                    <w:rPr>
                      <w:rFonts w:ascii="仿宋_GB2312" w:hAnsi="仿宋_GB2312" w:cs="仿宋_GB2312" w:eastAsia="仿宋_GB2312"/>
                      <w:sz w:val="21"/>
                    </w:rPr>
                    <w:t>AA架构，LUN无控制器归属，在多控配置下，能够负载到所有控制器，CPU利用率差异小于5%</w:t>
                  </w:r>
                  <w:r>
                    <w:rPr>
                      <w:rFonts w:ascii="仿宋_GB2312" w:hAnsi="仿宋_GB2312" w:cs="仿宋_GB2312" w:eastAsia="仿宋_GB2312"/>
                      <w:sz w:val="21"/>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SAN和NAS融合</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SAN和NAS一体化，配置NAS协议（包括NFS、CIFS以及NDMP），支持SAN和NAS共资源池，无需独立分配；</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控制器配置</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≥2个控制器，控制器采用多核处理器，控制器总核心数≥64；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存储缓存</w:t>
                  </w:r>
                </w:p>
                <w:p>
                  <w:pPr>
                    <w:pStyle w:val="null3"/>
                    <w:jc w:val="center"/>
                  </w:pPr>
                  <w:r>
                    <w:rPr>
                      <w:rFonts w:ascii="仿宋_GB2312" w:hAnsi="仿宋_GB2312" w:cs="仿宋_GB2312" w:eastAsia="仿宋_GB2312"/>
                      <w:sz w:val="21"/>
                    </w:rPr>
                    <w:t>容量</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存储系统内总一级缓存容量配置</w:t>
                  </w:r>
                  <w:r>
                    <w:rPr>
                      <w:rFonts w:ascii="仿宋_GB2312" w:hAnsi="仿宋_GB2312" w:cs="仿宋_GB2312" w:eastAsia="仿宋_GB2312"/>
                      <w:sz w:val="21"/>
                    </w:rPr>
                    <w:t>≥256GB，且任意控制器一级缓存容量≥128GB（不含任何性能加速模块、FlashCache、PAM卡，SSD Cache、SCM等）</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前端主机</w:t>
                  </w:r>
                </w:p>
                <w:p>
                  <w:pPr>
                    <w:pStyle w:val="null3"/>
                    <w:jc w:val="center"/>
                  </w:pPr>
                  <w:r>
                    <w:rPr>
                      <w:rFonts w:ascii="仿宋_GB2312" w:hAnsi="仿宋_GB2312" w:cs="仿宋_GB2312" w:eastAsia="仿宋_GB2312"/>
                      <w:sz w:val="21"/>
                    </w:rPr>
                    <w:t>接口</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≥8*32Gbps FC接口，≥8*10Gbps接口（含模块）。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配置硬盘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≥4个1.92T SSD硬盘，配置≥24块8T NL SAS硬盘</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增值特性</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SAN与NAS一体化免网关双活、远程复制、快照、智能加速、QoS、克隆、WORM等。</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配额</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针对目录、用户、用户组这三类对象进行配额限，配额选项支持空间软配额、空间硬配额、文件数软配额、超过硬配额时，会立即限制写入。当超过软配额时，会上报告警信息，在宽限时间内允许数据继续写入，超期后立即限制数据写入。</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存储专用多路径软件</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配置产品厂商自研的多路径软件，支持链路的负载均衡，支持路径故障自动切换与回切，支持链路检测和隔离，支持主机链路告警在存储界面统一管理；</w:t>
                  </w:r>
                </w:p>
              </w:tc>
            </w:tr>
          </w:tbl>
          <w:p>
            <w:pPr>
              <w:pStyle w:val="null3"/>
              <w:spacing w:before="255" w:after="255"/>
              <w:jc w:val="left"/>
              <w:outlineLvl w:val="1"/>
            </w:pPr>
            <w:r>
              <w:rPr>
                <w:rFonts w:ascii="仿宋_GB2312" w:hAnsi="仿宋_GB2312" w:cs="仿宋_GB2312" w:eastAsia="仿宋_GB2312"/>
                <w:sz w:val="24"/>
                <w:b/>
              </w:rPr>
              <w:t>13.</w:t>
            </w:r>
            <w:r>
              <w:rPr>
                <w:rFonts w:ascii="仿宋_GB2312" w:hAnsi="仿宋_GB2312" w:cs="仿宋_GB2312" w:eastAsia="仿宋_GB2312"/>
                <w:sz w:val="24"/>
                <w:b/>
              </w:rPr>
              <w:t>服务器</w:t>
            </w:r>
            <w:r>
              <w:rPr>
                <w:rFonts w:ascii="仿宋_GB2312" w:hAnsi="仿宋_GB2312" w:cs="仿宋_GB2312" w:eastAsia="仿宋_GB2312"/>
                <w:sz w:val="24"/>
                <w:b/>
              </w:rPr>
              <w:t>配套</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标准机柜</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w:t>
                  </w:r>
                  <w:r>
                    <w:rPr>
                      <w:rFonts w:ascii="仿宋_GB2312" w:hAnsi="仿宋_GB2312" w:cs="仿宋_GB2312" w:eastAsia="仿宋_GB2312"/>
                      <w:sz w:val="21"/>
                    </w:rPr>
                    <w:t>42U 通用服务器机柜，包含 2 套 16 口 10A PDU</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KVM 套件</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2套</w:t>
                  </w:r>
                  <w:r>
                    <w:rPr>
                      <w:rFonts w:ascii="仿宋_GB2312" w:hAnsi="仿宋_GB2312" w:cs="仿宋_GB2312" w:eastAsia="仿宋_GB2312"/>
                      <w:sz w:val="21"/>
                    </w:rPr>
                    <w:t>KVM，</w:t>
                  </w:r>
                  <w:r>
                    <w:rPr>
                      <w:rFonts w:ascii="仿宋_GB2312" w:hAnsi="仿宋_GB2312" w:cs="仿宋_GB2312" w:eastAsia="仿宋_GB2312"/>
                      <w:sz w:val="21"/>
                    </w:rPr>
                    <w:t>每套</w:t>
                  </w:r>
                  <w:r>
                    <w:rPr>
                      <w:rFonts w:ascii="仿宋_GB2312" w:hAnsi="仿宋_GB2312" w:cs="仿宋_GB2312" w:eastAsia="仿宋_GB2312"/>
                      <w:sz w:val="21"/>
                    </w:rPr>
                    <w:t>包含</w:t>
                  </w:r>
                  <w:r>
                    <w:rPr>
                      <w:rFonts w:ascii="仿宋_GB2312" w:hAnsi="仿宋_GB2312" w:cs="仿宋_GB2312" w:eastAsia="仿宋_GB2312"/>
                      <w:sz w:val="21"/>
                    </w:rPr>
                    <w:t>8 口 KVM 切换器，17 寸液晶显示器及相应的线缆。</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外科楼机房</w:t>
                  </w:r>
                  <w:r>
                    <w:rPr>
                      <w:rFonts w:ascii="仿宋_GB2312" w:hAnsi="仿宋_GB2312" w:cs="仿宋_GB2312" w:eastAsia="仿宋_GB2312"/>
                      <w:sz w:val="21"/>
                    </w:rPr>
                    <w:t>UPS电池</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UPS电池更换</w:t>
                  </w:r>
                  <w:r>
                    <w:rPr>
                      <w:rFonts w:ascii="仿宋_GB2312" w:hAnsi="仿宋_GB2312" w:cs="仿宋_GB2312" w:eastAsia="仿宋_GB2312"/>
                      <w:sz w:val="21"/>
                    </w:rPr>
                    <w:t>：</w:t>
                  </w:r>
                  <w:r>
                    <w:rPr>
                      <w:rFonts w:ascii="仿宋_GB2312" w:hAnsi="仿宋_GB2312" w:cs="仿宋_GB2312" w:eastAsia="仿宋_GB2312"/>
                      <w:sz w:val="21"/>
                    </w:rPr>
                    <w:t>蓄电池</w:t>
                  </w:r>
                  <w:r>
                    <w:rPr>
                      <w:rFonts w:ascii="仿宋_GB2312" w:hAnsi="仿宋_GB2312" w:cs="仿宋_GB2312" w:eastAsia="仿宋_GB2312"/>
                      <w:sz w:val="21"/>
                    </w:rPr>
                    <w:t>80</w:t>
                  </w:r>
                  <w:r>
                    <w:rPr>
                      <w:rFonts w:ascii="仿宋_GB2312" w:hAnsi="仿宋_GB2312" w:cs="仿宋_GB2312" w:eastAsia="仿宋_GB2312"/>
                      <w:sz w:val="21"/>
                    </w:rPr>
                    <w:t>块</w:t>
                  </w:r>
                  <w:r>
                    <w:rPr>
                      <w:rFonts w:ascii="仿宋_GB2312" w:hAnsi="仿宋_GB2312" w:cs="仿宋_GB2312" w:eastAsia="仿宋_GB2312"/>
                      <w:sz w:val="21"/>
                    </w:rPr>
                    <w:t>，电池连接辅材一批。</w:t>
                  </w:r>
                </w:p>
                <w:p>
                  <w:pPr>
                    <w:pStyle w:val="null3"/>
                    <w:jc w:val="both"/>
                  </w:pPr>
                  <w:r>
                    <w:rPr>
                      <w:rFonts w:ascii="仿宋_GB2312" w:hAnsi="仿宋_GB2312" w:cs="仿宋_GB2312" w:eastAsia="仿宋_GB2312"/>
                      <w:sz w:val="21"/>
                    </w:rPr>
                    <w:t>1.蓄电池技术指标</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100AH；电压等级：12V；自放电：≤2%/月（25℃）；设计寿命长：为10年（25℃）</w:t>
                  </w:r>
                </w:p>
                <w:p>
                  <w:pPr>
                    <w:pStyle w:val="null3"/>
                    <w:jc w:val="both"/>
                  </w:pPr>
                  <w:r>
                    <w:rPr>
                      <w:rFonts w:ascii="仿宋_GB2312" w:hAnsi="仿宋_GB2312" w:cs="仿宋_GB2312" w:eastAsia="仿宋_GB2312"/>
                      <w:sz w:val="21"/>
                    </w:rPr>
                    <w:t>2.蓄电池的工作环境：</w:t>
                  </w:r>
                </w:p>
                <w:p>
                  <w:pPr>
                    <w:pStyle w:val="null3"/>
                    <w:jc w:val="both"/>
                  </w:pPr>
                  <w:r>
                    <w:rPr>
                      <w:rFonts w:ascii="仿宋_GB2312" w:hAnsi="仿宋_GB2312" w:cs="仿宋_GB2312" w:eastAsia="仿宋_GB2312"/>
                      <w:sz w:val="21"/>
                    </w:rPr>
                    <w:t>工作温度：－</w:t>
                  </w:r>
                  <w:r>
                    <w:rPr>
                      <w:rFonts w:ascii="仿宋_GB2312" w:hAnsi="仿宋_GB2312" w:cs="仿宋_GB2312" w:eastAsia="仿宋_GB2312"/>
                      <w:sz w:val="21"/>
                    </w:rPr>
                    <w:t>15～+45℃；</w:t>
                  </w:r>
                </w:p>
                <w:p>
                  <w:pPr>
                    <w:pStyle w:val="null3"/>
                    <w:jc w:val="both"/>
                  </w:pPr>
                  <w:r>
                    <w:rPr>
                      <w:rFonts w:ascii="仿宋_GB2312" w:hAnsi="仿宋_GB2312" w:cs="仿宋_GB2312" w:eastAsia="仿宋_GB2312"/>
                      <w:sz w:val="21"/>
                    </w:rPr>
                    <w:t>相对湿度：</w:t>
                  </w:r>
                  <w:r>
                    <w:rPr>
                      <w:rFonts w:ascii="仿宋_GB2312" w:hAnsi="仿宋_GB2312" w:cs="仿宋_GB2312" w:eastAsia="仿宋_GB2312"/>
                      <w:sz w:val="21"/>
                    </w:rPr>
                    <w:t>90％（40℃±2℃）。</w:t>
                  </w:r>
                </w:p>
                <w:p>
                  <w:pPr>
                    <w:pStyle w:val="null3"/>
                    <w:jc w:val="both"/>
                  </w:pPr>
                  <w:r>
                    <w:rPr>
                      <w:rFonts w:ascii="仿宋_GB2312" w:hAnsi="仿宋_GB2312" w:cs="仿宋_GB2312" w:eastAsia="仿宋_GB2312"/>
                      <w:sz w:val="21"/>
                    </w:rPr>
                    <w:t>大气压力：</w:t>
                  </w:r>
                  <w:r>
                    <w:rPr>
                      <w:rFonts w:ascii="仿宋_GB2312" w:hAnsi="仿宋_GB2312" w:cs="仿宋_GB2312" w:eastAsia="仿宋_GB2312"/>
                      <w:sz w:val="21"/>
                    </w:rPr>
                    <w:t>70～106kPa（近似海拔高度0～3000m）</w:t>
                  </w:r>
                </w:p>
                <w:p>
                  <w:pPr>
                    <w:pStyle w:val="null3"/>
                    <w:jc w:val="both"/>
                  </w:pPr>
                  <w:r>
                    <w:rPr>
                      <w:rFonts w:ascii="仿宋_GB2312" w:hAnsi="仿宋_GB2312" w:cs="仿宋_GB2312" w:eastAsia="仿宋_GB2312"/>
                      <w:sz w:val="21"/>
                    </w:rPr>
                    <w:t>3.容量保存率：在温度为25℃时蓄电池静置28天后，容量保存率不低于该电池实际容量（25℃时的C10）的96%。</w:t>
                  </w:r>
                </w:p>
                <w:p>
                  <w:pPr>
                    <w:pStyle w:val="null3"/>
                    <w:jc w:val="both"/>
                  </w:pPr>
                  <w:r>
                    <w:rPr>
                      <w:rFonts w:ascii="仿宋_GB2312" w:hAnsi="仿宋_GB2312" w:cs="仿宋_GB2312" w:eastAsia="仿宋_GB2312"/>
                      <w:sz w:val="21"/>
                    </w:rPr>
                    <w:t>4.过度放电能力：经过C10容量实验并已达到额定容量值的蓄电池，在其输出端与一个外电阻连接，其阻值应满足使单体电池电压2V/单体、放电电流1.0I10的条件，蓄电池在环境温度为25±5℃条件中保持30d。30d过度放电结束后，立即用厂家规定的均充电压（限流2.0I10）充电48h，然后再按进行C10容量试验，其容量恢复值应≥100%。</w:t>
                  </w:r>
                </w:p>
                <w:p>
                  <w:pPr>
                    <w:pStyle w:val="null3"/>
                    <w:jc w:val="both"/>
                  </w:pPr>
                  <w:r>
                    <w:rPr>
                      <w:rFonts w:ascii="仿宋_GB2312" w:hAnsi="仿宋_GB2312" w:cs="仿宋_GB2312" w:eastAsia="仿宋_GB2312"/>
                      <w:sz w:val="21"/>
                    </w:rPr>
                    <w:t>5.低温敏感性：达到额定容量值的蓄电池，经完全充电后，在25℃±5℃环境中，以I10电流放电至终止电压，蓄电池不经再充电置于－18℃±2℃的低温室（箱）中静置72h，再在室温下开路静置24h，在25℃±5℃环境中以Uflo电压（限流0.2C10）连续充电168h。蓄电池进行10h率容量试验，此时测得的容量修正值应≥0.9C10。外观应无破裂、过度膨胀及槽、盖分离现象。</w:t>
                  </w:r>
                </w:p>
                <w:p>
                  <w:pPr>
                    <w:pStyle w:val="null3"/>
                    <w:jc w:val="both"/>
                  </w:pPr>
                  <w:r>
                    <w:rPr>
                      <w:rFonts w:ascii="仿宋_GB2312" w:hAnsi="仿宋_GB2312" w:cs="仿宋_GB2312" w:eastAsia="仿宋_GB2312"/>
                      <w:sz w:val="21"/>
                    </w:rPr>
                    <w:t>6.同组蓄电池内阻偏差应不超过2%。</w:t>
                  </w:r>
                </w:p>
                <w:p>
                  <w:pPr>
                    <w:pStyle w:val="null3"/>
                    <w:jc w:val="both"/>
                  </w:pPr>
                  <w:r>
                    <w:rPr>
                      <w:rFonts w:ascii="仿宋_GB2312" w:hAnsi="仿宋_GB2312" w:cs="仿宋_GB2312" w:eastAsia="仿宋_GB2312"/>
                      <w:sz w:val="21"/>
                    </w:rPr>
                    <w:t>内阻偏差是指同组蓄电池内阻最大值和最小值的差和内阻平均值的比值。</w:t>
                  </w:r>
                </w:p>
                <w:p>
                  <w:pPr>
                    <w:pStyle w:val="null3"/>
                    <w:jc w:val="both"/>
                  </w:pPr>
                  <w:r>
                    <w:rPr>
                      <w:rFonts w:ascii="仿宋_GB2312" w:hAnsi="仿宋_GB2312" w:cs="仿宋_GB2312" w:eastAsia="仿宋_GB2312"/>
                      <w:sz w:val="21"/>
                    </w:rPr>
                    <w:t>7.电池间的开路电压最高与最低差值≤30 mV（12V）</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电脑</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电脑</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rPr>
                    <w:t xml:space="preserve">1、CPU:配置1颗CPU ，物理核心数≥8核，内核主频（非睿频）≥3.0GHz；  </w:t>
                  </w:r>
                </w:p>
                <w:p>
                  <w:pPr>
                    <w:pStyle w:val="null3"/>
                    <w:jc w:val="both"/>
                  </w:pPr>
                  <w:r>
                    <w:rPr>
                      <w:rFonts w:ascii="仿宋_GB2312" w:hAnsi="仿宋_GB2312" w:cs="仿宋_GB2312" w:eastAsia="仿宋_GB2312"/>
                      <w:sz w:val="21"/>
                    </w:rPr>
                    <w:t>2、内存：提供≥4个内存插槽，配置 DDR4 内存≥16GB;最大支持内存≥128GB；</w:t>
                  </w:r>
                </w:p>
                <w:p>
                  <w:pPr>
                    <w:pStyle w:val="null3"/>
                    <w:jc w:val="both"/>
                  </w:pPr>
                  <w:r>
                    <w:rPr>
                      <w:rFonts w:ascii="仿宋_GB2312" w:hAnsi="仿宋_GB2312" w:cs="仿宋_GB2312" w:eastAsia="仿宋_GB2312"/>
                      <w:sz w:val="21"/>
                    </w:rPr>
                    <w:t>3、存储：配置≥512GB 固态硬盘；</w:t>
                  </w:r>
                </w:p>
                <w:p>
                  <w:pPr>
                    <w:pStyle w:val="null3"/>
                    <w:jc w:val="both"/>
                  </w:pPr>
                  <w:r>
                    <w:rPr>
                      <w:rFonts w:ascii="仿宋_GB2312" w:hAnsi="仿宋_GB2312" w:cs="仿宋_GB2312" w:eastAsia="仿宋_GB2312"/>
                      <w:sz w:val="21"/>
                    </w:rPr>
                    <w:t>4、显卡：配置独立显卡，显存≥2GB，支持VGA、HDMI接口；</w:t>
                  </w:r>
                </w:p>
                <w:p>
                  <w:pPr>
                    <w:pStyle w:val="null3"/>
                    <w:jc w:val="both"/>
                  </w:pPr>
                  <w:r>
                    <w:rPr>
                      <w:rFonts w:ascii="仿宋_GB2312" w:hAnsi="仿宋_GB2312" w:cs="仿宋_GB2312" w:eastAsia="仿宋_GB2312"/>
                      <w:sz w:val="21"/>
                    </w:rPr>
                    <w:t>5、网络：配置千兆网络接口≥1个；</w:t>
                  </w:r>
                </w:p>
                <w:p>
                  <w:pPr>
                    <w:pStyle w:val="null3"/>
                    <w:jc w:val="both"/>
                  </w:pPr>
                  <w:r>
                    <w:rPr>
                      <w:rFonts w:ascii="仿宋_GB2312" w:hAnsi="仿宋_GB2312" w:cs="仿宋_GB2312" w:eastAsia="仿宋_GB2312"/>
                      <w:sz w:val="21"/>
                    </w:rPr>
                    <w:t>6、接口：主板或机箱原生USB接口数量&gt;10个；其中USB3.0 接口&gt;8个；板载提供≥1个RS232串口；主板原生PCIe接口≥4个；</w:t>
                  </w:r>
                </w:p>
                <w:p>
                  <w:pPr>
                    <w:pStyle w:val="null3"/>
                    <w:jc w:val="both"/>
                  </w:pPr>
                  <w:r>
                    <w:rPr>
                      <w:rFonts w:ascii="仿宋_GB2312" w:hAnsi="仿宋_GB2312" w:cs="仿宋_GB2312" w:eastAsia="仿宋_GB2312"/>
                      <w:sz w:val="21"/>
                    </w:rPr>
                    <w:t>7、电源：配置≥200W电源；</w:t>
                  </w:r>
                </w:p>
                <w:p>
                  <w:pPr>
                    <w:pStyle w:val="null3"/>
                    <w:jc w:val="both"/>
                  </w:pPr>
                  <w:r>
                    <w:rPr>
                      <w:rFonts w:ascii="仿宋_GB2312" w:hAnsi="仿宋_GB2312" w:cs="仿宋_GB2312" w:eastAsia="仿宋_GB2312"/>
                      <w:sz w:val="21"/>
                    </w:rPr>
                    <w:t>8、机箱尺寸：所投产品机箱尺寸≤15L；</w:t>
                  </w:r>
                </w:p>
                <w:p>
                  <w:pPr>
                    <w:pStyle w:val="null3"/>
                    <w:jc w:val="both"/>
                  </w:pPr>
                  <w:r>
                    <w:rPr>
                      <w:rFonts w:ascii="仿宋_GB2312" w:hAnsi="仿宋_GB2312" w:cs="仿宋_GB2312" w:eastAsia="仿宋_GB2312"/>
                      <w:sz w:val="21"/>
                    </w:rPr>
                    <w:t>9、显示器：配置和主机同品牌的显示器；屏幕尺寸：≥27 英寸，分辨率：≥1920×1080；显示器屏幕使用IPS技术显示器具有3个及以上视频接口(含HDMI，VGA接口）；显示器支持上下升降；</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、键鼠：配置</w:t>
                  </w:r>
                  <w:r>
                    <w:rPr>
                      <w:rFonts w:ascii="仿宋_GB2312" w:hAnsi="仿宋_GB2312" w:cs="仿宋_GB2312" w:eastAsia="仿宋_GB2312"/>
                      <w:sz w:val="21"/>
                    </w:rPr>
                    <w:t>USB鼠标、键盘；</w:t>
                  </w:r>
                </w:p>
              </w:tc>
            </w:tr>
          </w:tbl>
          <w:p>
            <w:pPr>
              <w:pStyle w:val="null3"/>
              <w:spacing w:before="255" w:after="255"/>
              <w:jc w:val="left"/>
              <w:outlineLvl w:val="1"/>
            </w:pPr>
            <w:r>
              <w:rPr>
                <w:rFonts w:ascii="仿宋_GB2312" w:hAnsi="仿宋_GB2312" w:cs="仿宋_GB2312" w:eastAsia="仿宋_GB2312"/>
                <w:sz w:val="24"/>
                <w:b/>
              </w:rPr>
              <w:t>14.</w:t>
            </w:r>
            <w:r>
              <w:rPr>
                <w:rFonts w:ascii="仿宋_GB2312" w:hAnsi="仿宋_GB2312" w:cs="仿宋_GB2312" w:eastAsia="仿宋_GB2312"/>
                <w:sz w:val="24"/>
                <w:b/>
              </w:rPr>
              <w:t>数据中心核心设备维保服务</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维保设备</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2台华为Oceanstor 5510 V5双活存储、1套华为Oceanstor 9000分布式存储、2台华为USG6625E防火墙、2台华为S12700E-8核心交换机、1套Dell EMC VXRail E560超融合。</w:t>
                  </w:r>
                </w:p>
                <w:p>
                  <w:pPr>
                    <w:pStyle w:val="null3"/>
                    <w:jc w:val="both"/>
                  </w:pPr>
                  <w:r>
                    <w:rPr>
                      <w:rFonts w:ascii="仿宋_GB2312" w:hAnsi="仿宋_GB2312" w:cs="仿宋_GB2312" w:eastAsia="仿宋_GB2312"/>
                      <w:sz w:val="21"/>
                      <w:b/>
                    </w:rPr>
                    <w:t>第三方维保设备：</w:t>
                  </w:r>
                </w:p>
                <w:p>
                  <w:pPr>
                    <w:pStyle w:val="null3"/>
                    <w:jc w:val="both"/>
                  </w:pPr>
                  <w:r>
                    <w:rPr>
                      <w:rFonts w:ascii="仿宋_GB2312" w:hAnsi="仿宋_GB2312" w:cs="仿宋_GB2312" w:eastAsia="仿宋_GB2312"/>
                      <w:sz w:val="21"/>
                    </w:rPr>
                    <w:t>4台华为2488 V5服务器、1台华为2288H V5服务器、2台华为SNS2624光纤交换机。</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1、对运维服务范围内的设备进行日常巡检、故障件更换</w:t>
                  </w:r>
                  <w:r>
                    <w:rPr>
                      <w:rFonts w:ascii="仿宋_GB2312" w:hAnsi="仿宋_GB2312" w:cs="仿宋_GB2312" w:eastAsia="仿宋_GB2312"/>
                      <w:sz w:val="21"/>
                    </w:rPr>
                    <w:t>（</w:t>
                  </w:r>
                  <w:r>
                    <w:rPr>
                      <w:rFonts w:ascii="仿宋_GB2312" w:hAnsi="仿宋_GB2312" w:cs="仿宋_GB2312" w:eastAsia="仿宋_GB2312"/>
                      <w:sz w:val="21"/>
                    </w:rPr>
                    <w:t>包含采购新件并更换</w:t>
                  </w:r>
                  <w:r>
                    <w:rPr>
                      <w:rFonts w:ascii="仿宋_GB2312" w:hAnsi="仿宋_GB2312" w:cs="仿宋_GB2312" w:eastAsia="仿宋_GB2312"/>
                      <w:sz w:val="21"/>
                    </w:rPr>
                    <w:t>）</w:t>
                  </w:r>
                  <w:r>
                    <w:rPr>
                      <w:rFonts w:ascii="仿宋_GB2312" w:hAnsi="仿宋_GB2312" w:cs="仿宋_GB2312" w:eastAsia="仿宋_GB2312"/>
                      <w:sz w:val="21"/>
                    </w:rPr>
                    <w:t>、系统优化，制定科学合理的应急方案。</w:t>
                  </w:r>
                </w:p>
                <w:p>
                  <w:pPr>
                    <w:pStyle w:val="null3"/>
                    <w:jc w:val="both"/>
                  </w:pPr>
                  <w:r>
                    <w:rPr>
                      <w:rFonts w:ascii="仿宋_GB2312" w:hAnsi="仿宋_GB2312" w:cs="仿宋_GB2312" w:eastAsia="仿宋_GB2312"/>
                      <w:sz w:val="21"/>
                    </w:rPr>
                    <w:t>2、如发生故障时，</w:t>
                  </w:r>
                  <w:r>
                    <w:rPr>
                      <w:rFonts w:ascii="仿宋_GB2312" w:hAnsi="仿宋_GB2312" w:cs="仿宋_GB2312" w:eastAsia="仿宋_GB2312"/>
                      <w:sz w:val="21"/>
                    </w:rPr>
                    <w:t>15分钟内响应，2小时内到达现场，4小时内解决处理完毕</w:t>
                  </w:r>
                  <w:r>
                    <w:rPr>
                      <w:rFonts w:ascii="仿宋_GB2312" w:hAnsi="仿宋_GB2312" w:cs="仿宋_GB2312" w:eastAsia="仿宋_GB2312"/>
                      <w:sz w:val="21"/>
                    </w:rPr>
                    <w:t>（特殊情况除外），以保障系统的正常运行。</w:t>
                  </w:r>
                </w:p>
                <w:p>
                  <w:pPr>
                    <w:pStyle w:val="null3"/>
                    <w:jc w:val="both"/>
                  </w:pPr>
                  <w:r>
                    <w:rPr>
                      <w:rFonts w:ascii="仿宋_GB2312" w:hAnsi="仿宋_GB2312" w:cs="仿宋_GB2312" w:eastAsia="仿宋_GB2312"/>
                      <w:sz w:val="21"/>
                    </w:rPr>
                    <w:t>3、服务提供商每季度一次上门进行健康巡检，并出具巡检报告；医院对系统进行重大调整后，服务提供商提供24小时现场职守服务。</w:t>
                  </w:r>
                </w:p>
                <w:p>
                  <w:pPr>
                    <w:pStyle w:val="null3"/>
                    <w:jc w:val="both"/>
                  </w:pPr>
                  <w:r>
                    <w:rPr>
                      <w:rFonts w:ascii="仿宋_GB2312" w:hAnsi="仿宋_GB2312" w:cs="仿宋_GB2312" w:eastAsia="仿宋_GB2312"/>
                      <w:sz w:val="21"/>
                    </w:rPr>
                    <w:t>4、提供运维服务期内不限次数技术支持服务，服务内容包含：在上述运维范围内软件升级、优化、迁移，日常维护、故障排除及其他相关的服务等；</w:t>
                  </w:r>
                </w:p>
                <w:p>
                  <w:pPr>
                    <w:pStyle w:val="null3"/>
                    <w:jc w:val="both"/>
                  </w:pPr>
                  <w:r>
                    <w:rPr>
                      <w:rFonts w:ascii="仿宋_GB2312" w:hAnsi="仿宋_GB2312" w:cs="仿宋_GB2312" w:eastAsia="仿宋_GB2312"/>
                      <w:sz w:val="21"/>
                    </w:rPr>
                    <w:t>5.服务期限：三年</w:t>
                  </w:r>
                </w:p>
              </w:tc>
            </w:tr>
          </w:tbl>
          <w:p>
            <w:pPr>
              <w:pStyle w:val="null3"/>
              <w:jc w:val="both"/>
              <w:outlineLvl w:val="0"/>
            </w:pPr>
            <w:r>
              <w:rPr>
                <w:rFonts w:ascii="仿宋_GB2312" w:hAnsi="仿宋_GB2312" w:cs="仿宋_GB2312" w:eastAsia="仿宋_GB2312"/>
                <w:sz w:val="22"/>
                <w:b/>
              </w:rPr>
              <w:t>三</w:t>
            </w:r>
            <w:r>
              <w:rPr>
                <w:rFonts w:ascii="仿宋_GB2312" w:hAnsi="仿宋_GB2312" w:cs="仿宋_GB2312" w:eastAsia="仿宋_GB2312"/>
                <w:sz w:val="22"/>
                <w:b/>
              </w:rPr>
              <w:t>、实施要求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供应商</w:t>
            </w:r>
            <w:r>
              <w:rPr>
                <w:rFonts w:ascii="仿宋_GB2312" w:hAnsi="仿宋_GB2312" w:cs="仿宋_GB2312" w:eastAsia="仿宋_GB2312"/>
                <w:sz w:val="22"/>
              </w:rPr>
              <w:t>须提供详细的项目实施方案、项目应急方案等；并组建经验丰富的技术团队，确保高效的完成本次项目的实施部署工作。</w:t>
            </w:r>
          </w:p>
          <w:p>
            <w:pPr>
              <w:pStyle w:val="null3"/>
            </w:pPr>
            <w:r>
              <w:rPr>
                <w:rFonts w:ascii="仿宋_GB2312" w:hAnsi="仿宋_GB2312" w:cs="仿宋_GB2312" w:eastAsia="仿宋_GB2312"/>
                <w:sz w:val="22"/>
              </w:rPr>
              <w:t>2.</w:t>
            </w:r>
            <w:r>
              <w:rPr>
                <w:rFonts w:ascii="仿宋_GB2312" w:hAnsi="仿宋_GB2312" w:cs="仿宋_GB2312" w:eastAsia="仿宋_GB2312"/>
                <w:sz w:val="22"/>
              </w:rPr>
              <w:t>技术服务期间，如果出现因投标人责任，未能在承诺时间内恢复业务运行或数据丢失等，招标单位有权请第三方进行解决处理，由此所产生的一切费用由投标人承担，招标单位保留追究法律责任的权利。</w:t>
            </w:r>
          </w:p>
          <w:p>
            <w:pPr>
              <w:pStyle w:val="null3"/>
            </w:pPr>
            <w:r>
              <w:rPr>
                <w:rFonts w:ascii="仿宋_GB2312" w:hAnsi="仿宋_GB2312" w:cs="仿宋_GB2312" w:eastAsia="仿宋_GB2312"/>
                <w:sz w:val="22"/>
              </w:rPr>
              <w:t>3.</w:t>
            </w:r>
            <w:r>
              <w:rPr>
                <w:rFonts w:ascii="仿宋_GB2312" w:hAnsi="仿宋_GB2312" w:cs="仿宋_GB2312" w:eastAsia="仿宋_GB2312"/>
                <w:sz w:val="22"/>
              </w:rPr>
              <w:t>技术服务期间，投标人不符合或达不到合同中要求的技术服务标准，招标单位有权提前终止或解除合同。</w:t>
            </w:r>
          </w:p>
          <w:p>
            <w:pPr>
              <w:pStyle w:val="null3"/>
            </w:pPr>
            <w:r>
              <w:rPr>
                <w:rFonts w:ascii="仿宋_GB2312" w:hAnsi="仿宋_GB2312" w:cs="仿宋_GB2312" w:eastAsia="仿宋_GB2312"/>
                <w:sz w:val="22"/>
              </w:rPr>
              <w:t>4.</w:t>
            </w:r>
            <w:r>
              <w:rPr>
                <w:rFonts w:ascii="仿宋_GB2312" w:hAnsi="仿宋_GB2312" w:cs="仿宋_GB2312" w:eastAsia="仿宋_GB2312"/>
                <w:sz w:val="22"/>
              </w:rPr>
              <w:t>双方需对项目过程中发现的问题进行现场确认。投标人应对约定信息化建设负全责，并应在满足工程进度要求的前提下，确保实施过程中不会因工作失误而影响用户系统正常运行。</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技术服务期间，必须按照</w:t>
            </w:r>
            <w:r>
              <w:rPr>
                <w:rFonts w:ascii="仿宋_GB2312" w:hAnsi="仿宋_GB2312" w:cs="仿宋_GB2312" w:eastAsia="仿宋_GB2312"/>
                <w:sz w:val="22"/>
              </w:rPr>
              <w:t>招标人</w:t>
            </w:r>
            <w:r>
              <w:rPr>
                <w:rFonts w:ascii="仿宋_GB2312" w:hAnsi="仿宋_GB2312" w:cs="仿宋_GB2312" w:eastAsia="仿宋_GB2312"/>
                <w:sz w:val="22"/>
              </w:rPr>
              <w:t>的要求在实施安装期间完成对设备的相关软硬件安装，安装期间</w:t>
            </w:r>
            <w:r>
              <w:rPr>
                <w:rFonts w:ascii="仿宋_GB2312" w:hAnsi="仿宋_GB2312" w:cs="仿宋_GB2312" w:eastAsia="仿宋_GB2312"/>
                <w:sz w:val="22"/>
              </w:rPr>
              <w:t>供应商</w:t>
            </w:r>
            <w:r>
              <w:rPr>
                <w:rFonts w:ascii="仿宋_GB2312" w:hAnsi="仿宋_GB2312" w:cs="仿宋_GB2312" w:eastAsia="仿宋_GB2312"/>
                <w:sz w:val="22"/>
              </w:rPr>
              <w:t>现场技术服务人员不得少于</w:t>
            </w:r>
            <w:r>
              <w:rPr>
                <w:rFonts w:ascii="仿宋_GB2312" w:hAnsi="仿宋_GB2312" w:cs="仿宋_GB2312" w:eastAsia="仿宋_GB2312"/>
                <w:sz w:val="22"/>
              </w:rPr>
              <w:t>2人。</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质保年限：软硬件设备提供三年原厂质保。</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本项目为交钥匙工程</w:t>
            </w:r>
            <w:r>
              <w:rPr>
                <w:rFonts w:ascii="仿宋_GB2312" w:hAnsi="仿宋_GB2312" w:cs="仿宋_GB2312" w:eastAsia="仿宋_GB2312"/>
                <w:sz w:val="22"/>
              </w:rPr>
              <w:t>（所涉及的辅材均包含在内）。</w:t>
            </w:r>
          </w:p>
          <w:p>
            <w:pPr>
              <w:pStyle w:val="null3"/>
            </w:pPr>
            <w:r>
              <w:rPr>
                <w:rFonts w:ascii="仿宋_GB2312" w:hAnsi="仿宋_GB2312" w:cs="仿宋_GB2312" w:eastAsia="仿宋_GB2312"/>
                <w:sz w:val="22"/>
              </w:rPr>
              <w:t>8.</w:t>
            </w:r>
            <w:r>
              <w:rPr>
                <w:rFonts w:ascii="仿宋_GB2312" w:hAnsi="仿宋_GB2312" w:cs="仿宋_GB2312" w:eastAsia="仿宋_GB2312"/>
                <w:sz w:val="22"/>
              </w:rPr>
              <w:t>工期要求：合同签订之日起</w:t>
            </w:r>
            <w:r>
              <w:rPr>
                <w:rFonts w:ascii="仿宋_GB2312" w:hAnsi="仿宋_GB2312" w:cs="仿宋_GB2312" w:eastAsia="仿宋_GB2312"/>
                <w:sz w:val="22"/>
              </w:rPr>
              <w:t>40工作日内完成交付、安装及调试</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9.迁移要求：医院改扩建一期投入运营时，</w:t>
            </w:r>
            <w:r>
              <w:rPr>
                <w:rFonts w:ascii="仿宋_GB2312" w:hAnsi="仿宋_GB2312" w:cs="仿宋_GB2312" w:eastAsia="仿宋_GB2312"/>
                <w:sz w:val="22"/>
              </w:rPr>
              <w:t>投标人</w:t>
            </w:r>
            <w:r>
              <w:rPr>
                <w:rFonts w:ascii="仿宋_GB2312" w:hAnsi="仿宋_GB2312" w:cs="仿宋_GB2312" w:eastAsia="仿宋_GB2312"/>
                <w:sz w:val="22"/>
              </w:rPr>
              <w:t>负责将外科楼、门诊楼机房中服务器、存储、网络等设备迁移安装（含材料、人工、调试、迁移所需的一切费用）至新建改扩建一期</w:t>
            </w:r>
            <w:r>
              <w:rPr>
                <w:rFonts w:ascii="仿宋_GB2312" w:hAnsi="仿宋_GB2312" w:cs="仿宋_GB2312" w:eastAsia="仿宋_GB2312"/>
                <w:sz w:val="22"/>
              </w:rPr>
              <w:t>4楼机房，并调试通畅，保证业务运行正常。</w:t>
            </w:r>
          </w:p>
          <w:p>
            <w:pPr>
              <w:pStyle w:val="null3"/>
              <w:jc w:val="both"/>
              <w:outlineLvl w:val="0"/>
            </w:pPr>
            <w:r>
              <w:rPr>
                <w:rFonts w:ascii="仿宋_GB2312" w:hAnsi="仿宋_GB2312" w:cs="仿宋_GB2312" w:eastAsia="仿宋_GB2312"/>
                <w:sz w:val="22"/>
                <w:b/>
              </w:rPr>
              <w:t>四</w:t>
            </w:r>
            <w:r>
              <w:rPr>
                <w:rFonts w:ascii="仿宋_GB2312" w:hAnsi="仿宋_GB2312" w:cs="仿宋_GB2312" w:eastAsia="仿宋_GB2312"/>
                <w:sz w:val="22"/>
                <w:b/>
              </w:rPr>
              <w:t>、项目试运行</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项目试运行期间，投标人应派专人在现场指导使用人员的操作；</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项目试运行期间，投标人应现场排除系统试运行过程中出现的硬件故障及软件故障，对于易出现问题的设备提供备用件；</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提供热线电话，接受</w:t>
            </w:r>
            <w:r>
              <w:rPr>
                <w:rFonts w:ascii="仿宋_GB2312" w:hAnsi="仿宋_GB2312" w:cs="仿宋_GB2312" w:eastAsia="仿宋_GB2312"/>
                <w:sz w:val="22"/>
              </w:rPr>
              <w:t>招标人</w:t>
            </w:r>
            <w:r>
              <w:rPr>
                <w:rFonts w:ascii="仿宋_GB2312" w:hAnsi="仿宋_GB2312" w:cs="仿宋_GB2312" w:eastAsia="仿宋_GB2312"/>
                <w:sz w:val="22"/>
              </w:rPr>
              <w:t>的随时咨询；</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应技术人员的要求，随时讲解系统的结构及设计特点。</w:t>
            </w:r>
          </w:p>
          <w:p>
            <w:pPr>
              <w:pStyle w:val="null3"/>
              <w:jc w:val="both"/>
              <w:outlineLvl w:val="0"/>
            </w:pPr>
            <w:r>
              <w:rPr>
                <w:rFonts w:ascii="仿宋_GB2312" w:hAnsi="仿宋_GB2312" w:cs="仿宋_GB2312" w:eastAsia="仿宋_GB2312"/>
                <w:sz w:val="22"/>
                <w:b/>
              </w:rPr>
              <w:t>五</w:t>
            </w:r>
            <w:r>
              <w:rPr>
                <w:rFonts w:ascii="仿宋_GB2312" w:hAnsi="仿宋_GB2312" w:cs="仿宋_GB2312" w:eastAsia="仿宋_GB2312"/>
                <w:sz w:val="22"/>
                <w:b/>
              </w:rPr>
              <w:t>、售后服务</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本次项目所涵盖的货物由生产厂家提供三年</w:t>
            </w:r>
            <w:r>
              <w:rPr>
                <w:rFonts w:ascii="仿宋_GB2312" w:hAnsi="仿宋_GB2312" w:cs="仿宋_GB2312" w:eastAsia="仿宋_GB2312"/>
                <w:sz w:val="22"/>
              </w:rPr>
              <w:t>无偿</w:t>
            </w:r>
            <w:r>
              <w:rPr>
                <w:rFonts w:ascii="仿宋_GB2312" w:hAnsi="仿宋_GB2312" w:cs="仿宋_GB2312" w:eastAsia="仿宋_GB2312"/>
                <w:sz w:val="22"/>
              </w:rPr>
              <w:t>维保，并提供原厂服务承诺书；</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所有设备均须由</w:t>
            </w:r>
            <w:r>
              <w:rPr>
                <w:rFonts w:ascii="仿宋_GB2312" w:hAnsi="仿宋_GB2312" w:cs="仿宋_GB2312" w:eastAsia="仿宋_GB2312"/>
                <w:sz w:val="22"/>
              </w:rPr>
              <w:t>中标单位</w:t>
            </w:r>
            <w:r>
              <w:rPr>
                <w:rFonts w:ascii="仿宋_GB2312" w:hAnsi="仿宋_GB2312" w:cs="仿宋_GB2312" w:eastAsia="仿宋_GB2312"/>
                <w:sz w:val="22"/>
              </w:rPr>
              <w:t>提供保修期内的整机保修服务，保修期自供需双方代表在设备验收单上签字之日起计算。保修费用计入本合同总价；</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工程及设备保修期内，</w:t>
            </w:r>
            <w:r>
              <w:rPr>
                <w:rFonts w:ascii="仿宋_GB2312" w:hAnsi="仿宋_GB2312" w:cs="仿宋_GB2312" w:eastAsia="仿宋_GB2312"/>
                <w:sz w:val="22"/>
              </w:rPr>
              <w:t>中标单位</w:t>
            </w:r>
            <w:r>
              <w:rPr>
                <w:rFonts w:ascii="仿宋_GB2312" w:hAnsi="仿宋_GB2312" w:cs="仿宋_GB2312" w:eastAsia="仿宋_GB2312"/>
                <w:sz w:val="22"/>
              </w:rPr>
              <w:t>保证每季度上门检修一次，并为</w:t>
            </w:r>
            <w:r>
              <w:rPr>
                <w:rFonts w:ascii="仿宋_GB2312" w:hAnsi="仿宋_GB2312" w:cs="仿宋_GB2312" w:eastAsia="仿宋_GB2312"/>
                <w:sz w:val="22"/>
              </w:rPr>
              <w:t>招标人</w:t>
            </w:r>
            <w:r>
              <w:rPr>
                <w:rFonts w:ascii="仿宋_GB2312" w:hAnsi="仿宋_GB2312" w:cs="仿宋_GB2312" w:eastAsia="仿宋_GB2312"/>
                <w:sz w:val="22"/>
              </w:rPr>
              <w:t>出一份本季度的系统故障统计分析说明，为</w:t>
            </w:r>
            <w:r>
              <w:rPr>
                <w:rFonts w:ascii="仿宋_GB2312" w:hAnsi="仿宋_GB2312" w:cs="仿宋_GB2312" w:eastAsia="仿宋_GB2312"/>
                <w:sz w:val="22"/>
              </w:rPr>
              <w:t>招标人</w:t>
            </w:r>
            <w:r>
              <w:rPr>
                <w:rFonts w:ascii="仿宋_GB2312" w:hAnsi="仿宋_GB2312" w:cs="仿宋_GB2312" w:eastAsia="仿宋_GB2312"/>
                <w:sz w:val="22"/>
              </w:rPr>
              <w:t>的维护工作提供理由充分的参考依据；</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如果设备故障在</w:t>
            </w:r>
            <w:r>
              <w:rPr>
                <w:rFonts w:ascii="仿宋_GB2312" w:hAnsi="仿宋_GB2312" w:cs="仿宋_GB2312" w:eastAsia="仿宋_GB2312"/>
                <w:sz w:val="22"/>
              </w:rPr>
              <w:t>4小时后仍无法排除，</w:t>
            </w:r>
            <w:r>
              <w:rPr>
                <w:rFonts w:ascii="仿宋_GB2312" w:hAnsi="仿宋_GB2312" w:cs="仿宋_GB2312" w:eastAsia="仿宋_GB2312"/>
                <w:sz w:val="22"/>
              </w:rPr>
              <w:t>中标单位</w:t>
            </w:r>
            <w:r>
              <w:rPr>
                <w:rFonts w:ascii="仿宋_GB2312" w:hAnsi="仿宋_GB2312" w:cs="仿宋_GB2312" w:eastAsia="仿宋_GB2312"/>
                <w:sz w:val="22"/>
              </w:rPr>
              <w:t>应在</w:t>
            </w:r>
            <w:r>
              <w:rPr>
                <w:rFonts w:ascii="仿宋_GB2312" w:hAnsi="仿宋_GB2312" w:cs="仿宋_GB2312" w:eastAsia="仿宋_GB2312"/>
                <w:sz w:val="22"/>
              </w:rPr>
              <w:t>12小时内提供不低于故障设备规格型号档次的备用设备供</w:t>
            </w:r>
            <w:r>
              <w:rPr>
                <w:rFonts w:ascii="仿宋_GB2312" w:hAnsi="仿宋_GB2312" w:cs="仿宋_GB2312" w:eastAsia="仿宋_GB2312"/>
                <w:sz w:val="22"/>
              </w:rPr>
              <w:t>招标人</w:t>
            </w:r>
            <w:r>
              <w:rPr>
                <w:rFonts w:ascii="仿宋_GB2312" w:hAnsi="仿宋_GB2312" w:cs="仿宋_GB2312" w:eastAsia="仿宋_GB2312"/>
                <w:sz w:val="22"/>
              </w:rPr>
              <w:t>使用，直至故障设备修复；</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设立维护热线，为</w:t>
            </w:r>
            <w:r>
              <w:rPr>
                <w:rFonts w:ascii="仿宋_GB2312" w:hAnsi="仿宋_GB2312" w:cs="仿宋_GB2312" w:eastAsia="仿宋_GB2312"/>
                <w:sz w:val="22"/>
              </w:rPr>
              <w:t>招标人</w:t>
            </w:r>
            <w:r>
              <w:rPr>
                <w:rFonts w:ascii="仿宋_GB2312" w:hAnsi="仿宋_GB2312" w:cs="仿宋_GB2312" w:eastAsia="仿宋_GB2312"/>
                <w:sz w:val="22"/>
              </w:rPr>
              <w:t>提供</w:t>
            </w:r>
            <w:r>
              <w:rPr>
                <w:rFonts w:ascii="仿宋_GB2312" w:hAnsi="仿宋_GB2312" w:cs="仿宋_GB2312" w:eastAsia="仿宋_GB2312"/>
                <w:sz w:val="22"/>
              </w:rPr>
              <w:t>7x24小时的技术咨询服务。</w:t>
            </w:r>
          </w:p>
          <w:p>
            <w:pPr>
              <w:pStyle w:val="null3"/>
              <w:jc w:val="both"/>
              <w:outlineLvl w:val="0"/>
            </w:pPr>
            <w:r>
              <w:rPr>
                <w:rFonts w:ascii="仿宋_GB2312" w:hAnsi="仿宋_GB2312" w:cs="仿宋_GB2312" w:eastAsia="仿宋_GB2312"/>
                <w:sz w:val="22"/>
                <w:b/>
              </w:rPr>
              <w:t>六</w:t>
            </w:r>
            <w:r>
              <w:rPr>
                <w:rFonts w:ascii="仿宋_GB2312" w:hAnsi="仿宋_GB2312" w:cs="仿宋_GB2312" w:eastAsia="仿宋_GB2312"/>
                <w:sz w:val="22"/>
                <w:b/>
              </w:rPr>
              <w:t>、项目验收</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供应商</w:t>
            </w:r>
            <w:r>
              <w:rPr>
                <w:rFonts w:ascii="仿宋_GB2312" w:hAnsi="仿宋_GB2312" w:cs="仿宋_GB2312" w:eastAsia="仿宋_GB2312"/>
                <w:sz w:val="22"/>
              </w:rPr>
              <w:t>提供《项目实施报告》且评价达到</w:t>
            </w:r>
            <w:r>
              <w:rPr>
                <w:rFonts w:ascii="仿宋_GB2312" w:hAnsi="仿宋_GB2312" w:cs="仿宋_GB2312" w:eastAsia="仿宋_GB2312"/>
                <w:sz w:val="22"/>
              </w:rPr>
              <w:t>“满足”或“基本满足”；</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服务项目验收应在所有系统技术服务完毕、满足需求文档要求，且在服务期内无重大缺陷、问题、冲突等；</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提交满足本</w:t>
            </w:r>
            <w:r>
              <w:rPr>
                <w:rFonts w:ascii="仿宋_GB2312" w:hAnsi="仿宋_GB2312" w:cs="仿宋_GB2312" w:eastAsia="仿宋_GB2312"/>
                <w:sz w:val="22"/>
              </w:rPr>
              <w:t>招标</w:t>
            </w:r>
            <w:r>
              <w:rPr>
                <w:rFonts w:ascii="仿宋_GB2312" w:hAnsi="仿宋_GB2312" w:cs="仿宋_GB2312" w:eastAsia="仿宋_GB2312"/>
                <w:sz w:val="22"/>
              </w:rPr>
              <w:t>文件要求的验收文档。按照双方共同确认的验收标准进行现场验收。文档如下：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国内相应的标准、规范；</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招投标文件；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中标通知书及澄清函；</w:t>
            </w:r>
          </w:p>
          <w:p>
            <w:pPr>
              <w:pStyle w:val="null3"/>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）供应商</w:t>
            </w:r>
            <w:r>
              <w:rPr>
                <w:rFonts w:ascii="仿宋_GB2312" w:hAnsi="仿宋_GB2312" w:cs="仿宋_GB2312" w:eastAsia="仿宋_GB2312"/>
                <w:sz w:val="22"/>
              </w:rPr>
              <w:t>的提供《项目实施报告》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合同签订之日起40个工作日内完成交付、安装及调试。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西安医学院第二附属医院数据中心机房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项目整体验收合格之日起3个月内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项目整体验收合格之日起算1年后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项目整体验收合格之日起算三年后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1.供应商提供《项目实施报告》且评价达到“满足”或“基本满足”； 2.服务项目验收应在所有系统技术服务完毕、满足需求文档要求，且在服务期内无重大缺陷、问题、冲突等； 3.提交满足本招标文件要求的验收文档。按照双方共同确认的验收标准进行现场验收。文档如下： （1）国内相应的标准、规范； （2）招投标文件； （3）中标通知书及澄清函； （4）供应商的提供《项目实施报告》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软硬件设备提供三年原厂质保。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2.乙方逾期交货，每逾期一天应支付合同总额0.5%的违约金，直至交货为止。逾期交货超过20天，甲方有权终止合同。 3.未按合同要求提供货物或质量不能满足要求，乙方必须无条件更换，提高技术，完善质量，否则，甲方有权终止合同。 4.解决争议的方法:本合同在履行过程中发生的争议，由甲、乙双方当事人协商解决，协商不成的提交依法向甲方所在地人民法院起诉。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1.对安装环境、配套工作的要求：配备UPS、精密空调、消防，防雷等标准的机房。 2.对知识产权要求/信息安全要求：符合中华人民共和国计算机信息系统安全保护条例，符合知识产权保护法律体系。 3.培训内容及要求: 培训对象包括设备运维人员，培训内容为设备所涉及的相关技术内容。 4.各供应商应按照《政府采购促进中小企业发展管理办法》的要求，结合所投货物的企业制造所属情形按照上述名称分别自行填写《中小企业声明函》。如每大类中的不同产品的企业制造商非相同企业制造商，则需分别提供《中小企业声明函》。 5.合同总价包括设备价格、税款、运杂费、安装调试费、培训、保修期以及运维服务期内故障件更换（包含采购新件并更换）的全部费用及其它相关费用。合同总价一次性包死，不受市场价格变化因素的影响。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开标授权代表</w:t>
            </w:r>
          </w:p>
        </w:tc>
        <w:tc>
          <w:tcPr>
            <w:tcW w:type="dxa" w:w="3322"/>
          </w:tcPr>
          <w:p>
            <w:pPr>
              <w:pStyle w:val="null3"/>
            </w:pPr>
            <w:r>
              <w:rPr>
                <w:rFonts w:ascii="仿宋_GB2312" w:hAnsi="仿宋_GB2312" w:cs="仿宋_GB2312" w:eastAsia="仿宋_GB2312"/>
              </w:rPr>
              <w:t>供应商应授权合法的人员参加本项目开标活动全过程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本项目是否面向中小企业</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本项目需要落实的政府采购政策</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发展改革委、生态环境部市场监管总局关于调整优化节能产品、环境标志产品政府采购执行机制的通知-财库〔2019〕9号；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①技术参数中标记“★”项的参数需求为实质性要求，共 5 项，供应商必须响应并满足的参数需求并标注页码，如有任意一项未响应或不满足采购需求的则按无效投标文件处理。 ②技术参数中标记“▲”项的参数需求为重要技术参数，共 10 项，每负偏离一项扣 2 分。 ③技术参数中其他参数为一般技术参数，每负偏离一项扣 1 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0.8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备注：供应商需提供加盖公章的包括但不限于产品制造商授权、销售协议、代理协议、原厂授权（提供完整授权链）等。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供应商提供的产品组织保证措施方案需包含①组织机构方案②项目实施团队人员情况，共2项内容，每项满分3分，总分6分。 其中，每项以具体内容与本项目及所投产品的针对性、可行性、方案完善性作为采分点；每个采分点按照1分、0.8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提供售后方案的同时，须提供相关的佐证材料，如与生产厂商签订的质保合同或原厂质保承诺书等，共1项内容，满分3分。 其中，每项以具体内容与本项目及所投产品的针对性、可行性、方案完善性作为采分点；每个采分点按照1分、0.8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0.8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供应商应在投标文件中提供核心产品业绩，自2022年12月1日起至今的类似业绩证明材料，每提供一份完整有效的类似业绩证明材料的得1分，满分5分。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