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版本号：SZT2025-SN-SC-ZC-FW-112220251212001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2025年度省级政务云服务采购项目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SZT2025-SN-SC-ZC-FW-1122</w:t>
      </w:r>
      <w:r>
        <w:br/>
      </w:r>
      <w:r>
        <w:br/>
      </w:r>
      <w:r>
        <w:br/>
      </w:r>
    </w:p>
    <w:p>
      <w:pPr>
        <w:pStyle w:val="null3"/>
        <w:jc w:val="center"/>
        <w:outlineLvl w:val="2"/>
      </w:pPr>
      <w:r>
        <w:rPr>
          <w:rFonts w:ascii="仿宋_GB2312" w:hAnsi="仿宋_GB2312" w:cs="仿宋_GB2312" w:eastAsia="仿宋_GB2312"/>
          <w:sz w:val="28"/>
          <w:b/>
        </w:rPr>
        <w:t>陕西省政务大数据服务中心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陕西省政务大数据服务中心</w:t>
      </w:r>
      <w:r>
        <w:rPr>
          <w:rFonts w:ascii="仿宋_GB2312" w:hAnsi="仿宋_GB2312" w:cs="仿宋_GB2312" w:eastAsia="仿宋_GB2312"/>
        </w:rPr>
        <w:t>委托，拟对</w:t>
      </w:r>
      <w:r>
        <w:rPr>
          <w:rFonts w:ascii="仿宋_GB2312" w:hAnsi="仿宋_GB2312" w:cs="仿宋_GB2312" w:eastAsia="仿宋_GB2312"/>
        </w:rPr>
        <w:t>2025年度省级政务云服务采购项目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SZT2025-SN-SC-ZC-FW-1122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2025年度省级政务云服务采购项目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本项目招标分为2个采购包，采购包1是省政务云西咸节点1云资源服务，采购包2是省政务云西咸节点2和省政务云西咸节点4云资源服务。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供应商为具有独立承担民事责任能力的法人或其他组织：投标供应商为具有独立承担民事责任能力的法人或其他组织。企业法人应提供合法有效的标识有统一社会信用代码的营业执照；事业法人应提供事业单位法人证书；供应商为自然人的提供身份证，其他组织应提供合法登记证明文件；</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3、财务状况：提供供应商2024年度经审计的财务审计报告（成立时间至投标文件递交截止时间不足一年的可提供成立后任意时段的资产负债表）或投标文件递交截止时间前六个月内其开户银行出具的资信证明；</w:t>
      </w:r>
    </w:p>
    <w:p>
      <w:pPr>
        <w:pStyle w:val="null3"/>
      </w:pPr>
      <w:r>
        <w:rPr>
          <w:rFonts w:ascii="仿宋_GB2312" w:hAnsi="仿宋_GB2312" w:cs="仿宋_GB2312" w:eastAsia="仿宋_GB2312"/>
        </w:rPr>
        <w:t>4、社会保障资金缴纳证明：供应商提供开标前12个月至今至少一个月的社会保障资金缴存单据或社保机构开具的社会保险参保缴费情况证明，依法不需要缴纳社会保障资金的供应商应提供相关文件证明；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供应商提供开标前12个月至今至少一个月的纳税证明或完税证明（时间以税款所属日期为准、税种须包含增值税或企业所得税），纳税证明或完税证明上应有代收机构或税务机关的公章，依法免税的供应商应提供相关文件证明；</w:t>
      </w:r>
    </w:p>
    <w:p>
      <w:pPr>
        <w:pStyle w:val="null3"/>
      </w:pPr>
      <w:r>
        <w:rPr>
          <w:rFonts w:ascii="仿宋_GB2312" w:hAnsi="仿宋_GB2312" w:cs="仿宋_GB2312" w:eastAsia="仿宋_GB2312"/>
        </w:rPr>
        <w:t>6、供应商应具备良好的商业信誉：提供参加政府采购活动前3年内在经营活动中没有重大违法记录的书面声明；</w:t>
      </w:r>
    </w:p>
    <w:p>
      <w:pPr>
        <w:pStyle w:val="null3"/>
      </w:pPr>
      <w:r>
        <w:rPr>
          <w:rFonts w:ascii="仿宋_GB2312" w:hAnsi="仿宋_GB2312" w:cs="仿宋_GB2312" w:eastAsia="仿宋_GB2312"/>
        </w:rPr>
        <w:t>7、设备和专业技术能力承诺：提供具有履行本合同所必需的设备和专业技术能力的承诺；</w:t>
      </w:r>
    </w:p>
    <w:p>
      <w:pPr>
        <w:pStyle w:val="null3"/>
      </w:pPr>
      <w:r>
        <w:rPr>
          <w:rFonts w:ascii="仿宋_GB2312" w:hAnsi="仿宋_GB2312" w:cs="仿宋_GB2312" w:eastAsia="仿宋_GB2312"/>
        </w:rPr>
        <w:t>8、信用查询：供应商应在投标截止日前，以“信用中国”网站（www.creditchina.gov.cn）和中国政府采购网（www.ccgp.gov.cn）查询结果为准（开标当天代理机构现场查询，若不符合要求，按无效标处理），查询内容为未被列入失信被执行人、重大税收违法案件当事人名单（处罚期限届满的除外）和政府采购严重违法失信行为记录；</w:t>
      </w:r>
    </w:p>
    <w:p>
      <w:pPr>
        <w:pStyle w:val="null3"/>
      </w:pPr>
      <w:r>
        <w:rPr>
          <w:rFonts w:ascii="仿宋_GB2312" w:hAnsi="仿宋_GB2312" w:cs="仿宋_GB2312" w:eastAsia="仿宋_GB2312"/>
        </w:rPr>
        <w:t>9、控股关系：单位负责人为同一人或者存在直接控股、管理关系的不同投标供应商，不得参加同一合同项下的政府采购活动；</w:t>
      </w:r>
    </w:p>
    <w:p>
      <w:pPr>
        <w:pStyle w:val="null3"/>
      </w:pPr>
      <w:r>
        <w:rPr>
          <w:rFonts w:ascii="仿宋_GB2312" w:hAnsi="仿宋_GB2312" w:cs="仿宋_GB2312" w:eastAsia="仿宋_GB2312"/>
        </w:rPr>
        <w:t>10、不接受联合体投标：不接受联合体投标。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供应商为具有独立承担民事责任能力的法人或其他组织：投标供应商为具有独立承担民事责任能力的法人或其他组织。企业法人应提供合法有效的标识有统一社会信用代码的营业执照；事业法人应提供事业单位法人证书；供应商为自然人的提供身份证，其他组织应提供合法登记证明文件；</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3、财务状况：提供供应商2024年度经审计的财务审计报告（成立时间至投标文件递交截止时间不足一年的可提供成立后任意时段的资产负债表）或投标文件递交截止时间前六个月内其开户银行出具的资信证明；</w:t>
      </w:r>
    </w:p>
    <w:p>
      <w:pPr>
        <w:pStyle w:val="null3"/>
      </w:pPr>
      <w:r>
        <w:rPr>
          <w:rFonts w:ascii="仿宋_GB2312" w:hAnsi="仿宋_GB2312" w:cs="仿宋_GB2312" w:eastAsia="仿宋_GB2312"/>
        </w:rPr>
        <w:t>4、社会保障资金缴纳证明：供应商提供开标前12个月至今至少一个月的社会保障资金缴存单据或社保机构开具的社会保险参保缴费情况证明，依法不需要缴纳社会保障资金的供应商应提供相关文件证明；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供应商提供开标前12个月至今至少一个月的纳税证明或完税证明（时间以税款所属日期为准、税种须包含增值税或企业所得税），纳税证明或完税证明上应有代收机构或税务机关的公章，依法免税的供应商应提供相关文件证明；</w:t>
      </w:r>
    </w:p>
    <w:p>
      <w:pPr>
        <w:pStyle w:val="null3"/>
      </w:pPr>
      <w:r>
        <w:rPr>
          <w:rFonts w:ascii="仿宋_GB2312" w:hAnsi="仿宋_GB2312" w:cs="仿宋_GB2312" w:eastAsia="仿宋_GB2312"/>
        </w:rPr>
        <w:t>6、供应商应具备良好的商业信誉：提供参加政府采购活动前3年内在经营活动中没有重大违法记录的书面声明；</w:t>
      </w:r>
    </w:p>
    <w:p>
      <w:pPr>
        <w:pStyle w:val="null3"/>
      </w:pPr>
      <w:r>
        <w:rPr>
          <w:rFonts w:ascii="仿宋_GB2312" w:hAnsi="仿宋_GB2312" w:cs="仿宋_GB2312" w:eastAsia="仿宋_GB2312"/>
        </w:rPr>
        <w:t>7、设备和专业技术能力承诺：提供具有履行本合同所必需的设备和专业技术能力的承诺；</w:t>
      </w:r>
    </w:p>
    <w:p>
      <w:pPr>
        <w:pStyle w:val="null3"/>
      </w:pPr>
      <w:r>
        <w:rPr>
          <w:rFonts w:ascii="仿宋_GB2312" w:hAnsi="仿宋_GB2312" w:cs="仿宋_GB2312" w:eastAsia="仿宋_GB2312"/>
        </w:rPr>
        <w:t>8、信用查询：供应商应在投标截止日前，以“信用中国”网站（www.creditchina.gov.cn）和中国政府采购网（www.ccgp.gov.cn）查询结果为准（开标当天代理机构现场查询，若不符合要求，按无效标处理），查询内容为未被列入失信被执行人、重大税收违法案件当事人名单（处罚期限届满的除外）和政府采购严重违法失信行为记录；</w:t>
      </w:r>
    </w:p>
    <w:p>
      <w:pPr>
        <w:pStyle w:val="null3"/>
      </w:pPr>
      <w:r>
        <w:rPr>
          <w:rFonts w:ascii="仿宋_GB2312" w:hAnsi="仿宋_GB2312" w:cs="仿宋_GB2312" w:eastAsia="仿宋_GB2312"/>
        </w:rPr>
        <w:t>9、控股关系：单位负责人为同一人或者存在直接控股、管理关系的不同投标供应商，不得参加同一合同项下的政府采购活动；</w:t>
      </w:r>
    </w:p>
    <w:p>
      <w:pPr>
        <w:pStyle w:val="null3"/>
      </w:pPr>
      <w:r>
        <w:rPr>
          <w:rFonts w:ascii="仿宋_GB2312" w:hAnsi="仿宋_GB2312" w:cs="仿宋_GB2312" w:eastAsia="仿宋_GB2312"/>
        </w:rPr>
        <w:t>10、不接受联合体投标：不接受联合体投标。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陕西省政务大数据服务中心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029-63912540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肖娇娇、李文俊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采购包1：16,751,500.00元</w:t>
            </w:r>
          </w:p>
          <w:p>
            <w:pPr>
              <w:pStyle w:val="null3"/>
            </w:pPr>
            <w:r>
              <w:rPr>
                <w:rFonts w:ascii="仿宋_GB2312" w:hAnsi="仿宋_GB2312" w:cs="仿宋_GB2312" w:eastAsia="仿宋_GB2312"/>
              </w:rPr>
              <w:t>采购包2：10,334,800.00元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采购包1保证金金额：90,000.00元</w:t>
            </w:r>
          </w:p>
          <w:p>
            <w:pPr>
              <w:pStyle w:val="null3"/>
            </w:pPr>
            <w:r>
              <w:rPr>
                <w:rFonts w:ascii="仿宋_GB2312" w:hAnsi="仿宋_GB2312" w:cs="仿宋_GB2312" w:eastAsia="仿宋_GB2312"/>
              </w:rPr>
              <w:t>采购包2保证金金额：70,000.00元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开户名称：陕西中技招标有限公司（向我公司转账时，请备注清楚项目编号后四位）</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说明：中标供应商以银行履约保函形式向采购人缴纳合同总金额的5%作为履约保证金。 履约保函的退还： a.通过最终验收并按照实际工作量双方进行确认； b.按确认后实际工作量和考核结果进行结算； c.乙方已退还按实际工作量结算多付款项以及考核应扣除款项。</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说明：中标供应商以银行履约保函形式向采购人缴纳合同总金额的5%作为履约保证金。 履约保函的退还： a.通过最终验收并按照实际工作量双方进行确认； b.按确认后实际工作量和考核结果进行结算； c.乙方已退还按实际工作量结算多付款项以及考核应扣除款项。</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代理服务费收费标准：经双方协商，按实际中标金额，按差额定率累进法计算。本项目代理服务费按服务计取。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陕西省政务大数据服务中心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陕西省政务大数据服务中心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陕西省政务大数据服务中心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⑴本合同及附件文本所约定的验收标准； ⑵招标文件、投标文件、澄清表（函）； ⑶国家相应的标准、规范。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⑴本合同及附件文本所约定的验收标准； ⑵招标文件、投标文件、澄清表（函）； ⑶国家相应的标准、规范。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本项目招标分为2个采购包，采购包1是省政务云西咸节点1云资源服务，采购包2是省政务云西咸节点2和省政务云西咸节点4云资源服务。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16,751,500.00</w:t>
      </w:r>
    </w:p>
    <w:p>
      <w:pPr>
        <w:pStyle w:val="null3"/>
      </w:pPr>
      <w:r>
        <w:rPr>
          <w:rFonts w:ascii="仿宋_GB2312" w:hAnsi="仿宋_GB2312" w:cs="仿宋_GB2312" w:eastAsia="仿宋_GB2312"/>
        </w:rPr>
        <w:t>采购包最高限价（元）: 16,751,500.00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省政务云西咸节点1（电信）云资源服务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16,751,500.00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10,334,800.00</w:t>
      </w:r>
    </w:p>
    <w:p>
      <w:pPr>
        <w:pStyle w:val="null3"/>
      </w:pPr>
      <w:r>
        <w:rPr>
          <w:rFonts w:ascii="仿宋_GB2312" w:hAnsi="仿宋_GB2312" w:cs="仿宋_GB2312" w:eastAsia="仿宋_GB2312"/>
        </w:rPr>
        <w:t>采购包最高限价（元）: 10,334,800.00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省政务云西咸节点 2（联通）和省政务云西咸节点 4（过渡）云资源服务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10,334,800.00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标的名称：省政务云西咸节点1（电信）云资源服务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包</w:t>
            </w:r>
            <w:r>
              <w:rPr>
                <w:rFonts w:ascii="仿宋_GB2312" w:hAnsi="仿宋_GB2312" w:cs="仿宋_GB2312" w:eastAsia="仿宋_GB2312"/>
                <w:sz w:val="28"/>
                <w:b/>
              </w:rPr>
              <w:t>1:2025年度省级政务云服务采购项目</w:t>
            </w:r>
          </w:p>
          <w:p>
            <w:pPr>
              <w:pStyle w:val="null3"/>
              <w:jc w:val="center"/>
            </w:pPr>
            <w:r>
              <w:rPr>
                <w:rFonts w:ascii="仿宋_GB2312" w:hAnsi="仿宋_GB2312" w:cs="仿宋_GB2312" w:eastAsia="仿宋_GB2312"/>
                <w:sz w:val="28"/>
                <w:b/>
              </w:rPr>
              <w:t>采购需求</w:t>
            </w:r>
          </w:p>
          <w:p>
            <w:pPr>
              <w:pStyle w:val="null3"/>
            </w:pPr>
            <w:r>
              <w:rPr>
                <w:rFonts w:ascii="仿宋_GB2312" w:hAnsi="仿宋_GB2312" w:cs="仿宋_GB2312" w:eastAsia="仿宋_GB2312"/>
                <w:sz w:val="22"/>
                <w:b/>
              </w:rPr>
              <w:t>一、项目背景</w:t>
            </w:r>
          </w:p>
          <w:p>
            <w:pPr>
              <w:pStyle w:val="null3"/>
              <w:ind w:firstLine="400"/>
            </w:pPr>
            <w:r>
              <w:rPr>
                <w:rFonts w:ascii="仿宋_GB2312" w:hAnsi="仿宋_GB2312" w:cs="仿宋_GB2312" w:eastAsia="仿宋_GB2312"/>
                <w:sz w:val="20"/>
                <w:color w:val="000000"/>
              </w:rPr>
              <w:t>为落实《陕西省人民政府办公厅关于印发数字政府建设</w:t>
            </w:r>
            <w:r>
              <w:rPr>
                <w:rFonts w:ascii="仿宋_GB2312" w:hAnsi="仿宋_GB2312" w:cs="仿宋_GB2312" w:eastAsia="仿宋_GB2312"/>
                <w:sz w:val="20"/>
                <w:color w:val="000000"/>
              </w:rPr>
              <w:t>“十四五”规划的通知》（陕政办发〔2021〕27号）对于旨在推动陕西省数字政府建设，提升政府治理体系和治理能力现代化水平的要求，以及《省级数字政务基础设施提质攻坚行动工作安排》（2024年）提升省级数字政务基础设施质量的具体措施和工作安排，在2024年省级政务云项目的基础之上，按照全省一体化政务云体系建设目标和发展要求，通过本项目实施，进一步完善作为全省数字政府建设的核心基础设施平台的政务云体系构建，促进我省政务数字基础设施建设集约化、可持续、高质量发展。</w:t>
            </w:r>
          </w:p>
          <w:p>
            <w:pPr>
              <w:pStyle w:val="null3"/>
              <w:ind w:firstLine="420"/>
            </w:pPr>
            <w:r>
              <w:rPr>
                <w:rFonts w:ascii="仿宋_GB2312" w:hAnsi="仿宋_GB2312" w:cs="仿宋_GB2312" w:eastAsia="仿宋_GB2312"/>
                <w:sz w:val="22"/>
                <w:b/>
              </w:rPr>
              <w:t>二、服务目标</w:t>
            </w:r>
          </w:p>
          <w:p>
            <w:pPr>
              <w:pStyle w:val="null3"/>
              <w:ind w:firstLine="400"/>
            </w:pPr>
            <w:r>
              <w:rPr>
                <w:rFonts w:ascii="仿宋_GB2312" w:hAnsi="仿宋_GB2312" w:cs="仿宋_GB2312" w:eastAsia="仿宋_GB2312"/>
                <w:sz w:val="20"/>
                <w:color w:val="000000"/>
              </w:rPr>
              <w:t>为构建一个逻辑集中、互联互通、安全可靠的全省一体化政务云体系，计划通过服务化采购方式优化</w:t>
            </w:r>
            <w:r>
              <w:rPr>
                <w:rFonts w:ascii="仿宋_GB2312" w:hAnsi="仿宋_GB2312" w:cs="仿宋_GB2312" w:eastAsia="仿宋_GB2312"/>
                <w:sz w:val="20"/>
                <w:color w:val="000000"/>
              </w:rPr>
              <w:t>IaaS层的基础资源和PaaS层的服务能力，按照《陕西省省级政务云平台服务能力清单》指标要求，提供政务云服务，并设立专门的测试区域，以保障上云业务单位的资源需求，并满足信创兼容性要求。</w:t>
            </w:r>
          </w:p>
          <w:p>
            <w:pPr>
              <w:pStyle w:val="null3"/>
              <w:ind w:firstLine="420"/>
            </w:pPr>
            <w:r>
              <w:rPr>
                <w:rFonts w:ascii="仿宋_GB2312" w:hAnsi="仿宋_GB2312" w:cs="仿宋_GB2312" w:eastAsia="仿宋_GB2312"/>
                <w:sz w:val="22"/>
                <w:b/>
              </w:rPr>
              <w:t>三、服务范围</w:t>
            </w:r>
          </w:p>
          <w:p>
            <w:pPr>
              <w:pStyle w:val="null3"/>
              <w:ind w:firstLine="400"/>
            </w:pPr>
            <w:r>
              <w:rPr>
                <w:rFonts w:ascii="仿宋_GB2312" w:hAnsi="仿宋_GB2312" w:cs="仿宋_GB2312" w:eastAsia="仿宋_GB2312"/>
                <w:sz w:val="20"/>
                <w:color w:val="000000"/>
              </w:rPr>
              <w:t>本项目提供的服务面向省级政务云主管部门、省级各业务部门（仅限负责非涉密政务信息化系统的相关部门）等。</w:t>
            </w:r>
          </w:p>
          <w:p>
            <w:pPr>
              <w:pStyle w:val="null3"/>
              <w:ind w:firstLine="420"/>
            </w:pPr>
            <w:r>
              <w:rPr>
                <w:rFonts w:ascii="仿宋_GB2312" w:hAnsi="仿宋_GB2312" w:cs="仿宋_GB2312" w:eastAsia="仿宋_GB2312"/>
                <w:sz w:val="22"/>
                <w:b/>
              </w:rPr>
              <w:t>四、服务内容</w:t>
            </w:r>
          </w:p>
          <w:p>
            <w:pPr>
              <w:pStyle w:val="null3"/>
              <w:ind w:firstLine="402"/>
            </w:pPr>
            <w:r>
              <w:rPr>
                <w:rFonts w:ascii="仿宋_GB2312" w:hAnsi="仿宋_GB2312" w:cs="仿宋_GB2312" w:eastAsia="仿宋_GB2312"/>
                <w:sz w:val="20"/>
                <w:b/>
                <w:color w:val="000000"/>
              </w:rPr>
              <w:t>包</w:t>
            </w:r>
            <w:r>
              <w:rPr>
                <w:rFonts w:ascii="仿宋_GB2312" w:hAnsi="仿宋_GB2312" w:cs="仿宋_GB2312" w:eastAsia="仿宋_GB2312"/>
                <w:sz w:val="20"/>
                <w:b/>
                <w:color w:val="000000"/>
              </w:rPr>
              <w:t>1：省政务云西咸节点1云资源服务</w:t>
            </w:r>
          </w:p>
          <w:p>
            <w:pPr>
              <w:pStyle w:val="null3"/>
              <w:ind w:firstLine="400"/>
            </w:pPr>
            <w:r>
              <w:rPr>
                <w:rFonts w:ascii="仿宋_GB2312" w:hAnsi="仿宋_GB2312" w:cs="仿宋_GB2312" w:eastAsia="仿宋_GB2312"/>
                <w:sz w:val="20"/>
                <w:color w:val="000000"/>
              </w:rPr>
              <w:t>主要内容如下表：</w:t>
            </w:r>
          </w:p>
          <w:tbl>
            <w:tblPr>
              <w:tblInd w:type="dxa" w:w="90"/>
              <w:tblBorders>
                <w:top w:val="none" w:color="000000" w:sz="4"/>
                <w:left w:val="none" w:color="000000" w:sz="4"/>
                <w:bottom w:val="none" w:color="000000" w:sz="4"/>
                <w:right w:val="none" w:color="000000" w:sz="4"/>
                <w:insideH w:val="none"/>
                <w:insideV w:val="none"/>
              </w:tblBorders>
            </w:tblPr>
            <w:tblGrid>
              <w:gridCol w:w="158"/>
              <w:gridCol w:w="266"/>
              <w:gridCol w:w="415"/>
              <w:gridCol w:w="1297"/>
              <w:gridCol w:w="407"/>
            </w:tblGrid>
            <w:tr>
              <w:tc>
                <w:tcPr>
                  <w:tcW w:type="dxa" w:w="158"/>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66"/>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服务目录</w:t>
                  </w:r>
                </w:p>
              </w:tc>
              <w:tc>
                <w:tcPr>
                  <w:tcW w:type="dxa" w:w="41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服务目录</w:t>
                  </w:r>
                </w:p>
              </w:tc>
              <w:tc>
                <w:tcPr>
                  <w:tcW w:type="dxa" w:w="1297"/>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服务描述</w:t>
                  </w:r>
                </w:p>
              </w:tc>
              <w:tc>
                <w:tcPr>
                  <w:tcW w:type="dxa" w:w="407"/>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交付成果</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2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内存服务</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内存服务</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通过购买服务方式采购</w:t>
                  </w:r>
                  <w:r>
                    <w:rPr>
                      <w:rFonts w:ascii="仿宋_GB2312" w:hAnsi="仿宋_GB2312" w:cs="仿宋_GB2312" w:eastAsia="仿宋_GB2312"/>
                      <w:sz w:val="20"/>
                      <w:color w:val="000000"/>
                    </w:rPr>
                    <w:t>144384G内存服务。</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内存资产清单</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26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基础软件能力服务</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应用服务器（中间件）</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通过</w:t>
                  </w:r>
                  <w:r>
                    <w:rPr>
                      <w:rFonts w:ascii="仿宋_GB2312" w:hAnsi="仿宋_GB2312" w:cs="仿宋_GB2312" w:eastAsia="仿宋_GB2312"/>
                      <w:sz w:val="20"/>
                      <w:color w:val="000000"/>
                    </w:rPr>
                    <w:t>购买</w:t>
                  </w:r>
                  <w:r>
                    <w:rPr>
                      <w:rFonts w:ascii="仿宋_GB2312" w:hAnsi="仿宋_GB2312" w:cs="仿宋_GB2312" w:eastAsia="仿宋_GB2312"/>
                      <w:sz w:val="20"/>
                      <w:color w:val="000000"/>
                    </w:rPr>
                    <w:t>服务方式</w:t>
                  </w:r>
                  <w:r>
                    <w:rPr>
                      <w:rFonts w:ascii="仿宋_GB2312" w:hAnsi="仿宋_GB2312" w:cs="仿宋_GB2312" w:eastAsia="仿宋_GB2312"/>
                      <w:sz w:val="20"/>
                      <w:color w:val="000000"/>
                    </w:rPr>
                    <w:t>采购</w:t>
                  </w:r>
                  <w:r>
                    <w:rPr>
                      <w:rFonts w:ascii="仿宋_GB2312" w:hAnsi="仿宋_GB2312" w:cs="仿宋_GB2312" w:eastAsia="仿宋_GB2312"/>
                      <w:sz w:val="20"/>
                      <w:color w:val="000000"/>
                    </w:rPr>
                    <w:t>264</w:t>
                  </w:r>
                  <w:r>
                    <w:rPr>
                      <w:rFonts w:ascii="仿宋_GB2312" w:hAnsi="仿宋_GB2312" w:cs="仿宋_GB2312" w:eastAsia="仿宋_GB2312"/>
                      <w:sz w:val="20"/>
                      <w:color w:val="000000"/>
                    </w:rPr>
                    <w:t>套</w:t>
                  </w:r>
                  <w:r>
                    <w:rPr>
                      <w:rFonts w:ascii="仿宋_GB2312" w:hAnsi="仿宋_GB2312" w:cs="仿宋_GB2312" w:eastAsia="仿宋_GB2312"/>
                      <w:sz w:val="20"/>
                      <w:color w:val="000000"/>
                    </w:rPr>
                    <w:t>中间件</w:t>
                  </w:r>
                  <w:r>
                    <w:rPr>
                      <w:rFonts w:ascii="仿宋_GB2312" w:hAnsi="仿宋_GB2312" w:cs="仿宋_GB2312" w:eastAsia="仿宋_GB2312"/>
                      <w:sz w:val="20"/>
                      <w:color w:val="000000"/>
                    </w:rPr>
                    <w:t>服务。</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中间件服务使用报告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数据库能力服务</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通过</w:t>
                  </w:r>
                  <w:r>
                    <w:rPr>
                      <w:rFonts w:ascii="仿宋_GB2312" w:hAnsi="仿宋_GB2312" w:cs="仿宋_GB2312" w:eastAsia="仿宋_GB2312"/>
                      <w:sz w:val="20"/>
                      <w:color w:val="000000"/>
                    </w:rPr>
                    <w:t>购买</w:t>
                  </w:r>
                  <w:r>
                    <w:rPr>
                      <w:rFonts w:ascii="仿宋_GB2312" w:hAnsi="仿宋_GB2312" w:cs="仿宋_GB2312" w:eastAsia="仿宋_GB2312"/>
                      <w:sz w:val="20"/>
                      <w:color w:val="000000"/>
                    </w:rPr>
                    <w:t>服务</w:t>
                  </w:r>
                  <w:r>
                    <w:rPr>
                      <w:rFonts w:ascii="仿宋_GB2312" w:hAnsi="仿宋_GB2312" w:cs="仿宋_GB2312" w:eastAsia="仿宋_GB2312"/>
                      <w:sz w:val="20"/>
                      <w:color w:val="000000"/>
                    </w:rPr>
                    <w:t>方式</w:t>
                  </w:r>
                  <w:r>
                    <w:rPr>
                      <w:rFonts w:ascii="仿宋_GB2312" w:hAnsi="仿宋_GB2312" w:cs="仿宋_GB2312" w:eastAsia="仿宋_GB2312"/>
                      <w:sz w:val="20"/>
                      <w:color w:val="000000"/>
                    </w:rPr>
                    <w:t>采购</w:t>
                  </w:r>
                  <w:r>
                    <w:rPr>
                      <w:rFonts w:ascii="仿宋_GB2312" w:hAnsi="仿宋_GB2312" w:cs="仿宋_GB2312" w:eastAsia="仿宋_GB2312"/>
                      <w:sz w:val="20"/>
                      <w:color w:val="000000"/>
                    </w:rPr>
                    <w:t>350</w:t>
                  </w:r>
                  <w:r>
                    <w:rPr>
                      <w:rFonts w:ascii="仿宋_GB2312" w:hAnsi="仿宋_GB2312" w:cs="仿宋_GB2312" w:eastAsia="仿宋_GB2312"/>
                      <w:sz w:val="20"/>
                      <w:color w:val="000000"/>
                    </w:rPr>
                    <w:t>实例</w:t>
                  </w:r>
                  <w:r>
                    <w:rPr>
                      <w:rFonts w:ascii="仿宋_GB2312" w:hAnsi="仿宋_GB2312" w:cs="仿宋_GB2312" w:eastAsia="仿宋_GB2312"/>
                      <w:sz w:val="20"/>
                      <w:color w:val="000000"/>
                    </w:rPr>
                    <w:t>数据库</w:t>
                  </w:r>
                  <w:r>
                    <w:rPr>
                      <w:rFonts w:ascii="仿宋_GB2312" w:hAnsi="仿宋_GB2312" w:cs="仿宋_GB2312" w:eastAsia="仿宋_GB2312"/>
                      <w:sz w:val="20"/>
                      <w:color w:val="000000"/>
                    </w:rPr>
                    <w:t>服务</w:t>
                  </w:r>
                  <w:r>
                    <w:rPr>
                      <w:rFonts w:ascii="仿宋_GB2312" w:hAnsi="仿宋_GB2312" w:cs="仿宋_GB2312" w:eastAsia="仿宋_GB2312"/>
                      <w:sz w:val="20"/>
                      <w:color w:val="000000"/>
                    </w:rPr>
                    <w:t>。</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数据库服务使用报告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w:t>
                  </w:r>
                </w:p>
              </w:tc>
              <w:tc>
                <w:tcPr>
                  <w:tcW w:type="dxa" w:w="2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动态测试区服务</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动态测试区服务</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基于信创政务云现有的云资源，将构建一个专门的信创政务云测试区。这个测试区将与现有的生产环境进行逻辑隔离，以确保测试活动不会影响到实际生产环境的运行</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业务系统性能测试报告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存储扩容服务</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性能评估</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本次扩容基于现有存储设备进行硬盘扩容，需确保硬盘与存储设备整机系统兼容性；如采用新建存储设备方式，除满足如下硬盘容量要求外，新建存储硬件规格不能低于现网设备，具体为：控制器数量不低于</w:t>
                  </w:r>
                  <w:r>
                    <w:rPr>
                      <w:rFonts w:ascii="仿宋_GB2312" w:hAnsi="仿宋_GB2312" w:cs="仿宋_GB2312" w:eastAsia="仿宋_GB2312"/>
                      <w:sz w:val="20"/>
                      <w:color w:val="000000"/>
                    </w:rPr>
                    <w:t>4个（支持4坏3），一级缓存容量不低于4TB；针对需要扩容的存储设备及环境进行整体评估，确定扩容可行性，并合理安排扩容时间、步骤及对云平台和业务系统的影响</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性能验证报告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扩容规划</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按照存储设备性能及部署位置，依据扩容内容，制定扩容方案，明确存储扩容后级联拓扑图、线缆插拔规划、扩容时间，应急预案及对应业务影响度等，确保方案可行性</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扩容规划方案</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存储设备扩容</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对存储扩容涉及到的存储设备操作做好相关操作记录，确保相关操作符合要求</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存储扩容操作手册</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存储资源验证服务</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按照服务采购方式，共计为省政务云西咸节点</w:t>
                  </w:r>
                  <w:r>
                    <w:rPr>
                      <w:rFonts w:ascii="仿宋_GB2312" w:hAnsi="仿宋_GB2312" w:cs="仿宋_GB2312" w:eastAsia="仿宋_GB2312"/>
                      <w:sz w:val="20"/>
                      <w:color w:val="000000"/>
                    </w:rPr>
                    <w:t>1</w:t>
                  </w:r>
                  <w:r>
                    <w:rPr>
                      <w:rFonts w:ascii="仿宋_GB2312" w:hAnsi="仿宋_GB2312" w:cs="仿宋_GB2312" w:eastAsia="仿宋_GB2312"/>
                      <w:sz w:val="20"/>
                      <w:color w:val="000000"/>
                    </w:rPr>
                    <w:t>电子政务外网区增加物理</w:t>
                  </w:r>
                  <w:r>
                    <w:rPr>
                      <w:rFonts w:ascii="仿宋_GB2312" w:hAnsi="仿宋_GB2312" w:cs="仿宋_GB2312" w:eastAsia="仿宋_GB2312"/>
                      <w:sz w:val="20"/>
                      <w:color w:val="000000"/>
                    </w:rPr>
                    <w:t>SSD</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589824 GB</w:t>
                  </w:r>
                  <w:r>
                    <w:rPr>
                      <w:rFonts w:ascii="仿宋_GB2312" w:hAnsi="仿宋_GB2312" w:cs="仿宋_GB2312" w:eastAsia="仿宋_GB2312"/>
                      <w:sz w:val="20"/>
                      <w:color w:val="000000"/>
                    </w:rPr>
                    <w:t>，</w:t>
                  </w:r>
                  <w:r>
                    <w:rPr>
                      <w:rFonts w:ascii="仿宋_GB2312" w:hAnsi="仿宋_GB2312" w:cs="仿宋_GB2312" w:eastAsia="仿宋_GB2312"/>
                      <w:sz w:val="20"/>
                      <w:color w:val="000000"/>
                    </w:rPr>
                    <w:t>SAS</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983040 GB</w:t>
                  </w:r>
                  <w:r>
                    <w:rPr>
                      <w:rFonts w:ascii="仿宋_GB2312" w:hAnsi="仿宋_GB2312" w:cs="仿宋_GB2312" w:eastAsia="仿宋_GB2312"/>
                      <w:sz w:val="20"/>
                      <w:color w:val="000000"/>
                    </w:rPr>
                    <w:t>，为省政务云西咸节点</w:t>
                  </w:r>
                  <w:r>
                    <w:rPr>
                      <w:rFonts w:ascii="仿宋_GB2312" w:hAnsi="仿宋_GB2312" w:cs="仿宋_GB2312" w:eastAsia="仿宋_GB2312"/>
                      <w:sz w:val="20"/>
                      <w:color w:val="000000"/>
                    </w:rPr>
                    <w:t>1</w:t>
                  </w:r>
                  <w:r>
                    <w:rPr>
                      <w:rFonts w:ascii="仿宋_GB2312" w:hAnsi="仿宋_GB2312" w:cs="仿宋_GB2312" w:eastAsia="仿宋_GB2312"/>
                      <w:sz w:val="20"/>
                      <w:color w:val="000000"/>
                    </w:rPr>
                    <w:t>增加实际可用</w:t>
                  </w:r>
                  <w:r>
                    <w:rPr>
                      <w:rFonts w:ascii="仿宋_GB2312" w:hAnsi="仿宋_GB2312" w:cs="仿宋_GB2312" w:eastAsia="仿宋_GB2312"/>
                      <w:sz w:val="20"/>
                      <w:color w:val="000000"/>
                    </w:rPr>
                    <w:t>SSD</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350945.3 GB</w:t>
                  </w:r>
                  <w:r>
                    <w:rPr>
                      <w:rFonts w:ascii="仿宋_GB2312" w:hAnsi="仿宋_GB2312" w:cs="仿宋_GB2312" w:eastAsia="仿宋_GB2312"/>
                      <w:sz w:val="20"/>
                      <w:color w:val="000000"/>
                    </w:rPr>
                    <w:t>，</w:t>
                  </w:r>
                  <w:r>
                    <w:rPr>
                      <w:rFonts w:ascii="仿宋_GB2312" w:hAnsi="仿宋_GB2312" w:cs="仿宋_GB2312" w:eastAsia="仿宋_GB2312"/>
                      <w:sz w:val="20"/>
                      <w:color w:val="000000"/>
                    </w:rPr>
                    <w:t>SAS</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584908.8 GB</w:t>
                  </w:r>
                  <w:r>
                    <w:rPr>
                      <w:rFonts w:ascii="仿宋_GB2312" w:hAnsi="仿宋_GB2312" w:cs="仿宋_GB2312" w:eastAsia="仿宋_GB2312"/>
                      <w:sz w:val="20"/>
                      <w:color w:val="000000"/>
                    </w:rPr>
                    <w:t>，虚拟容量</w:t>
                  </w:r>
                  <w:r>
                    <w:rPr>
                      <w:rFonts w:ascii="仿宋_GB2312" w:hAnsi="仿宋_GB2312" w:cs="仿宋_GB2312" w:eastAsia="仿宋_GB2312"/>
                      <w:sz w:val="20"/>
                      <w:color w:val="000000"/>
                    </w:rPr>
                    <w:t>SSD</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350945 GB</w:t>
                  </w:r>
                  <w:r>
                    <w:rPr>
                      <w:rFonts w:ascii="仿宋_GB2312" w:hAnsi="仿宋_GB2312" w:cs="仿宋_GB2312" w:eastAsia="仿宋_GB2312"/>
                      <w:sz w:val="20"/>
                      <w:color w:val="000000"/>
                    </w:rPr>
                    <w:t>（按照</w:t>
                  </w:r>
                  <w:r>
                    <w:rPr>
                      <w:rFonts w:ascii="仿宋_GB2312" w:hAnsi="仿宋_GB2312" w:cs="仿宋_GB2312" w:eastAsia="仿宋_GB2312"/>
                      <w:sz w:val="20"/>
                      <w:color w:val="000000"/>
                    </w:rPr>
                    <w:t>1:1</w:t>
                  </w:r>
                  <w:r>
                    <w:rPr>
                      <w:rFonts w:ascii="仿宋_GB2312" w:hAnsi="仿宋_GB2312" w:cs="仿宋_GB2312" w:eastAsia="仿宋_GB2312"/>
                      <w:sz w:val="20"/>
                      <w:color w:val="000000"/>
                    </w:rPr>
                    <w:t>计算），</w:t>
                  </w:r>
                  <w:r>
                    <w:rPr>
                      <w:rFonts w:ascii="仿宋_GB2312" w:hAnsi="仿宋_GB2312" w:cs="仿宋_GB2312" w:eastAsia="仿宋_GB2312"/>
                      <w:sz w:val="20"/>
                      <w:color w:val="000000"/>
                    </w:rPr>
                    <w:t>SAS</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 xml:space="preserve">1754726 GB </w:t>
                  </w:r>
                  <w:r>
                    <w:rPr>
                      <w:rFonts w:ascii="仿宋_GB2312" w:hAnsi="仿宋_GB2312" w:cs="仿宋_GB2312" w:eastAsia="仿宋_GB2312"/>
                      <w:sz w:val="20"/>
                      <w:color w:val="000000"/>
                    </w:rPr>
                    <w:t>（按照</w:t>
                  </w:r>
                  <w:r>
                    <w:rPr>
                      <w:rFonts w:ascii="仿宋_GB2312" w:hAnsi="仿宋_GB2312" w:cs="仿宋_GB2312" w:eastAsia="仿宋_GB2312"/>
                      <w:sz w:val="20"/>
                      <w:color w:val="000000"/>
                    </w:rPr>
                    <w:t>1:3</w:t>
                  </w:r>
                  <w:r>
                    <w:rPr>
                      <w:rFonts w:ascii="仿宋_GB2312" w:hAnsi="仿宋_GB2312" w:cs="仿宋_GB2312" w:eastAsia="仿宋_GB2312"/>
                      <w:sz w:val="20"/>
                      <w:color w:val="000000"/>
                    </w:rPr>
                    <w:t>计算），根据业务实际使用情况进行划分，提升省政务云西咸节点</w:t>
                  </w:r>
                  <w:r>
                    <w:rPr>
                      <w:rFonts w:ascii="仿宋_GB2312" w:hAnsi="仿宋_GB2312" w:cs="仿宋_GB2312" w:eastAsia="仿宋_GB2312"/>
                      <w:sz w:val="20"/>
                      <w:color w:val="000000"/>
                    </w:rPr>
                    <w:t>1</w:t>
                  </w:r>
                  <w:r>
                    <w:rPr>
                      <w:rFonts w:ascii="仿宋_GB2312" w:hAnsi="仿宋_GB2312" w:cs="仿宋_GB2312" w:eastAsia="仿宋_GB2312"/>
                      <w:sz w:val="20"/>
                      <w:color w:val="000000"/>
                    </w:rPr>
                    <w:t>存储服务能力。</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存储资源验证报告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云平台资源验证</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完成云平台资源及功能验证，各项功能正常运行，扩容存储能够正常识别并分配使用。</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云平台验证报告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网闸扩容服务</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性能评估</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针对需要扩容的网闸设备及环境进行整体评估，确定扩容可行性，并合理安排扩容时间，步骤及对云平台和业务系统的影响。</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网闸性能验证报告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11</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扩容规划</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按照网闸设备性能及部署位置，依据扩容内容，制定扩容方案，明确存储扩容后级联拓扑图、线缆插拔规划、扩容时间，应急预案及对应业务影响度等，确保方案可行性。</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网闸扩容规划方案</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12</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网闸设备扩容</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对网闸扩容涉及到的网闸设备操作做好相关操作记录，确保相关操作符合要求，出具操作手册。</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网闸扩容操作手册</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13</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网闸扩容服务验证</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以</w:t>
                  </w:r>
                  <w:r>
                    <w:rPr>
                      <w:rFonts w:ascii="仿宋_GB2312" w:hAnsi="仿宋_GB2312" w:cs="仿宋_GB2312" w:eastAsia="仿宋_GB2312"/>
                      <w:sz w:val="20"/>
                      <w:color w:val="000000"/>
                    </w:rPr>
                    <w:t>服务</w:t>
                  </w:r>
                  <w:r>
                    <w:rPr>
                      <w:rFonts w:ascii="仿宋_GB2312" w:hAnsi="仿宋_GB2312" w:cs="仿宋_GB2312" w:eastAsia="仿宋_GB2312"/>
                      <w:sz w:val="20"/>
                      <w:color w:val="000000"/>
                    </w:rPr>
                    <w:t>化</w:t>
                  </w:r>
                  <w:r>
                    <w:rPr>
                      <w:rFonts w:ascii="仿宋_GB2312" w:hAnsi="仿宋_GB2312" w:cs="仿宋_GB2312" w:eastAsia="仿宋_GB2312"/>
                      <w:sz w:val="20"/>
                      <w:color w:val="000000"/>
                    </w:rPr>
                    <w:t>采购方式</w:t>
                  </w:r>
                  <w:r>
                    <w:rPr>
                      <w:rFonts w:ascii="仿宋_GB2312" w:hAnsi="仿宋_GB2312" w:cs="仿宋_GB2312" w:eastAsia="仿宋_GB2312"/>
                      <w:sz w:val="20"/>
                      <w:color w:val="000000"/>
                    </w:rPr>
                    <w:t>增加</w:t>
                  </w:r>
                  <w:r>
                    <w:rPr>
                      <w:rFonts w:ascii="仿宋_GB2312" w:hAnsi="仿宋_GB2312" w:cs="仿宋_GB2312" w:eastAsia="仿宋_GB2312"/>
                      <w:sz w:val="20"/>
                      <w:color w:val="000000"/>
                    </w:rPr>
                    <w:t>符合国产化要求的万兆网闸</w:t>
                  </w:r>
                  <w:r>
                    <w:rPr>
                      <w:rFonts w:ascii="仿宋_GB2312" w:hAnsi="仿宋_GB2312" w:cs="仿宋_GB2312" w:eastAsia="仿宋_GB2312"/>
                      <w:sz w:val="20"/>
                      <w:color w:val="000000"/>
                    </w:rPr>
                    <w:t>4</w:t>
                  </w:r>
                  <w:r>
                    <w:rPr>
                      <w:rFonts w:ascii="仿宋_GB2312" w:hAnsi="仿宋_GB2312" w:cs="仿宋_GB2312" w:eastAsia="仿宋_GB2312"/>
                      <w:sz w:val="20"/>
                      <w:color w:val="000000"/>
                    </w:rPr>
                    <w:t>台，与现有</w:t>
                  </w:r>
                  <w:r>
                    <w:rPr>
                      <w:rFonts w:ascii="仿宋_GB2312" w:hAnsi="仿宋_GB2312" w:cs="仿宋_GB2312" w:eastAsia="仿宋_GB2312"/>
                      <w:sz w:val="20"/>
                      <w:color w:val="000000"/>
                    </w:rPr>
                    <w:t>4</w:t>
                  </w:r>
                  <w:r>
                    <w:rPr>
                      <w:rFonts w:ascii="仿宋_GB2312" w:hAnsi="仿宋_GB2312" w:cs="仿宋_GB2312" w:eastAsia="仿宋_GB2312"/>
                      <w:sz w:val="20"/>
                      <w:color w:val="000000"/>
                    </w:rPr>
                    <w:t>台千兆网闸形成主备冗余，提升省政务云西咸节点</w:t>
                  </w:r>
                  <w:r>
                    <w:rPr>
                      <w:rFonts w:ascii="仿宋_GB2312" w:hAnsi="仿宋_GB2312" w:cs="仿宋_GB2312" w:eastAsia="仿宋_GB2312"/>
                      <w:sz w:val="20"/>
                      <w:color w:val="000000"/>
                    </w:rPr>
                    <w:t>1</w:t>
                  </w:r>
                  <w:r>
                    <w:rPr>
                      <w:rFonts w:ascii="仿宋_GB2312" w:hAnsi="仿宋_GB2312" w:cs="仿宋_GB2312" w:eastAsia="仿宋_GB2312"/>
                      <w:sz w:val="20"/>
                      <w:color w:val="000000"/>
                    </w:rPr>
                    <w:t>互联网与电子政务外网之间的数据及业务安全交互能力。</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网闸扩容验证报告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14</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堡垒机扩容服务</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性能评估</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针对需要扩容的堡垒机设备及环境进行整体评估，确定扩容可行性，并合理安排扩容时间，步骤及对云平台和业务系统的影响。</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堡垒机性能测试报告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15</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扩容规划</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按照存储设备性能及部署位置，依据扩容内容，扩容时间，应急预案及对应业务影响度等，确保方案可行性。</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堡垒机扩容规划方案</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16</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堡垒机设备扩容</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对存储扩容涉及到的存储设备操作做好相关操作记录，确保相关操作符合要求。</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堡垒机扩容操作手册</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17</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堡垒机授权扩容验证服务</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按照服务</w:t>
                  </w:r>
                  <w:r>
                    <w:rPr>
                      <w:rFonts w:ascii="仿宋_GB2312" w:hAnsi="仿宋_GB2312" w:cs="仿宋_GB2312" w:eastAsia="仿宋_GB2312"/>
                      <w:sz w:val="20"/>
                      <w:color w:val="000000"/>
                    </w:rPr>
                    <w:t>化</w:t>
                  </w:r>
                  <w:r>
                    <w:rPr>
                      <w:rFonts w:ascii="仿宋_GB2312" w:hAnsi="仿宋_GB2312" w:cs="仿宋_GB2312" w:eastAsia="仿宋_GB2312"/>
                      <w:sz w:val="20"/>
                      <w:color w:val="000000"/>
                    </w:rPr>
                    <w:t>采购方式，共计为省政务云西咸节点</w:t>
                  </w:r>
                  <w:r>
                    <w:rPr>
                      <w:rFonts w:ascii="仿宋_GB2312" w:hAnsi="仿宋_GB2312" w:cs="仿宋_GB2312" w:eastAsia="仿宋_GB2312"/>
                      <w:sz w:val="20"/>
                      <w:color w:val="000000"/>
                    </w:rPr>
                    <w:t>1</w:t>
                  </w:r>
                  <w:r>
                    <w:rPr>
                      <w:rFonts w:ascii="仿宋_GB2312" w:hAnsi="仿宋_GB2312" w:cs="仿宋_GB2312" w:eastAsia="仿宋_GB2312"/>
                      <w:sz w:val="20"/>
                      <w:color w:val="000000"/>
                    </w:rPr>
                    <w:t>互联网区</w:t>
                  </w:r>
                  <w:r>
                    <w:rPr>
                      <w:rFonts w:ascii="仿宋_GB2312" w:hAnsi="仿宋_GB2312" w:cs="仿宋_GB2312" w:eastAsia="仿宋_GB2312"/>
                      <w:sz w:val="20"/>
                      <w:color w:val="000000"/>
                    </w:rPr>
                    <w:t>3</w:t>
                  </w:r>
                  <w:r>
                    <w:rPr>
                      <w:rFonts w:ascii="仿宋_GB2312" w:hAnsi="仿宋_GB2312" w:cs="仿宋_GB2312" w:eastAsia="仿宋_GB2312"/>
                      <w:sz w:val="20"/>
                      <w:color w:val="000000"/>
                    </w:rPr>
                    <w:t>台堡垒机扩容原厂授权</w:t>
                  </w:r>
                  <w:r>
                    <w:rPr>
                      <w:rFonts w:ascii="仿宋_GB2312" w:hAnsi="仿宋_GB2312" w:cs="仿宋_GB2312" w:eastAsia="仿宋_GB2312"/>
                      <w:sz w:val="20"/>
                      <w:color w:val="000000"/>
                    </w:rPr>
                    <w:t>1500</w:t>
                  </w:r>
                  <w:r>
                    <w:rPr>
                      <w:rFonts w:ascii="仿宋_GB2312" w:hAnsi="仿宋_GB2312" w:cs="仿宋_GB2312" w:eastAsia="仿宋_GB2312"/>
                      <w:sz w:val="20"/>
                      <w:color w:val="000000"/>
                    </w:rPr>
                    <w:t>个。</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堡垒机授权扩容验证报告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18</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w:t>
                  </w:r>
                  <w:r>
                    <w:rPr>
                      <w:rFonts w:ascii="仿宋_GB2312" w:hAnsi="仿宋_GB2312" w:cs="仿宋_GB2312" w:eastAsia="仿宋_GB2312"/>
                      <w:sz w:val="20"/>
                      <w:color w:val="000000"/>
                    </w:rPr>
                    <w:t>DDOS</w:t>
                  </w:r>
                  <w:r>
                    <w:rPr>
                      <w:rFonts w:ascii="仿宋_GB2312" w:hAnsi="仿宋_GB2312" w:cs="仿宋_GB2312" w:eastAsia="仿宋_GB2312"/>
                      <w:sz w:val="20"/>
                      <w:color w:val="000000"/>
                    </w:rPr>
                    <w:t>扩容服务</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性能评估</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针对需要扩容的抗</w:t>
                  </w:r>
                  <w:r>
                    <w:rPr>
                      <w:rFonts w:ascii="仿宋_GB2312" w:hAnsi="仿宋_GB2312" w:cs="仿宋_GB2312" w:eastAsia="仿宋_GB2312"/>
                      <w:sz w:val="20"/>
                      <w:color w:val="000000"/>
                    </w:rPr>
                    <w:t>DDOS</w:t>
                  </w:r>
                  <w:r>
                    <w:rPr>
                      <w:rFonts w:ascii="仿宋_GB2312" w:hAnsi="仿宋_GB2312" w:cs="仿宋_GB2312" w:eastAsia="仿宋_GB2312"/>
                      <w:sz w:val="20"/>
                      <w:color w:val="000000"/>
                    </w:rPr>
                    <w:t>设备及环境进行整体评估，确定扩容可行性，并合理安排扩容时间，步骤及对云平台和业务系统的影响。</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w:t>
                  </w:r>
                  <w:r>
                    <w:rPr>
                      <w:rFonts w:ascii="仿宋_GB2312" w:hAnsi="仿宋_GB2312" w:cs="仿宋_GB2312" w:eastAsia="仿宋_GB2312"/>
                      <w:sz w:val="20"/>
                      <w:color w:val="000000"/>
                    </w:rPr>
                    <w:t>DDOS</w:t>
                  </w:r>
                  <w:r>
                    <w:rPr>
                      <w:rFonts w:ascii="仿宋_GB2312" w:hAnsi="仿宋_GB2312" w:cs="仿宋_GB2312" w:eastAsia="仿宋_GB2312"/>
                      <w:sz w:val="20"/>
                      <w:color w:val="000000"/>
                    </w:rPr>
                    <w:t>性能验证报告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19</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扩容规划</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按照抗</w:t>
                  </w:r>
                  <w:r>
                    <w:rPr>
                      <w:rFonts w:ascii="仿宋_GB2312" w:hAnsi="仿宋_GB2312" w:cs="仿宋_GB2312" w:eastAsia="仿宋_GB2312"/>
                      <w:sz w:val="20"/>
                      <w:color w:val="000000"/>
                    </w:rPr>
                    <w:t>DDOS</w:t>
                  </w:r>
                  <w:r>
                    <w:rPr>
                      <w:rFonts w:ascii="仿宋_GB2312" w:hAnsi="仿宋_GB2312" w:cs="仿宋_GB2312" w:eastAsia="仿宋_GB2312"/>
                      <w:sz w:val="20"/>
                      <w:color w:val="000000"/>
                    </w:rPr>
                    <w:t>设备性能及部署位置，依据扩容内容，制定扩容方案，明确扩容后级联拓扑图、线缆插拔规划、扩容时间，应急预案及对应业务影响度等，确保方案可行性。</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w:t>
                  </w:r>
                  <w:r>
                    <w:rPr>
                      <w:rFonts w:ascii="仿宋_GB2312" w:hAnsi="仿宋_GB2312" w:cs="仿宋_GB2312" w:eastAsia="仿宋_GB2312"/>
                      <w:sz w:val="20"/>
                      <w:color w:val="000000"/>
                    </w:rPr>
                    <w:t>DDOS</w:t>
                  </w:r>
                  <w:r>
                    <w:rPr>
                      <w:rFonts w:ascii="仿宋_GB2312" w:hAnsi="仿宋_GB2312" w:cs="仿宋_GB2312" w:eastAsia="仿宋_GB2312"/>
                      <w:sz w:val="20"/>
                      <w:color w:val="000000"/>
                    </w:rPr>
                    <w:t>扩容规划方案</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20</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操作手册</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对抗</w:t>
                  </w:r>
                  <w:r>
                    <w:rPr>
                      <w:rFonts w:ascii="仿宋_GB2312" w:hAnsi="仿宋_GB2312" w:cs="仿宋_GB2312" w:eastAsia="仿宋_GB2312"/>
                      <w:sz w:val="20"/>
                      <w:color w:val="000000"/>
                    </w:rPr>
                    <w:t>DDOS</w:t>
                  </w:r>
                  <w:r>
                    <w:rPr>
                      <w:rFonts w:ascii="仿宋_GB2312" w:hAnsi="仿宋_GB2312" w:cs="仿宋_GB2312" w:eastAsia="仿宋_GB2312"/>
                      <w:sz w:val="20"/>
                      <w:color w:val="000000"/>
                    </w:rPr>
                    <w:t>扩容涉及到的设备操作做好相关操作记录，确保相关操作符合要求，出具操作手册。</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w:t>
                  </w:r>
                  <w:r>
                    <w:rPr>
                      <w:rFonts w:ascii="仿宋_GB2312" w:hAnsi="仿宋_GB2312" w:cs="仿宋_GB2312" w:eastAsia="仿宋_GB2312"/>
                      <w:sz w:val="20"/>
                      <w:color w:val="000000"/>
                    </w:rPr>
                    <w:t>DDOS</w:t>
                  </w:r>
                  <w:r>
                    <w:rPr>
                      <w:rFonts w:ascii="仿宋_GB2312" w:hAnsi="仿宋_GB2312" w:cs="仿宋_GB2312" w:eastAsia="仿宋_GB2312"/>
                      <w:sz w:val="20"/>
                      <w:color w:val="000000"/>
                    </w:rPr>
                    <w:t>扩容操作手册</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21</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验证报告</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按照服务采购方式</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符合国产化要求的抗</w:t>
                  </w:r>
                  <w:r>
                    <w:rPr>
                      <w:rFonts w:ascii="仿宋_GB2312" w:hAnsi="仿宋_GB2312" w:cs="仿宋_GB2312" w:eastAsia="仿宋_GB2312"/>
                      <w:sz w:val="20"/>
                      <w:color w:val="000000"/>
                    </w:rPr>
                    <w:t>DDOS</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w:t>
                  </w:r>
                  <w:r>
                    <w:rPr>
                      <w:rFonts w:ascii="仿宋_GB2312" w:hAnsi="仿宋_GB2312" w:cs="仿宋_GB2312" w:eastAsia="仿宋_GB2312"/>
                      <w:sz w:val="20"/>
                      <w:color w:val="000000"/>
                    </w:rPr>
                    <w:t>台，与现有抗</w:t>
                  </w:r>
                  <w:r>
                    <w:rPr>
                      <w:rFonts w:ascii="仿宋_GB2312" w:hAnsi="仿宋_GB2312" w:cs="仿宋_GB2312" w:eastAsia="仿宋_GB2312"/>
                      <w:sz w:val="20"/>
                      <w:color w:val="000000"/>
                    </w:rPr>
                    <w:t>DDOS</w:t>
                  </w:r>
                  <w:r>
                    <w:rPr>
                      <w:rFonts w:ascii="仿宋_GB2312" w:hAnsi="仿宋_GB2312" w:cs="仿宋_GB2312" w:eastAsia="仿宋_GB2312"/>
                      <w:sz w:val="20"/>
                      <w:color w:val="000000"/>
                    </w:rPr>
                    <w:t>形成主备冗余，提升省政务云西咸节点</w:t>
                  </w:r>
                  <w:r>
                    <w:rPr>
                      <w:rFonts w:ascii="仿宋_GB2312" w:hAnsi="仿宋_GB2312" w:cs="仿宋_GB2312" w:eastAsia="仿宋_GB2312"/>
                      <w:sz w:val="20"/>
                      <w:color w:val="000000"/>
                    </w:rPr>
                    <w:t>1</w:t>
                  </w:r>
                  <w:r>
                    <w:rPr>
                      <w:rFonts w:ascii="仿宋_GB2312" w:hAnsi="仿宋_GB2312" w:cs="仿宋_GB2312" w:eastAsia="仿宋_GB2312"/>
                      <w:sz w:val="20"/>
                      <w:color w:val="000000"/>
                    </w:rPr>
                    <w:t>安全防护能力。</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抗</w:t>
                  </w:r>
                  <w:r>
                    <w:rPr>
                      <w:rFonts w:ascii="仿宋_GB2312" w:hAnsi="仿宋_GB2312" w:cs="仿宋_GB2312" w:eastAsia="仿宋_GB2312"/>
                      <w:sz w:val="20"/>
                      <w:color w:val="000000"/>
                    </w:rPr>
                    <w:t>DDOS</w:t>
                  </w:r>
                  <w:r>
                    <w:rPr>
                      <w:rFonts w:ascii="仿宋_GB2312" w:hAnsi="仿宋_GB2312" w:cs="仿宋_GB2312" w:eastAsia="仿宋_GB2312"/>
                      <w:sz w:val="20"/>
                      <w:color w:val="000000"/>
                    </w:rPr>
                    <w:t>扩容验证报告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22</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IPSEC VPN</w:t>
                  </w:r>
                  <w:r>
                    <w:rPr>
                      <w:rFonts w:ascii="仿宋_GB2312" w:hAnsi="仿宋_GB2312" w:cs="仿宋_GB2312" w:eastAsia="仿宋_GB2312"/>
                      <w:sz w:val="20"/>
                      <w:color w:val="000000"/>
                    </w:rPr>
                    <w:t>扩容服务</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性能评估</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针对需要扩容的</w:t>
                  </w:r>
                  <w:r>
                    <w:rPr>
                      <w:rFonts w:ascii="仿宋_GB2312" w:hAnsi="仿宋_GB2312" w:cs="仿宋_GB2312" w:eastAsia="仿宋_GB2312"/>
                      <w:sz w:val="20"/>
                      <w:color w:val="000000"/>
                    </w:rPr>
                    <w:t>IPSEC VPN</w:t>
                  </w:r>
                  <w:r>
                    <w:rPr>
                      <w:rFonts w:ascii="仿宋_GB2312" w:hAnsi="仿宋_GB2312" w:cs="仿宋_GB2312" w:eastAsia="仿宋_GB2312"/>
                      <w:sz w:val="20"/>
                      <w:color w:val="000000"/>
                    </w:rPr>
                    <w:t>设备及环境进行整体评估，确定扩容可行性，并合理安排扩容时间，步骤及对云平台和业务系统的影响。</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IPSEC VPN</w:t>
                  </w:r>
                  <w:r>
                    <w:rPr>
                      <w:rFonts w:ascii="仿宋_GB2312" w:hAnsi="仿宋_GB2312" w:cs="仿宋_GB2312" w:eastAsia="仿宋_GB2312"/>
                      <w:sz w:val="20"/>
                      <w:color w:val="000000"/>
                    </w:rPr>
                    <w:t>性能验证报告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23</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扩容规划</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按照</w:t>
                  </w:r>
                  <w:r>
                    <w:rPr>
                      <w:rFonts w:ascii="仿宋_GB2312" w:hAnsi="仿宋_GB2312" w:cs="仿宋_GB2312" w:eastAsia="仿宋_GB2312"/>
                      <w:sz w:val="20"/>
                      <w:color w:val="000000"/>
                    </w:rPr>
                    <w:t>IPSEC VPN</w:t>
                  </w:r>
                  <w:r>
                    <w:rPr>
                      <w:rFonts w:ascii="仿宋_GB2312" w:hAnsi="仿宋_GB2312" w:cs="仿宋_GB2312" w:eastAsia="仿宋_GB2312"/>
                      <w:sz w:val="20"/>
                      <w:color w:val="000000"/>
                    </w:rPr>
                    <w:t>设备性能及部署位置，依据扩容内容，制定扩容方案，明确扩容后级联拓扑图、线缆插拔规划、扩容时间，应急预案及对应业务影响度等，确保方案可行性。</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IPSEC VPN</w:t>
                  </w:r>
                  <w:r>
                    <w:rPr>
                      <w:rFonts w:ascii="仿宋_GB2312" w:hAnsi="仿宋_GB2312" w:cs="仿宋_GB2312" w:eastAsia="仿宋_GB2312"/>
                      <w:sz w:val="20"/>
                      <w:color w:val="000000"/>
                    </w:rPr>
                    <w:t>扩容规划方案</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24</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扩容操作手册</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对</w:t>
                  </w:r>
                  <w:r>
                    <w:rPr>
                      <w:rFonts w:ascii="仿宋_GB2312" w:hAnsi="仿宋_GB2312" w:cs="仿宋_GB2312" w:eastAsia="仿宋_GB2312"/>
                      <w:sz w:val="20"/>
                      <w:color w:val="000000"/>
                    </w:rPr>
                    <w:t>IPSEC VPN</w:t>
                  </w:r>
                  <w:r>
                    <w:rPr>
                      <w:rFonts w:ascii="仿宋_GB2312" w:hAnsi="仿宋_GB2312" w:cs="仿宋_GB2312" w:eastAsia="仿宋_GB2312"/>
                      <w:sz w:val="20"/>
                      <w:color w:val="000000"/>
                    </w:rPr>
                    <w:t>扩容涉及到的设备操作做好相关操作记录，确保相关操作符合要求，出具操作手册。</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IPSEC VPN</w:t>
                  </w:r>
                  <w:r>
                    <w:rPr>
                      <w:rFonts w:ascii="仿宋_GB2312" w:hAnsi="仿宋_GB2312" w:cs="仿宋_GB2312" w:eastAsia="仿宋_GB2312"/>
                      <w:sz w:val="20"/>
                      <w:color w:val="000000"/>
                    </w:rPr>
                    <w:t>扩容操作手册</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25</w:t>
                  </w:r>
                </w:p>
              </w:tc>
              <w:tc>
                <w:tcPr>
                  <w:tcW w:type="dxa" w:w="266"/>
                  <w:vMerge/>
                  <w:tcBorders>
                    <w:top w:val="none" w:color="000000" w:sz="4"/>
                    <w:left w:val="single" w:color="000000" w:sz="4"/>
                    <w:bottom w:val="single" w:color="000000" w:sz="4"/>
                    <w:right w:val="single" w:color="000000" w:sz="4"/>
                  </w:tcBorders>
                </w:tcP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扩容服务验证</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按照服务采购方式</w:t>
                  </w:r>
                  <w:r>
                    <w:rPr>
                      <w:rFonts w:ascii="仿宋_GB2312" w:hAnsi="仿宋_GB2312" w:cs="仿宋_GB2312" w:eastAsia="仿宋_GB2312"/>
                      <w:sz w:val="20"/>
                      <w:color w:val="000000"/>
                    </w:rPr>
                    <w:t>增加</w:t>
                  </w:r>
                  <w:r>
                    <w:rPr>
                      <w:rFonts w:ascii="仿宋_GB2312" w:hAnsi="仿宋_GB2312" w:cs="仿宋_GB2312" w:eastAsia="仿宋_GB2312"/>
                      <w:sz w:val="20"/>
                      <w:color w:val="000000"/>
                    </w:rPr>
                    <w:t>符合国产化要求的万兆</w:t>
                  </w:r>
                  <w:r>
                    <w:rPr>
                      <w:rFonts w:ascii="仿宋_GB2312" w:hAnsi="仿宋_GB2312" w:cs="仿宋_GB2312" w:eastAsia="仿宋_GB2312"/>
                      <w:sz w:val="20"/>
                      <w:color w:val="000000"/>
                    </w:rPr>
                    <w:t>IPSEC VPN 2</w:t>
                  </w:r>
                  <w:r>
                    <w:rPr>
                      <w:rFonts w:ascii="仿宋_GB2312" w:hAnsi="仿宋_GB2312" w:cs="仿宋_GB2312" w:eastAsia="仿宋_GB2312"/>
                      <w:sz w:val="20"/>
                      <w:color w:val="000000"/>
                    </w:rPr>
                    <w:t>台。</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IPSEC VPN</w:t>
                  </w:r>
                  <w:r>
                    <w:rPr>
                      <w:rFonts w:ascii="仿宋_GB2312" w:hAnsi="仿宋_GB2312" w:cs="仿宋_GB2312" w:eastAsia="仿宋_GB2312"/>
                      <w:sz w:val="20"/>
                      <w:color w:val="000000"/>
                    </w:rPr>
                    <w:t>扩容验证报告</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26</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基础软件能力提升服务</w:t>
                  </w:r>
                </w:p>
              </w:tc>
              <w:tc>
                <w:tcPr>
                  <w:tcW w:type="dxa" w:w="4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基础软件能力提升服务</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提供</w:t>
                  </w:r>
                  <w:r>
                    <w:rPr>
                      <w:rFonts w:ascii="仿宋_GB2312" w:hAnsi="仿宋_GB2312" w:cs="仿宋_GB2312" w:eastAsia="仿宋_GB2312"/>
                      <w:sz w:val="21"/>
                      <w:color w:val="000000"/>
                    </w:rPr>
                    <w:t>878</w:t>
                  </w:r>
                  <w:r>
                    <w:rPr>
                      <w:rFonts w:ascii="仿宋_GB2312" w:hAnsi="仿宋_GB2312" w:cs="仿宋_GB2312" w:eastAsia="仿宋_GB2312"/>
                      <w:sz w:val="20"/>
                      <w:color w:val="000000"/>
                    </w:rPr>
                    <w:t>套</w:t>
                  </w:r>
                  <w:r>
                    <w:rPr>
                      <w:rFonts w:ascii="仿宋_GB2312" w:hAnsi="仿宋_GB2312" w:cs="仿宋_GB2312" w:eastAsia="仿宋_GB2312"/>
                      <w:sz w:val="20"/>
                      <w:color w:val="000000"/>
                    </w:rPr>
                    <w:t>国产化应用服务器（中间件）服务能力。（</w:t>
                  </w:r>
                  <w:r>
                    <w:rPr>
                      <w:rFonts w:ascii="仿宋_GB2312" w:hAnsi="仿宋_GB2312" w:cs="仿宋_GB2312" w:eastAsia="仿宋_GB2312"/>
                      <w:sz w:val="20"/>
                      <w:color w:val="000000"/>
                    </w:rPr>
                    <w:t>中间件须为国产</w:t>
                  </w:r>
                  <w:r>
                    <w:rPr>
                      <w:rFonts w:ascii="仿宋_GB2312" w:hAnsi="仿宋_GB2312" w:cs="仿宋_GB2312" w:eastAsia="仿宋_GB2312"/>
                      <w:sz w:val="20"/>
                      <w:color w:val="000000"/>
                    </w:rPr>
                    <w:t>正版应用服务器中间件</w:t>
                  </w:r>
                  <w:r>
                    <w:rPr>
                      <w:rFonts w:ascii="仿宋_GB2312" w:hAnsi="仿宋_GB2312" w:cs="仿宋_GB2312" w:eastAsia="仿宋_GB2312"/>
                      <w:sz w:val="20"/>
                      <w:color w:val="000000"/>
                    </w:rPr>
                    <w:t>）</w:t>
                  </w:r>
                </w:p>
                <w:p>
                  <w:pPr>
                    <w:pStyle w:val="null3"/>
                    <w:jc w:val="both"/>
                  </w:pP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云资源开通工单、中间件资源申请单</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27</w:t>
                  </w:r>
                </w:p>
              </w:tc>
              <w:tc>
                <w:tcPr>
                  <w:tcW w:type="dxa" w:w="266"/>
                  <w:vMerge/>
                  <w:tcBorders>
                    <w:top w:val="none" w:color="000000" w:sz="4"/>
                    <w:left w:val="single" w:color="000000" w:sz="4"/>
                    <w:bottom w:val="single" w:color="000000" w:sz="4"/>
                    <w:right w:val="single" w:color="000000" w:sz="4"/>
                  </w:tcBorders>
                </w:tcPr>
                <w:p/>
              </w:tc>
              <w:tc>
                <w:tcPr>
                  <w:tcW w:type="dxa" w:w="415"/>
                  <w:vMerge/>
                  <w:tcBorders>
                    <w:top w:val="none" w:color="000000" w:sz="4"/>
                    <w:left w:val="single" w:color="000000" w:sz="4"/>
                    <w:bottom w:val="single" w:color="000000" w:sz="4"/>
                    <w:right w:val="single" w:color="000000" w:sz="4"/>
                  </w:tcBorders>
                </w:tcP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提供</w:t>
                  </w:r>
                  <w:r>
                    <w:rPr>
                      <w:rFonts w:ascii="仿宋_GB2312" w:hAnsi="仿宋_GB2312" w:cs="仿宋_GB2312" w:eastAsia="仿宋_GB2312"/>
                      <w:sz w:val="20"/>
                      <w:color w:val="000000"/>
                    </w:rPr>
                    <w:t>577</w:t>
                  </w:r>
                  <w:r>
                    <w:rPr>
                      <w:rFonts w:ascii="仿宋_GB2312" w:hAnsi="仿宋_GB2312" w:cs="仿宋_GB2312" w:eastAsia="仿宋_GB2312"/>
                      <w:sz w:val="20"/>
                      <w:color w:val="000000"/>
                    </w:rPr>
                    <w:t>实例国产数据库服务能力。（</w:t>
                  </w:r>
                  <w:r>
                    <w:rPr>
                      <w:rFonts w:ascii="仿宋_GB2312" w:hAnsi="仿宋_GB2312" w:cs="仿宋_GB2312" w:eastAsia="仿宋_GB2312"/>
                      <w:sz w:val="20"/>
                      <w:color w:val="000000"/>
                    </w:rPr>
                    <w:t>数据库须为</w:t>
                  </w:r>
                  <w:r>
                    <w:rPr>
                      <w:rFonts w:ascii="仿宋_GB2312" w:hAnsi="仿宋_GB2312" w:cs="仿宋_GB2312" w:eastAsia="仿宋_GB2312"/>
                      <w:sz w:val="20"/>
                      <w:color w:val="000000"/>
                    </w:rPr>
                    <w:t>通过中国信息安全测评中心安全可靠测评的正版数据库</w:t>
                  </w:r>
                  <w:r>
                    <w:rPr>
                      <w:rFonts w:ascii="仿宋_GB2312" w:hAnsi="仿宋_GB2312" w:cs="仿宋_GB2312" w:eastAsia="仿宋_GB2312"/>
                      <w:sz w:val="20"/>
                      <w:color w:val="000000"/>
                    </w:rPr>
                    <w:t>）</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云资源开通工单、数据库资源申请单</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28</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机柜服务</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IT</w:t>
                  </w:r>
                  <w:r>
                    <w:rPr>
                      <w:rFonts w:ascii="仿宋_GB2312" w:hAnsi="仿宋_GB2312" w:cs="仿宋_GB2312" w:eastAsia="仿宋_GB2312"/>
                      <w:sz w:val="20"/>
                      <w:color w:val="000000"/>
                    </w:rPr>
                    <w:t>设备托管</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提供</w:t>
                  </w:r>
                  <w:r>
                    <w:rPr>
                      <w:rFonts w:ascii="仿宋_GB2312" w:hAnsi="仿宋_GB2312" w:cs="仿宋_GB2312" w:eastAsia="仿宋_GB2312"/>
                      <w:sz w:val="20"/>
                      <w:color w:val="000000"/>
                    </w:rPr>
                    <w:t>48U</w:t>
                  </w:r>
                  <w:r>
                    <w:rPr>
                      <w:rFonts w:ascii="仿宋_GB2312" w:hAnsi="仿宋_GB2312" w:cs="仿宋_GB2312" w:eastAsia="仿宋_GB2312"/>
                      <w:sz w:val="20"/>
                      <w:color w:val="000000"/>
                    </w:rPr>
                    <w:t>标准服务器机柜及设备运行所需的动环配套服务。</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设备托管报告</w:t>
                  </w:r>
                </w:p>
              </w:tc>
            </w:tr>
          </w:tbl>
          <w:p>
            <w:pPr>
              <w:pStyle w:val="null3"/>
              <w:ind w:firstLine="400"/>
            </w:pPr>
            <w:r>
              <w:rPr>
                <w:rFonts w:ascii="仿宋_GB2312" w:hAnsi="仿宋_GB2312" w:cs="仿宋_GB2312" w:eastAsia="仿宋_GB2312"/>
                <w:sz w:val="20"/>
                <w:color w:val="000000"/>
              </w:rPr>
              <w:t>包</w:t>
            </w:r>
            <w:r>
              <w:rPr>
                <w:rFonts w:ascii="仿宋_GB2312" w:hAnsi="仿宋_GB2312" w:cs="仿宋_GB2312" w:eastAsia="仿宋_GB2312"/>
                <w:sz w:val="20"/>
                <w:color w:val="000000"/>
              </w:rPr>
              <w:t>1服务内容说明如下：</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color w:val="000000"/>
              </w:rPr>
              <w:t>1.省政务云西咸节点1</w:t>
            </w:r>
            <w:r>
              <w:rPr>
                <w:rFonts w:ascii="仿宋_GB2312" w:hAnsi="仿宋_GB2312" w:cs="仿宋_GB2312" w:eastAsia="仿宋_GB2312"/>
                <w:sz w:val="20"/>
                <w:color w:val="000000"/>
              </w:rPr>
              <w:t>云资源</w:t>
            </w:r>
            <w:r>
              <w:rPr>
                <w:rFonts w:ascii="仿宋_GB2312" w:hAnsi="仿宋_GB2312" w:cs="仿宋_GB2312" w:eastAsia="仿宋_GB2312"/>
                <w:sz w:val="20"/>
                <w:color w:val="000000"/>
              </w:rPr>
              <w:t>服务</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1）内存服务：</w:t>
            </w:r>
            <w:r>
              <w:rPr>
                <w:rFonts w:ascii="仿宋_GB2312" w:hAnsi="仿宋_GB2312" w:cs="仿宋_GB2312" w:eastAsia="仿宋_GB2312"/>
                <w:sz w:val="20"/>
                <w:color w:val="000000"/>
              </w:rPr>
              <w:t>以购买服务方式</w:t>
            </w:r>
            <w:r>
              <w:rPr>
                <w:rFonts w:ascii="仿宋_GB2312" w:hAnsi="仿宋_GB2312" w:cs="仿宋_GB2312" w:eastAsia="仿宋_GB2312"/>
                <w:sz w:val="20"/>
                <w:color w:val="000000"/>
              </w:rPr>
              <w:t>为电子政务外网区增添不少于</w:t>
            </w:r>
            <w:r>
              <w:rPr>
                <w:rFonts w:ascii="仿宋_GB2312" w:hAnsi="仿宋_GB2312" w:cs="仿宋_GB2312" w:eastAsia="仿宋_GB2312"/>
                <w:sz w:val="20"/>
                <w:color w:val="000000"/>
              </w:rPr>
              <w:t>144384 G内存，使vCPU与内存比达到1:2，解决物理服务器资源不足问题，提升政务云资源利用率。</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2）基础软件能力服务：采购2024年采购的350个数据库实例和264个中间件实例服务，支撑业务系统测试需求和</w:t>
            </w:r>
            <w:r>
              <w:rPr>
                <w:rFonts w:ascii="仿宋_GB2312" w:hAnsi="仿宋_GB2312" w:cs="仿宋_GB2312" w:eastAsia="仿宋_GB2312"/>
                <w:sz w:val="20"/>
                <w:color w:val="000000"/>
              </w:rPr>
              <w:t>已</w:t>
            </w:r>
            <w:r>
              <w:rPr>
                <w:rFonts w:ascii="仿宋_GB2312" w:hAnsi="仿宋_GB2312" w:cs="仿宋_GB2312" w:eastAsia="仿宋_GB2312"/>
                <w:sz w:val="20"/>
                <w:color w:val="000000"/>
              </w:rPr>
              <w:t>审批系统的资源需求。此外，将实施对不同厂商提供的中间件和数据库的监管，以提供全面的监控和分析数据，准确反映应用系统的实时运行状况。系统还将及时发送告警通知，帮助运维人员精确定位问题，有效排查系统故障，并迅速进行故障修复。</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动态测试区服务：利用现有的云资源，动态测试区域，用于新上线系统在正式部署前的必要测试，包括软件适配、兼容性测试以及性能评估。基于测试结果，对所申请的资源进行调整，或降配或扩容，确保资源分配的精确性和合理性。完成测试后，可高效地将测试环境转换为生产环境，以加快新系统的上线速度。</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4）存储扩容服务：计划通过服务方式为电子政务外网区采购原厂3.84TB SSD服务器硬盘150块，10TB SAS硬盘96块，共计为省政务云西咸节点1电子政务外网区增加物理SSD存储589824 GB，SAS存储 983040 GB，为省政务云西咸节点1增加实际可用SSD存储350945.3 GB，SAS存储584908.8 GB，虚拟容量SSD存储 350945.3 GB（按照1:1计算），SAS存储 175474 GB（按照1:3计算），根据业务实际使用情况进行划分，提升省政务云西咸节点1存储服务能力；新增SSD和SAS硬盘需支持在同一存储设备上混合部署，可根据数据访问要求实现热冷数据在SSD硬盘和SAS硬盘上自动迁移，同时也应满足后续业务云主机存储性能要求，支持虚拟硬盘在SSD高性能存储池和SAS容量存储池之间互相迁移。</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5）网闸扩容服务：计划通过服务方式采购符合国产化要求的万兆网闸4台，与现有4台千兆网闸形成冗余模式，提升省政务云西咸节点1互联网与电子政务外网之间的数据及业务安全交互能力。</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6）堡垒机扩容服务：计划通过服务方式为省政务云西咸节点1现有互联网区堡垒机进行主机授权扩容，共计为现有3台堡垒机扩容授权1500个。</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7）抗DDOS能力扩容服务：计划通过服务方式为省政务云西咸节点1现有互联网区增加2台万兆抗DDOS设备，提升省政务云西咸节点1抗攻击服务能力。</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8）国密IPSEC VPN能力扩容：计划通过服务方式为省政务云西咸节点1互联网区及省政务云西咸节点4互联网区增加符合国密要求的2台IPSEC VPN设备，提升云间IPSEC VPN接入能力。</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9）基础软件能力持续提升服务：计划采购的577实例数据库和878实例中间件服务，支撑业务系统测试需求和新审批系统的资源需求。</w:t>
            </w:r>
          </w:p>
          <w:p>
            <w:pPr>
              <w:pStyle w:val="null3"/>
              <w:ind w:firstLine="480"/>
            </w:pPr>
            <w:r>
              <w:rPr>
                <w:rFonts w:ascii="仿宋_GB2312" w:hAnsi="仿宋_GB2312" w:cs="仿宋_GB2312" w:eastAsia="仿宋_GB2312"/>
                <w:sz w:val="20"/>
                <w:color w:val="000000"/>
              </w:rPr>
              <w:t>（</w:t>
            </w:r>
            <w:r>
              <w:rPr>
                <w:rFonts w:ascii="仿宋_GB2312" w:hAnsi="仿宋_GB2312" w:cs="仿宋_GB2312" w:eastAsia="仿宋_GB2312"/>
                <w:sz w:val="20"/>
                <w:color w:val="000000"/>
              </w:rPr>
              <w:t>10）机柜服务：</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5个服务器机柜。</w:t>
            </w:r>
          </w:p>
          <w:p>
            <w:pPr>
              <w:pStyle w:val="null3"/>
              <w:ind w:firstLine="420"/>
            </w:pPr>
            <w:r>
              <w:rPr>
                <w:rFonts w:ascii="仿宋_GB2312" w:hAnsi="仿宋_GB2312" w:cs="仿宋_GB2312" w:eastAsia="仿宋_GB2312"/>
                <w:sz w:val="22"/>
                <w:b/>
              </w:rPr>
              <w:t>五、服务要求</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1.包1服务内容要求</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1）内存服务要求</w:t>
            </w:r>
          </w:p>
          <w:p>
            <w:pPr>
              <w:pStyle w:val="null3"/>
              <w:ind w:firstLine="400"/>
            </w:pPr>
            <w:r>
              <w:rPr>
                <w:rFonts w:ascii="仿宋_GB2312" w:hAnsi="仿宋_GB2312" w:cs="仿宋_GB2312" w:eastAsia="仿宋_GB2312"/>
                <w:sz w:val="20"/>
                <w:color w:val="000000"/>
              </w:rPr>
              <w:t>内存服务</w:t>
            </w:r>
            <w:r>
              <w:rPr>
                <w:rFonts w:ascii="仿宋_GB2312" w:hAnsi="仿宋_GB2312" w:cs="仿宋_GB2312" w:eastAsia="仿宋_GB2312"/>
                <w:sz w:val="20"/>
                <w:color w:val="000000"/>
              </w:rPr>
              <w:t>：</w:t>
            </w:r>
            <w:r>
              <w:rPr>
                <w:rFonts w:ascii="仿宋_GB2312" w:hAnsi="仿宋_GB2312" w:cs="仿宋_GB2312" w:eastAsia="仿宋_GB2312"/>
                <w:sz w:val="20"/>
                <w:color w:val="000000"/>
              </w:rPr>
              <w:t>按照服务采购方式，按照</w:t>
            </w:r>
            <w:r>
              <w:rPr>
                <w:rFonts w:ascii="仿宋_GB2312" w:hAnsi="仿宋_GB2312" w:cs="仿宋_GB2312" w:eastAsia="仿宋_GB2312"/>
                <w:sz w:val="20"/>
                <w:color w:val="000000"/>
              </w:rPr>
              <w:t>Vcpu与内存1:2比例方式对政务外网区进行内存扩容，形成物理机台账及资产清单，共计增加144384GB内存</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云平台资源验证</w:t>
            </w:r>
            <w:r>
              <w:rPr>
                <w:rFonts w:ascii="仿宋_GB2312" w:hAnsi="仿宋_GB2312" w:cs="仿宋_GB2312" w:eastAsia="仿宋_GB2312"/>
                <w:sz w:val="20"/>
                <w:color w:val="000000"/>
              </w:rPr>
              <w:t>：</w:t>
            </w:r>
            <w:r>
              <w:rPr>
                <w:rFonts w:ascii="仿宋_GB2312" w:hAnsi="仿宋_GB2312" w:cs="仿宋_GB2312" w:eastAsia="仿宋_GB2312"/>
                <w:sz w:val="20"/>
                <w:color w:val="000000"/>
              </w:rPr>
              <w:t>完成云平台资源及功能验证，各项功能正常运行，扩容内存能够正常识别并分配使用</w:t>
            </w:r>
            <w:r>
              <w:rPr>
                <w:rFonts w:ascii="仿宋_GB2312" w:hAnsi="仿宋_GB2312" w:cs="仿宋_GB2312" w:eastAsia="仿宋_GB2312"/>
                <w:sz w:val="20"/>
                <w:color w:val="000000"/>
              </w:rPr>
              <w:t>。</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2）基础软件能力服务要求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PAAS层组件及中间件能力服务</w:t>
            </w:r>
          </w:p>
          <w:p>
            <w:pPr>
              <w:pStyle w:val="null3"/>
              <w:ind w:firstLine="400"/>
            </w:pPr>
            <w:r>
              <w:rPr>
                <w:rFonts w:ascii="仿宋_GB2312" w:hAnsi="仿宋_GB2312" w:cs="仿宋_GB2312" w:eastAsia="仿宋_GB2312"/>
                <w:sz w:val="20"/>
                <w:color w:val="000000"/>
              </w:rPr>
              <w:t>按照电子政务外网及互联网业务系统使用测试授权中间件需求，并考虑后期业务系统上云需求，完成国产化分布式中间件搭建，能够为业务系统提供满足要求的中间件实例，提供的中间件实例能够正常运行</w:t>
            </w:r>
            <w:r>
              <w:rPr>
                <w:rFonts w:ascii="仿宋_GB2312" w:hAnsi="仿宋_GB2312" w:cs="仿宋_GB2312" w:eastAsia="仿宋_GB2312"/>
                <w:sz w:val="20"/>
                <w:color w:val="000000"/>
              </w:rPr>
              <w:t>。</w:t>
            </w:r>
            <w:r>
              <w:rPr>
                <w:rFonts w:ascii="仿宋_GB2312" w:hAnsi="仿宋_GB2312" w:cs="仿宋_GB2312" w:eastAsia="仿宋_GB2312"/>
                <w:sz w:val="20"/>
                <w:color w:val="000000"/>
              </w:rPr>
              <w:t>所提供中间件应具备以下能力：</w:t>
            </w:r>
          </w:p>
          <w:p>
            <w:pPr>
              <w:pStyle w:val="null3"/>
              <w:numPr>
                <w:ilvl w:val="0"/>
                <w:numId w:val="1"/>
              </w:numPr>
            </w:pPr>
            <w:r>
              <w:rPr>
                <w:rFonts w:ascii="仿宋_GB2312" w:hAnsi="仿宋_GB2312" w:cs="仿宋_GB2312" w:eastAsia="仿宋_GB2312"/>
                <w:sz w:val="20"/>
                <w:color w:val="000000"/>
              </w:rPr>
              <w:t>中间件的单实例或集群模式能够实现在几分钟内完成部署并投入运行。</w:t>
            </w:r>
          </w:p>
          <w:p>
            <w:pPr>
              <w:pStyle w:val="null3"/>
              <w:numPr>
                <w:ilvl w:val="0"/>
                <w:numId w:val="1"/>
              </w:numPr>
            </w:pPr>
            <w:r>
              <w:rPr>
                <w:rFonts w:ascii="仿宋_GB2312" w:hAnsi="仿宋_GB2312" w:cs="仿宋_GB2312" w:eastAsia="仿宋_GB2312"/>
                <w:sz w:val="20"/>
                <w:color w:val="000000"/>
              </w:rPr>
              <w:t>在容器环境下，部署中间件的单实例或集群模式可以更进一步，实现在几秒钟内完成部署并运行。</w:t>
            </w:r>
          </w:p>
          <w:p>
            <w:pPr>
              <w:pStyle w:val="null3"/>
              <w:numPr>
                <w:ilvl w:val="0"/>
                <w:numId w:val="1"/>
              </w:numPr>
            </w:pPr>
            <w:r>
              <w:rPr>
                <w:rFonts w:ascii="仿宋_GB2312" w:hAnsi="仿宋_GB2312" w:cs="仿宋_GB2312" w:eastAsia="仿宋_GB2312"/>
                <w:sz w:val="20"/>
                <w:color w:val="000000"/>
              </w:rPr>
              <w:t>对用户并发登录的数量没有设置限制，这保证了系统的可扩展性和对大规模用户访问的支持。</w:t>
            </w:r>
          </w:p>
          <w:p>
            <w:pPr>
              <w:pStyle w:val="null3"/>
              <w:numPr>
                <w:ilvl w:val="0"/>
                <w:numId w:val="1"/>
              </w:numPr>
            </w:pPr>
            <w:r>
              <w:rPr>
                <w:rFonts w:ascii="仿宋_GB2312" w:hAnsi="仿宋_GB2312" w:cs="仿宋_GB2312" w:eastAsia="仿宋_GB2312"/>
                <w:sz w:val="20"/>
                <w:color w:val="000000"/>
              </w:rPr>
              <w:t>针对已安装服务授权的中间件提供系统升级、故障处理等服务，确保可用率</w:t>
            </w:r>
            <w:r>
              <w:rPr>
                <w:rFonts w:ascii="仿宋_GB2312" w:hAnsi="仿宋_GB2312" w:cs="仿宋_GB2312" w:eastAsia="仿宋_GB2312"/>
                <w:sz w:val="20"/>
                <w:color w:val="000000"/>
              </w:rPr>
              <w:t>≥99.99%。</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数据库能力服务</w:t>
            </w:r>
          </w:p>
          <w:p>
            <w:pPr>
              <w:pStyle w:val="null3"/>
              <w:ind w:firstLine="400"/>
            </w:pPr>
            <w:r>
              <w:rPr>
                <w:rFonts w:ascii="仿宋_GB2312" w:hAnsi="仿宋_GB2312" w:cs="仿宋_GB2312" w:eastAsia="仿宋_GB2312"/>
                <w:sz w:val="20"/>
                <w:color w:val="000000"/>
              </w:rPr>
              <w:t>按照电子政务外网及互联网业务系统使用测试授权数据库需求，并考虑后期业务系统上云需求，完成国产化分布式数据库搭建，能够为业务系统提供满足要求的数据库实例，提供的数据库实例能够正常运行</w:t>
            </w:r>
            <w:r>
              <w:rPr>
                <w:rFonts w:ascii="仿宋_GB2312" w:hAnsi="仿宋_GB2312" w:cs="仿宋_GB2312" w:eastAsia="仿宋_GB2312"/>
                <w:sz w:val="20"/>
                <w:color w:val="000000"/>
              </w:rPr>
              <w:t>。</w:t>
            </w:r>
            <w:r>
              <w:rPr>
                <w:rFonts w:ascii="仿宋_GB2312" w:hAnsi="仿宋_GB2312" w:cs="仿宋_GB2312" w:eastAsia="仿宋_GB2312"/>
                <w:sz w:val="20"/>
                <w:color w:val="000000"/>
              </w:rPr>
              <w:t>所提供数据库应具备以下能力：</w:t>
            </w:r>
          </w:p>
          <w:p>
            <w:pPr>
              <w:pStyle w:val="null3"/>
              <w:numPr>
                <w:ilvl w:val="0"/>
                <w:numId w:val="1"/>
              </w:numPr>
            </w:pPr>
            <w:r>
              <w:rPr>
                <w:rFonts w:ascii="仿宋_GB2312" w:hAnsi="仿宋_GB2312" w:cs="仿宋_GB2312" w:eastAsia="仿宋_GB2312"/>
                <w:sz w:val="20"/>
                <w:color w:val="000000"/>
              </w:rPr>
              <w:t>系统能够提供国产安全的数据库管理系统的云化服务能力，内置国产数据库管理系统云服务授权。</w:t>
            </w:r>
          </w:p>
          <w:p>
            <w:pPr>
              <w:pStyle w:val="null3"/>
              <w:numPr>
                <w:ilvl w:val="0"/>
                <w:numId w:val="1"/>
              </w:numPr>
            </w:pPr>
            <w:r>
              <w:rPr>
                <w:rFonts w:ascii="仿宋_GB2312" w:hAnsi="仿宋_GB2312" w:cs="仿宋_GB2312" w:eastAsia="仿宋_GB2312"/>
                <w:sz w:val="20"/>
                <w:color w:val="000000"/>
              </w:rPr>
              <w:t>云数据库需同时支持虚拟机和物理机的部署，全线支持主流的基础设施平台。云数据库兼容国产软硬件环境，至少兼容龙芯、飞腾、鲲鹏、海光等国产</w:t>
            </w:r>
            <w:r>
              <w:rPr>
                <w:rFonts w:ascii="仿宋_GB2312" w:hAnsi="仿宋_GB2312" w:cs="仿宋_GB2312" w:eastAsia="仿宋_GB2312"/>
                <w:sz w:val="20"/>
                <w:color w:val="000000"/>
              </w:rPr>
              <w:t>CPU芯片，至少兼容麒麟、统信UOS等国产操作系统。</w:t>
            </w:r>
          </w:p>
          <w:p>
            <w:pPr>
              <w:pStyle w:val="null3"/>
              <w:numPr>
                <w:ilvl w:val="0"/>
                <w:numId w:val="1"/>
              </w:numPr>
            </w:pPr>
            <w:r>
              <w:rPr>
                <w:rFonts w:ascii="仿宋_GB2312" w:hAnsi="仿宋_GB2312" w:cs="仿宋_GB2312" w:eastAsia="仿宋_GB2312"/>
                <w:sz w:val="20"/>
                <w:color w:val="000000"/>
              </w:rPr>
              <w:t>数据库服务实例支持弹性伸缩，可随业务和数据变化进行自动调整</w:t>
            </w:r>
          </w:p>
          <w:p>
            <w:pPr>
              <w:pStyle w:val="null3"/>
              <w:numPr>
                <w:ilvl w:val="0"/>
                <w:numId w:val="1"/>
              </w:numPr>
            </w:pPr>
            <w:r>
              <w:rPr>
                <w:rFonts w:ascii="仿宋_GB2312" w:hAnsi="仿宋_GB2312" w:cs="仿宋_GB2312" w:eastAsia="仿宋_GB2312"/>
                <w:sz w:val="20"/>
                <w:color w:val="000000"/>
              </w:rPr>
              <w:t>云数据库能够提供国产关系型数据库的集群服务，包括并行计算集群、主备集群、读写分离集群服务的发放。内置国产数据库管理系统单表插入</w:t>
            </w:r>
            <w:r>
              <w:rPr>
                <w:rFonts w:ascii="仿宋_GB2312" w:hAnsi="仿宋_GB2312" w:cs="仿宋_GB2312" w:eastAsia="仿宋_GB2312"/>
                <w:sz w:val="20"/>
                <w:color w:val="000000"/>
              </w:rPr>
              <w:t>100万数据小于1.3秒，平均存储性能可达到80万条/秒以上；单库单表导入200万行数据小于3秒，批量导入性能可达到70万条/秒以上。</w:t>
            </w:r>
          </w:p>
          <w:p>
            <w:pPr>
              <w:pStyle w:val="null3"/>
              <w:numPr>
                <w:ilvl w:val="0"/>
                <w:numId w:val="1"/>
              </w:numPr>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100节点集群部署。4核cpu+8GB内存规格的单数据库实例TPS值达到3000以上。</w:t>
            </w:r>
          </w:p>
          <w:p>
            <w:pPr>
              <w:pStyle w:val="null3"/>
              <w:numPr>
                <w:ilvl w:val="0"/>
                <w:numId w:val="1"/>
              </w:numPr>
            </w:pPr>
            <w:r>
              <w:rPr>
                <w:rFonts w:ascii="仿宋_GB2312" w:hAnsi="仿宋_GB2312" w:cs="仿宋_GB2312" w:eastAsia="仿宋_GB2312"/>
                <w:sz w:val="20"/>
                <w:color w:val="000000"/>
              </w:rPr>
              <w:t>实行多租户隔离机制，通过资源的隔离保障不同数据库租户间的数据独立和操作独立。能够提供高安全级别的国产数据库服务。支持最小化的网络资源访问，不能暴露操作系统的其他信息和接口。支持数据库访问白名单功能，支持</w:t>
            </w:r>
            <w:r>
              <w:rPr>
                <w:rFonts w:ascii="仿宋_GB2312" w:hAnsi="仿宋_GB2312" w:cs="仿宋_GB2312" w:eastAsia="仿宋_GB2312"/>
                <w:sz w:val="20"/>
                <w:color w:val="000000"/>
              </w:rPr>
              <w:t>SSL证书访问。支持告警规则的设置，能够对集群平台、数据库和服务分别设置监控指标。提供标准的短信和邮件接口，可以与市面主流的短信平台、邮件系统进行对接。</w:t>
            </w:r>
          </w:p>
          <w:p>
            <w:pPr>
              <w:pStyle w:val="null3"/>
              <w:ind w:firstLine="400"/>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3）动态测试区服务要求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测试区资源开通</w:t>
            </w:r>
          </w:p>
          <w:p>
            <w:pPr>
              <w:pStyle w:val="null3"/>
              <w:ind w:firstLine="400"/>
            </w:pPr>
            <w:r>
              <w:rPr>
                <w:rFonts w:ascii="仿宋_GB2312" w:hAnsi="仿宋_GB2312" w:cs="仿宋_GB2312" w:eastAsia="仿宋_GB2312"/>
                <w:sz w:val="20"/>
                <w:color w:val="000000"/>
              </w:rPr>
              <w:t>在现有云资源上开通划分</w:t>
            </w:r>
            <w:r>
              <w:rPr>
                <w:rFonts w:ascii="仿宋_GB2312" w:hAnsi="仿宋_GB2312" w:cs="仿宋_GB2312" w:eastAsia="仿宋_GB2312"/>
                <w:sz w:val="20"/>
                <w:color w:val="000000"/>
              </w:rPr>
              <w:t>VPC区开通测试资源区，与生产环境逻辑隔离，满足新上云业务系统在测试区进行部署需求；</w:t>
            </w:r>
          </w:p>
          <w:p>
            <w:pPr>
              <w:pStyle w:val="null3"/>
              <w:ind w:firstLine="400"/>
            </w:pPr>
            <w:r>
              <w:rPr>
                <w:rFonts w:ascii="仿宋_GB2312" w:hAnsi="仿宋_GB2312" w:cs="仿宋_GB2312" w:eastAsia="仿宋_GB2312"/>
                <w:sz w:val="20"/>
                <w:color w:val="000000"/>
              </w:rPr>
              <w:t>接到业务系统上云工单后，在测试区开通云基础资源及中间件，数据库等基础软件资源，满足业务系统上云部署基础资源需求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业务系统性能测试</w:t>
            </w:r>
          </w:p>
          <w:p>
            <w:pPr>
              <w:pStyle w:val="null3"/>
              <w:ind w:firstLine="400"/>
            </w:pPr>
            <w:r>
              <w:rPr>
                <w:rFonts w:ascii="仿宋_GB2312" w:hAnsi="仿宋_GB2312" w:cs="仿宋_GB2312" w:eastAsia="仿宋_GB2312"/>
                <w:sz w:val="20"/>
                <w:color w:val="000000"/>
              </w:rPr>
              <w:t>对测试区部署业务系统进行性能测试，依据实际测试结果进行资源分配，形成业务系统性能测试报告</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测试资源与生产资源</w:t>
            </w:r>
          </w:p>
          <w:p>
            <w:pPr>
              <w:pStyle w:val="null3"/>
              <w:ind w:firstLine="400"/>
            </w:pPr>
            <w:r>
              <w:rPr>
                <w:rFonts w:ascii="仿宋_GB2312" w:hAnsi="仿宋_GB2312" w:cs="仿宋_GB2312" w:eastAsia="仿宋_GB2312"/>
                <w:sz w:val="20"/>
                <w:color w:val="000000"/>
              </w:rPr>
              <w:t>将通过测试的业务系统部署的测试资源通过策略调整转换成生产资源区，并形成测试资源与生产资源表</w:t>
            </w:r>
            <w:r>
              <w:rPr>
                <w:rFonts w:ascii="仿宋_GB2312" w:hAnsi="仿宋_GB2312" w:cs="仿宋_GB2312" w:eastAsia="仿宋_GB2312"/>
                <w:sz w:val="20"/>
                <w:color w:val="000000"/>
              </w:rPr>
              <w:t>。</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4）存储扩容服务要求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性能评估</w:t>
            </w:r>
          </w:p>
          <w:p>
            <w:pPr>
              <w:pStyle w:val="null3"/>
              <w:ind w:firstLine="400"/>
            </w:pPr>
            <w:r>
              <w:rPr>
                <w:rFonts w:ascii="仿宋_GB2312" w:hAnsi="仿宋_GB2312" w:cs="仿宋_GB2312" w:eastAsia="仿宋_GB2312"/>
                <w:sz w:val="20"/>
                <w:color w:val="000000"/>
              </w:rPr>
              <w:t>本次扩容基于现有存储设备进行硬盘扩容，需确保硬盘与存储设备整机系统兼容性；如采用新建存储设备方式，除满足如下硬盘容量要求外，新建存储硬件规格不能低于现网设备，具体为：控制器数量不低于</w:t>
            </w:r>
            <w:r>
              <w:rPr>
                <w:rFonts w:ascii="仿宋_GB2312" w:hAnsi="仿宋_GB2312" w:cs="仿宋_GB2312" w:eastAsia="仿宋_GB2312"/>
                <w:sz w:val="20"/>
                <w:color w:val="000000"/>
              </w:rPr>
              <w:t>4个（支持4坏3），一级缓存容量不低于4TB；</w:t>
            </w:r>
            <w:r>
              <w:rPr>
                <w:rFonts w:ascii="仿宋_GB2312" w:hAnsi="仿宋_GB2312" w:cs="仿宋_GB2312" w:eastAsia="仿宋_GB2312"/>
                <w:sz w:val="20"/>
                <w:color w:val="000000"/>
              </w:rPr>
              <w:t>针对需要扩容的存储设备及环境进行整体评估，确定扩容可行性，并合理安排扩容时间，步骤及对云平台和业务系统的影响。</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扩容规划</w:t>
            </w:r>
          </w:p>
          <w:p>
            <w:pPr>
              <w:pStyle w:val="null3"/>
              <w:ind w:firstLine="400"/>
            </w:pPr>
            <w:r>
              <w:rPr>
                <w:rFonts w:ascii="仿宋_GB2312" w:hAnsi="仿宋_GB2312" w:cs="仿宋_GB2312" w:eastAsia="仿宋_GB2312"/>
                <w:sz w:val="20"/>
                <w:color w:val="000000"/>
              </w:rPr>
              <w:t>按照存储设备性能及部署位置，依据扩容内容，制定扩容方案，明确存储扩容后级联拓扑图、线缆插拔规划、扩容时间，应急预案及对应业务影响度等，确保方案可行性</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存储设备扩容</w:t>
            </w:r>
          </w:p>
          <w:p>
            <w:pPr>
              <w:pStyle w:val="null3"/>
              <w:ind w:firstLine="400"/>
            </w:pPr>
            <w:r>
              <w:rPr>
                <w:rFonts w:ascii="仿宋_GB2312" w:hAnsi="仿宋_GB2312" w:cs="仿宋_GB2312" w:eastAsia="仿宋_GB2312"/>
                <w:sz w:val="20"/>
                <w:color w:val="000000"/>
              </w:rPr>
              <w:t>对存储扩容涉及到的存储设备操作做好相关操作记录，确保相关操作符合要求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4）存储资源扩容验证服务</w:t>
            </w:r>
          </w:p>
          <w:p>
            <w:pPr>
              <w:pStyle w:val="null3"/>
              <w:ind w:firstLine="400"/>
            </w:pPr>
            <w:r>
              <w:rPr>
                <w:rFonts w:ascii="仿宋_GB2312" w:hAnsi="仿宋_GB2312" w:cs="仿宋_GB2312" w:eastAsia="仿宋_GB2312"/>
                <w:sz w:val="20"/>
                <w:color w:val="000000"/>
              </w:rPr>
              <w:t>按照服务采购方式，共计为</w:t>
            </w: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1</w:t>
            </w:r>
            <w:r>
              <w:rPr>
                <w:rFonts w:ascii="仿宋_GB2312" w:hAnsi="仿宋_GB2312" w:cs="仿宋_GB2312" w:eastAsia="仿宋_GB2312"/>
                <w:sz w:val="20"/>
                <w:color w:val="000000"/>
              </w:rPr>
              <w:t>电子政务外网区增加物理</w:t>
            </w:r>
            <w:r>
              <w:rPr>
                <w:rFonts w:ascii="仿宋_GB2312" w:hAnsi="仿宋_GB2312" w:cs="仿宋_GB2312" w:eastAsia="仿宋_GB2312"/>
                <w:sz w:val="20"/>
                <w:color w:val="000000"/>
              </w:rPr>
              <w:t>SSD存储589824 GB，SAS存储 983040 GB，为</w:t>
            </w: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1</w:t>
            </w:r>
            <w:r>
              <w:rPr>
                <w:rFonts w:ascii="仿宋_GB2312" w:hAnsi="仿宋_GB2312" w:cs="仿宋_GB2312" w:eastAsia="仿宋_GB2312"/>
                <w:sz w:val="20"/>
                <w:color w:val="000000"/>
              </w:rPr>
              <w:t>增加实际可用</w:t>
            </w:r>
            <w:r>
              <w:rPr>
                <w:rFonts w:ascii="仿宋_GB2312" w:hAnsi="仿宋_GB2312" w:cs="仿宋_GB2312" w:eastAsia="仿宋_GB2312"/>
                <w:sz w:val="20"/>
                <w:color w:val="000000"/>
              </w:rPr>
              <w:t>SSD存储350945.3GB，SAS存储584908</w:t>
            </w:r>
            <w:r>
              <w:rPr>
                <w:rFonts w:ascii="仿宋_GB2312" w:hAnsi="仿宋_GB2312" w:cs="仿宋_GB2312" w:eastAsia="仿宋_GB2312"/>
                <w:sz w:val="20"/>
                <w:color w:val="000000"/>
              </w:rPr>
              <w:t>.</w:t>
            </w:r>
            <w:r>
              <w:rPr>
                <w:rFonts w:ascii="仿宋_GB2312" w:hAnsi="仿宋_GB2312" w:cs="仿宋_GB2312" w:eastAsia="仿宋_GB2312"/>
                <w:sz w:val="20"/>
                <w:color w:val="000000"/>
              </w:rPr>
              <w:t>8GB，虚拟容量SSD存储 350945 GB（按照1:1计算），SAS存储 1754726 GB（按照1:3计算），根据业务实际使用情况进行划分，提升</w:t>
            </w: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1</w:t>
            </w:r>
            <w:r>
              <w:rPr>
                <w:rFonts w:ascii="仿宋_GB2312" w:hAnsi="仿宋_GB2312" w:cs="仿宋_GB2312" w:eastAsia="仿宋_GB2312"/>
                <w:sz w:val="20"/>
                <w:color w:val="000000"/>
              </w:rPr>
              <w:t>存储服务能力；</w:t>
            </w:r>
          </w:p>
          <w:p>
            <w:pPr>
              <w:pStyle w:val="null3"/>
              <w:ind w:firstLine="400"/>
            </w:pPr>
            <w:r>
              <w:rPr>
                <w:rFonts w:ascii="仿宋_GB2312" w:hAnsi="仿宋_GB2312" w:cs="仿宋_GB2312" w:eastAsia="仿宋_GB2312"/>
                <w:sz w:val="20"/>
                <w:color w:val="000000"/>
              </w:rPr>
              <w:t>5）</w:t>
            </w:r>
            <w:r>
              <w:rPr>
                <w:rFonts w:ascii="仿宋_GB2312" w:hAnsi="仿宋_GB2312" w:cs="仿宋_GB2312" w:eastAsia="仿宋_GB2312"/>
                <w:sz w:val="20"/>
                <w:color w:val="000000"/>
              </w:rPr>
              <w:t>云平台资源验证</w:t>
            </w:r>
          </w:p>
          <w:p>
            <w:pPr>
              <w:pStyle w:val="null3"/>
              <w:ind w:firstLine="400"/>
            </w:pPr>
            <w:r>
              <w:rPr>
                <w:rFonts w:ascii="仿宋_GB2312" w:hAnsi="仿宋_GB2312" w:cs="仿宋_GB2312" w:eastAsia="仿宋_GB2312"/>
                <w:sz w:val="20"/>
                <w:color w:val="000000"/>
              </w:rPr>
              <w:t>完成云平台资源及功能验证，各项功能正常运行，扩容存储能够正常识别并分配使用</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6）性能要求</w:t>
            </w:r>
          </w:p>
          <w:p>
            <w:pPr>
              <w:pStyle w:val="null3"/>
              <w:numPr>
                <w:ilvl w:val="0"/>
                <w:numId w:val="1"/>
              </w:numPr>
            </w:pPr>
            <w:r>
              <w:rPr>
                <w:rFonts w:ascii="仿宋_GB2312" w:hAnsi="仿宋_GB2312" w:cs="仿宋_GB2312" w:eastAsia="仿宋_GB2312"/>
                <w:sz w:val="20"/>
                <w:color w:val="000000"/>
              </w:rPr>
              <w:t>SSD固态盘：单盘容量≥3.84TB，接口类型：SAS SSD，接口速率≥12G/s，颗粒类型TLC，平均读时延≤130µs，平均写时延≤40µs，顺序读带宽≥2000 Mbps，顺序写带宽≥1600 Mbps，随机读IOPS≥380K，随机写IOPS≥100K，混合读写IOPS≥220K；</w:t>
            </w:r>
          </w:p>
          <w:p>
            <w:pPr>
              <w:pStyle w:val="null3"/>
              <w:numPr>
                <w:ilvl w:val="0"/>
                <w:numId w:val="1"/>
              </w:numPr>
            </w:pPr>
            <w:r>
              <w:rPr>
                <w:rFonts w:ascii="仿宋_GB2312" w:hAnsi="仿宋_GB2312" w:cs="仿宋_GB2312" w:eastAsia="仿宋_GB2312"/>
                <w:sz w:val="20"/>
                <w:color w:val="000000"/>
              </w:rPr>
              <w:t>SSD盘硬盘框：≥2U，提供≥25个2.5寸硬盘槽位，≥2个级联模块，≥4个4*12G/s SAS级联接口，冗余双电源，提供满足本次扩容硬盘数量的硬盘框数；</w:t>
            </w:r>
          </w:p>
          <w:p>
            <w:pPr>
              <w:pStyle w:val="null3"/>
              <w:numPr>
                <w:ilvl w:val="0"/>
                <w:numId w:val="1"/>
              </w:numPr>
            </w:pPr>
            <w:r>
              <w:rPr>
                <w:rFonts w:ascii="仿宋_GB2312" w:hAnsi="仿宋_GB2312" w:cs="仿宋_GB2312" w:eastAsia="仿宋_GB2312"/>
                <w:sz w:val="20"/>
                <w:color w:val="000000"/>
              </w:rPr>
              <w:t>HDD机械盘：单盘容量≥10TB，接口类型：NL_SAS，接口速率≥12G/s，转速≥7200转；</w:t>
            </w:r>
          </w:p>
          <w:p>
            <w:pPr>
              <w:pStyle w:val="null3"/>
              <w:numPr>
                <w:ilvl w:val="0"/>
                <w:numId w:val="1"/>
              </w:numPr>
            </w:pPr>
            <w:r>
              <w:rPr>
                <w:rFonts w:ascii="仿宋_GB2312" w:hAnsi="仿宋_GB2312" w:cs="仿宋_GB2312" w:eastAsia="仿宋_GB2312"/>
                <w:sz w:val="20"/>
                <w:color w:val="000000"/>
              </w:rPr>
              <w:t>HDD盘硬盘框：≥4U，提供≥24个3.5寸硬盘槽位，≥2个级联模块，≥4个4*12G/s SAS级联接口，冗余双电源，提供满足本次扩容硬盘数量的硬盘框数。</w:t>
            </w:r>
          </w:p>
          <w:p>
            <w:pPr>
              <w:pStyle w:val="null3"/>
              <w:numPr>
                <w:ilvl w:val="0"/>
                <w:numId w:val="1"/>
              </w:numPr>
            </w:pPr>
            <w:r>
              <w:rPr>
                <w:rFonts w:ascii="仿宋_GB2312" w:hAnsi="仿宋_GB2312" w:cs="仿宋_GB2312" w:eastAsia="仿宋_GB2312"/>
                <w:sz w:val="20"/>
                <w:color w:val="000000"/>
              </w:rPr>
              <w:t>本次扩容</w:t>
            </w:r>
            <w:r>
              <w:rPr>
                <w:rFonts w:ascii="仿宋_GB2312" w:hAnsi="仿宋_GB2312" w:cs="仿宋_GB2312" w:eastAsia="仿宋_GB2312"/>
                <w:sz w:val="20"/>
                <w:color w:val="000000"/>
              </w:rPr>
              <w:t>HDD硬盘及硬盘框需与现网存储兼容，SSD硬盘及硬盘框需与现网兼容，可实现平滑扩容至现有存储内。</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5）网闸扩容服务要求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性能评估</w:t>
            </w:r>
          </w:p>
          <w:p>
            <w:pPr>
              <w:pStyle w:val="null3"/>
              <w:ind w:firstLine="400"/>
            </w:pPr>
            <w:r>
              <w:rPr>
                <w:rFonts w:ascii="仿宋_GB2312" w:hAnsi="仿宋_GB2312" w:cs="仿宋_GB2312" w:eastAsia="仿宋_GB2312"/>
                <w:sz w:val="20"/>
                <w:color w:val="000000"/>
              </w:rPr>
              <w:t>针对需要扩容的网闸设备及环境进行整体评估，确定扩容可行性，并合理安排扩容时间，步骤及对云平台和业务系统的影响</w:t>
            </w:r>
            <w:r>
              <w:rPr>
                <w:rFonts w:ascii="仿宋_GB2312" w:hAnsi="仿宋_GB2312" w:cs="仿宋_GB2312" w:eastAsia="仿宋_GB2312"/>
                <w:sz w:val="20"/>
                <w:color w:val="000000"/>
              </w:rPr>
              <w:t>。</w:t>
            </w:r>
            <w:r>
              <w:rPr>
                <w:rFonts w:ascii="仿宋_GB2312" w:hAnsi="仿宋_GB2312" w:cs="仿宋_GB2312" w:eastAsia="仿宋_GB2312"/>
                <w:sz w:val="20"/>
                <w:color w:val="000000"/>
              </w:rPr>
              <w:t>所提供设备应满足如下性能要求：</w:t>
            </w:r>
          </w:p>
          <w:p>
            <w:pPr>
              <w:pStyle w:val="null3"/>
              <w:numPr>
                <w:ilvl w:val="0"/>
                <w:numId w:val="1"/>
              </w:numPr>
            </w:pPr>
            <w:r>
              <w:rPr>
                <w:rFonts w:ascii="仿宋_GB2312" w:hAnsi="仿宋_GB2312" w:cs="仿宋_GB2312" w:eastAsia="仿宋_GB2312"/>
                <w:sz w:val="20"/>
                <w:color w:val="000000"/>
              </w:rPr>
              <w:t>系统能够提供安全的政务外网和政务互联网安全通道服务能力。</w:t>
            </w:r>
          </w:p>
          <w:p>
            <w:pPr>
              <w:pStyle w:val="null3"/>
              <w:numPr>
                <w:ilvl w:val="0"/>
                <w:numId w:val="1"/>
              </w:numPr>
            </w:pPr>
            <w:r>
              <w:rPr>
                <w:rFonts w:ascii="仿宋_GB2312" w:hAnsi="仿宋_GB2312" w:cs="仿宋_GB2312" w:eastAsia="仿宋_GB2312"/>
                <w:sz w:val="20"/>
                <w:color w:val="000000"/>
              </w:rPr>
              <w:t>产品应具备国产软硬件，</w:t>
            </w:r>
            <w:r>
              <w:rPr>
                <w:rFonts w:ascii="仿宋_GB2312" w:hAnsi="仿宋_GB2312" w:cs="仿宋_GB2312" w:eastAsia="仿宋_GB2312"/>
                <w:sz w:val="20"/>
                <w:color w:val="000000"/>
              </w:rPr>
              <w:t>CPU为龙芯、飞腾、鲲鹏、海光等国产CPU芯片，操作系统为麒麟、统信UOS等国产操作系统。</w:t>
            </w:r>
          </w:p>
          <w:p>
            <w:pPr>
              <w:pStyle w:val="null3"/>
              <w:numPr>
                <w:ilvl w:val="0"/>
                <w:numId w:val="1"/>
              </w:numPr>
            </w:pPr>
            <w:r>
              <w:rPr>
                <w:rFonts w:ascii="仿宋_GB2312" w:hAnsi="仿宋_GB2312" w:cs="仿宋_GB2312" w:eastAsia="仿宋_GB2312"/>
                <w:sz w:val="20"/>
                <w:color w:val="000000"/>
              </w:rPr>
              <w:t>内外网侧均具备不少于</w:t>
            </w:r>
            <w:r>
              <w:rPr>
                <w:rFonts w:ascii="仿宋_GB2312" w:hAnsi="仿宋_GB2312" w:cs="仿宋_GB2312" w:eastAsia="仿宋_GB2312"/>
                <w:sz w:val="20"/>
                <w:color w:val="000000"/>
              </w:rPr>
              <w:t>4个千兆电口，不少于2个万兆光口，不少于1T硬盘，双冗余电源，不少于16G内存，不少于100万并发连接数。</w:t>
            </w:r>
          </w:p>
          <w:p>
            <w:pPr>
              <w:pStyle w:val="null3"/>
              <w:numPr>
                <w:ilvl w:val="0"/>
                <w:numId w:val="1"/>
              </w:numPr>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2＋1”安全体系架构，包括可信端、非可信端以及专有的隔离硬件的电子开关芯片组成，被保护的内部网络与外部不可信网络在任一时刻内均不存在直接的物理网络连接，保护内部网络免遭来自外部已知和未知的网络攻击。</w:t>
            </w:r>
          </w:p>
          <w:p>
            <w:pPr>
              <w:pStyle w:val="null3"/>
              <w:numPr>
                <w:ilvl w:val="0"/>
                <w:numId w:val="1"/>
              </w:numPr>
            </w:pPr>
            <w:r>
              <w:rPr>
                <w:rFonts w:ascii="仿宋_GB2312" w:hAnsi="仿宋_GB2312" w:cs="仿宋_GB2312" w:eastAsia="仿宋_GB2312"/>
                <w:sz w:val="20"/>
                <w:color w:val="000000"/>
              </w:rPr>
              <w:t>支持安全通道、文件同步、数据库同步、</w:t>
            </w:r>
            <w:r>
              <w:rPr>
                <w:rFonts w:ascii="仿宋_GB2312" w:hAnsi="仿宋_GB2312" w:cs="仿宋_GB2312" w:eastAsia="仿宋_GB2312"/>
                <w:sz w:val="20"/>
                <w:color w:val="000000"/>
              </w:rPr>
              <w:t>Web代理等能力。</w:t>
            </w:r>
          </w:p>
          <w:p>
            <w:pPr>
              <w:pStyle w:val="null3"/>
              <w:numPr>
                <w:ilvl w:val="0"/>
                <w:numId w:val="1"/>
              </w:numPr>
            </w:pPr>
            <w:r>
              <w:rPr>
                <w:rFonts w:ascii="仿宋_GB2312" w:hAnsi="仿宋_GB2312" w:cs="仿宋_GB2312" w:eastAsia="仿宋_GB2312"/>
                <w:sz w:val="20"/>
                <w:color w:val="000000"/>
              </w:rPr>
              <w:t>具备文件数据交换能力，支持包括但不限于</w:t>
            </w:r>
            <w:r>
              <w:rPr>
                <w:rFonts w:ascii="仿宋_GB2312" w:hAnsi="仿宋_GB2312" w:cs="仿宋_GB2312" w:eastAsia="仿宋_GB2312"/>
                <w:sz w:val="20"/>
                <w:color w:val="000000"/>
              </w:rPr>
              <w:t>SMB共享、NFS、FTP、SFTP等文件数据交换能力。</w:t>
            </w:r>
          </w:p>
          <w:p>
            <w:pPr>
              <w:pStyle w:val="null3"/>
              <w:numPr>
                <w:ilvl w:val="0"/>
                <w:numId w:val="1"/>
              </w:numPr>
            </w:pPr>
            <w:r>
              <w:rPr>
                <w:rFonts w:ascii="仿宋_GB2312" w:hAnsi="仿宋_GB2312" w:cs="仿宋_GB2312" w:eastAsia="仿宋_GB2312"/>
                <w:sz w:val="20"/>
                <w:color w:val="000000"/>
              </w:rPr>
              <w:t>具备数据库交换能力，支持主流数据库以及国产数据库。</w:t>
            </w:r>
          </w:p>
          <w:p>
            <w:pPr>
              <w:pStyle w:val="null3"/>
              <w:numPr>
                <w:ilvl w:val="0"/>
                <w:numId w:val="1"/>
              </w:numPr>
            </w:pPr>
            <w:r>
              <w:rPr>
                <w:rFonts w:ascii="仿宋_GB2312" w:hAnsi="仿宋_GB2312" w:cs="仿宋_GB2312" w:eastAsia="仿宋_GB2312"/>
                <w:sz w:val="20"/>
                <w:color w:val="000000"/>
              </w:rPr>
              <w:t>具备数据交换能力，可支持</w:t>
            </w:r>
            <w:r>
              <w:rPr>
                <w:rFonts w:ascii="仿宋_GB2312" w:hAnsi="仿宋_GB2312" w:cs="仿宋_GB2312" w:eastAsia="仿宋_GB2312"/>
                <w:sz w:val="20"/>
                <w:color w:val="000000"/>
              </w:rPr>
              <w:t>HTTP、FTP、SMTP、POP3等通用应用协议，同时可支持自定义UDP/TCP应用协议数据传输，可对应用数据传输进行安全策略控制，保证数据传输的安全可控。</w:t>
            </w:r>
          </w:p>
          <w:p>
            <w:pPr>
              <w:pStyle w:val="null3"/>
              <w:numPr>
                <w:ilvl w:val="0"/>
                <w:numId w:val="1"/>
              </w:numPr>
            </w:pPr>
            <w:r>
              <w:rPr>
                <w:rFonts w:ascii="仿宋_GB2312" w:hAnsi="仿宋_GB2312" w:cs="仿宋_GB2312" w:eastAsia="仿宋_GB2312"/>
                <w:sz w:val="20"/>
                <w:color w:val="000000"/>
              </w:rPr>
              <w:t>支持常见厂商等视频监控、视频会议协议交换。</w:t>
            </w:r>
          </w:p>
          <w:p>
            <w:pPr>
              <w:pStyle w:val="null3"/>
              <w:numPr>
                <w:ilvl w:val="0"/>
                <w:numId w:val="1"/>
              </w:numPr>
            </w:pPr>
            <w:r>
              <w:rPr>
                <w:rFonts w:ascii="仿宋_GB2312" w:hAnsi="仿宋_GB2312" w:cs="仿宋_GB2312" w:eastAsia="仿宋_GB2312"/>
                <w:sz w:val="20"/>
                <w:color w:val="000000"/>
              </w:rPr>
              <w:t>提供数据交换审计能力，可详细审计应用数据传输信息。</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扩容规划</w:t>
            </w:r>
          </w:p>
          <w:p>
            <w:pPr>
              <w:pStyle w:val="null3"/>
              <w:ind w:firstLine="400"/>
            </w:pPr>
            <w:r>
              <w:rPr>
                <w:rFonts w:ascii="仿宋_GB2312" w:hAnsi="仿宋_GB2312" w:cs="仿宋_GB2312" w:eastAsia="仿宋_GB2312"/>
                <w:sz w:val="20"/>
                <w:color w:val="000000"/>
              </w:rPr>
              <w:t>按照网闸设备性能及部署位置，依据扩容内容，制定扩容方案，明确存储扩容后级联拓扑图、线缆插拔规划、扩容时间，应急预案及对应业务影响度等，确保方案可行性</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3）网闸</w:t>
            </w:r>
            <w:r>
              <w:rPr>
                <w:rFonts w:ascii="仿宋_GB2312" w:hAnsi="仿宋_GB2312" w:cs="仿宋_GB2312" w:eastAsia="仿宋_GB2312"/>
                <w:sz w:val="20"/>
                <w:color w:val="000000"/>
              </w:rPr>
              <w:t>设备扩容</w:t>
            </w:r>
          </w:p>
          <w:p>
            <w:pPr>
              <w:pStyle w:val="null3"/>
              <w:ind w:firstLine="400"/>
            </w:pPr>
            <w:r>
              <w:rPr>
                <w:rFonts w:ascii="仿宋_GB2312" w:hAnsi="仿宋_GB2312" w:cs="仿宋_GB2312" w:eastAsia="仿宋_GB2312"/>
                <w:sz w:val="20"/>
                <w:color w:val="000000"/>
              </w:rPr>
              <w:t>对网闸扩容涉及到的网闸设备操作做好相关操作记录，确保相关操作符合要求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4）网闸扩容服务验证</w:t>
            </w:r>
          </w:p>
          <w:p>
            <w:pPr>
              <w:pStyle w:val="null3"/>
              <w:ind w:firstLine="400"/>
            </w:pPr>
            <w:r>
              <w:rPr>
                <w:rFonts w:ascii="仿宋_GB2312" w:hAnsi="仿宋_GB2312" w:cs="仿宋_GB2312" w:eastAsia="仿宋_GB2312"/>
                <w:sz w:val="20"/>
                <w:color w:val="000000"/>
              </w:rPr>
              <w:t>按照服务采购方式采购符合国产化要求的万兆网闸</w:t>
            </w:r>
            <w:r>
              <w:rPr>
                <w:rFonts w:ascii="仿宋_GB2312" w:hAnsi="仿宋_GB2312" w:cs="仿宋_GB2312" w:eastAsia="仿宋_GB2312"/>
                <w:sz w:val="20"/>
                <w:color w:val="000000"/>
              </w:rPr>
              <w:t>4台，与现有4台千兆网闸形成主备冗余，提升</w:t>
            </w: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1</w:t>
            </w:r>
            <w:r>
              <w:rPr>
                <w:rFonts w:ascii="仿宋_GB2312" w:hAnsi="仿宋_GB2312" w:cs="仿宋_GB2312" w:eastAsia="仿宋_GB2312"/>
                <w:sz w:val="20"/>
                <w:color w:val="000000"/>
              </w:rPr>
              <w:t>互联网与电子政务外网之间的数据及业务安全交互能力。</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6）堡垒机授权扩容服务要求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性能评估</w:t>
            </w:r>
          </w:p>
          <w:p>
            <w:pPr>
              <w:pStyle w:val="null3"/>
              <w:ind w:firstLine="400"/>
            </w:pPr>
            <w:r>
              <w:rPr>
                <w:rFonts w:ascii="仿宋_GB2312" w:hAnsi="仿宋_GB2312" w:cs="仿宋_GB2312" w:eastAsia="仿宋_GB2312"/>
                <w:sz w:val="20"/>
                <w:color w:val="000000"/>
              </w:rPr>
              <w:t>针对需要扩容的堡垒机设备及环境进行整体评估，确定扩容可行性，并合理安排扩容时间，步骤及对云平台和业务系统的影响</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扩容规划</w:t>
            </w:r>
          </w:p>
          <w:p>
            <w:pPr>
              <w:pStyle w:val="null3"/>
              <w:ind w:firstLine="400"/>
            </w:pPr>
            <w:r>
              <w:rPr>
                <w:rFonts w:ascii="仿宋_GB2312" w:hAnsi="仿宋_GB2312" w:cs="仿宋_GB2312" w:eastAsia="仿宋_GB2312"/>
                <w:sz w:val="20"/>
                <w:color w:val="000000"/>
              </w:rPr>
              <w:t>按照</w:t>
            </w:r>
            <w:r>
              <w:rPr>
                <w:rFonts w:ascii="仿宋_GB2312" w:hAnsi="仿宋_GB2312" w:cs="仿宋_GB2312" w:eastAsia="仿宋_GB2312"/>
                <w:sz w:val="20"/>
                <w:color w:val="000000"/>
              </w:rPr>
              <w:t>堡垒机</w:t>
            </w:r>
            <w:r>
              <w:rPr>
                <w:rFonts w:ascii="仿宋_GB2312" w:hAnsi="仿宋_GB2312" w:cs="仿宋_GB2312" w:eastAsia="仿宋_GB2312"/>
                <w:sz w:val="20"/>
                <w:color w:val="000000"/>
              </w:rPr>
              <w:t>设备性能及部署位置，依据扩容内容，扩容时间，应急预案及对应业务影响度等，确保方案可行性</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3）堡垒机</w:t>
            </w:r>
            <w:r>
              <w:rPr>
                <w:rFonts w:ascii="仿宋_GB2312" w:hAnsi="仿宋_GB2312" w:cs="仿宋_GB2312" w:eastAsia="仿宋_GB2312"/>
                <w:sz w:val="20"/>
                <w:color w:val="000000"/>
              </w:rPr>
              <w:t>设备扩容</w:t>
            </w:r>
          </w:p>
          <w:p>
            <w:pPr>
              <w:pStyle w:val="null3"/>
              <w:ind w:firstLine="400"/>
            </w:pPr>
            <w:r>
              <w:rPr>
                <w:rFonts w:ascii="仿宋_GB2312" w:hAnsi="仿宋_GB2312" w:cs="仿宋_GB2312" w:eastAsia="仿宋_GB2312"/>
                <w:sz w:val="20"/>
                <w:color w:val="000000"/>
              </w:rPr>
              <w:t>对</w:t>
            </w:r>
            <w:r>
              <w:rPr>
                <w:rFonts w:ascii="仿宋_GB2312" w:hAnsi="仿宋_GB2312" w:cs="仿宋_GB2312" w:eastAsia="仿宋_GB2312"/>
                <w:sz w:val="20"/>
                <w:color w:val="000000"/>
              </w:rPr>
              <w:t>堡垒机</w:t>
            </w:r>
            <w:r>
              <w:rPr>
                <w:rFonts w:ascii="仿宋_GB2312" w:hAnsi="仿宋_GB2312" w:cs="仿宋_GB2312" w:eastAsia="仿宋_GB2312"/>
                <w:sz w:val="20"/>
                <w:color w:val="000000"/>
              </w:rPr>
              <w:t>扩容涉及到的</w:t>
            </w:r>
            <w:r>
              <w:rPr>
                <w:rFonts w:ascii="仿宋_GB2312" w:hAnsi="仿宋_GB2312" w:cs="仿宋_GB2312" w:eastAsia="仿宋_GB2312"/>
                <w:sz w:val="20"/>
                <w:color w:val="000000"/>
              </w:rPr>
              <w:t>堡垒机</w:t>
            </w:r>
            <w:r>
              <w:rPr>
                <w:rFonts w:ascii="仿宋_GB2312" w:hAnsi="仿宋_GB2312" w:cs="仿宋_GB2312" w:eastAsia="仿宋_GB2312"/>
                <w:sz w:val="20"/>
                <w:color w:val="000000"/>
              </w:rPr>
              <w:t>设备操作做好相关操作记录，确保相关操作符合要求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堡垒机授权扩容验证服务</w:t>
            </w:r>
          </w:p>
          <w:p>
            <w:pPr>
              <w:pStyle w:val="null3"/>
              <w:ind w:firstLine="400"/>
            </w:pPr>
            <w:r>
              <w:rPr>
                <w:rFonts w:ascii="仿宋_GB2312" w:hAnsi="仿宋_GB2312" w:cs="仿宋_GB2312" w:eastAsia="仿宋_GB2312"/>
                <w:sz w:val="20"/>
                <w:color w:val="000000"/>
              </w:rPr>
              <w:t>按照服务采购方式，共计为</w:t>
            </w: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1</w:t>
            </w:r>
            <w:r>
              <w:rPr>
                <w:rFonts w:ascii="仿宋_GB2312" w:hAnsi="仿宋_GB2312" w:cs="仿宋_GB2312" w:eastAsia="仿宋_GB2312"/>
                <w:sz w:val="20"/>
                <w:color w:val="000000"/>
              </w:rPr>
              <w:t>互联网区</w:t>
            </w:r>
            <w:r>
              <w:rPr>
                <w:rFonts w:ascii="仿宋_GB2312" w:hAnsi="仿宋_GB2312" w:cs="仿宋_GB2312" w:eastAsia="仿宋_GB2312"/>
                <w:sz w:val="20"/>
                <w:color w:val="000000"/>
              </w:rPr>
              <w:t>3台堡垒机扩容原厂授权1500个。</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7）抗DDOS扩容服务要求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性能评估</w:t>
            </w:r>
          </w:p>
          <w:p>
            <w:pPr>
              <w:pStyle w:val="null3"/>
              <w:numPr>
                <w:ilvl w:val="0"/>
                <w:numId w:val="1"/>
              </w:numPr>
            </w:pPr>
            <w:r>
              <w:rPr>
                <w:rFonts w:ascii="仿宋_GB2312" w:hAnsi="仿宋_GB2312" w:cs="仿宋_GB2312" w:eastAsia="仿宋_GB2312"/>
                <w:sz w:val="20"/>
                <w:color w:val="000000"/>
              </w:rPr>
              <w:t>针对需要扩容的抗</w:t>
            </w:r>
            <w:r>
              <w:rPr>
                <w:rFonts w:ascii="仿宋_GB2312" w:hAnsi="仿宋_GB2312" w:cs="仿宋_GB2312" w:eastAsia="仿宋_GB2312"/>
                <w:sz w:val="20"/>
                <w:color w:val="000000"/>
              </w:rPr>
              <w:t>DDOS设备及环境进行整体评估，确定扩容可行性，并合理安排扩容时间，步骤及对云平台和业务系统的影响</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扩容规划</w:t>
            </w:r>
          </w:p>
          <w:p>
            <w:pPr>
              <w:pStyle w:val="null3"/>
              <w:ind w:firstLine="400"/>
            </w:pPr>
            <w:r>
              <w:rPr>
                <w:rFonts w:ascii="仿宋_GB2312" w:hAnsi="仿宋_GB2312" w:cs="仿宋_GB2312" w:eastAsia="仿宋_GB2312"/>
                <w:sz w:val="20"/>
                <w:color w:val="000000"/>
              </w:rPr>
              <w:t>按照抗</w:t>
            </w:r>
            <w:r>
              <w:rPr>
                <w:rFonts w:ascii="仿宋_GB2312" w:hAnsi="仿宋_GB2312" w:cs="仿宋_GB2312" w:eastAsia="仿宋_GB2312"/>
                <w:sz w:val="20"/>
                <w:color w:val="000000"/>
              </w:rPr>
              <w:t>DDOS设备性能及部署位置，依据扩容内容，制定扩容方案，明确扩容后级联拓扑图、线缆插拔规划、扩容时间，应急预案及对应业务影响度等，确保方案可行性</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3）抗</w:t>
            </w:r>
            <w:r>
              <w:rPr>
                <w:rFonts w:ascii="仿宋_GB2312" w:hAnsi="仿宋_GB2312" w:cs="仿宋_GB2312" w:eastAsia="仿宋_GB2312"/>
                <w:sz w:val="20"/>
                <w:color w:val="000000"/>
              </w:rPr>
              <w:t>DDOS设备扩容</w:t>
            </w:r>
          </w:p>
          <w:p>
            <w:pPr>
              <w:pStyle w:val="null3"/>
              <w:ind w:firstLine="400"/>
            </w:pPr>
            <w:r>
              <w:rPr>
                <w:rFonts w:ascii="仿宋_GB2312" w:hAnsi="仿宋_GB2312" w:cs="仿宋_GB2312" w:eastAsia="仿宋_GB2312"/>
                <w:sz w:val="20"/>
                <w:color w:val="000000"/>
              </w:rPr>
              <w:t>对抗</w:t>
            </w:r>
            <w:r>
              <w:rPr>
                <w:rFonts w:ascii="仿宋_GB2312" w:hAnsi="仿宋_GB2312" w:cs="仿宋_GB2312" w:eastAsia="仿宋_GB2312"/>
                <w:sz w:val="20"/>
                <w:color w:val="000000"/>
              </w:rPr>
              <w:t>DDOS扩容涉及到的设备操作做好相关操作记录，确保相关操作符合要求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4）抗DDOS扩容服务验证</w:t>
            </w:r>
          </w:p>
          <w:p>
            <w:pPr>
              <w:pStyle w:val="null3"/>
              <w:ind w:firstLine="400"/>
            </w:pPr>
            <w:r>
              <w:rPr>
                <w:rFonts w:ascii="仿宋_GB2312" w:hAnsi="仿宋_GB2312" w:cs="仿宋_GB2312" w:eastAsia="仿宋_GB2312"/>
                <w:sz w:val="20"/>
                <w:color w:val="000000"/>
              </w:rPr>
              <w:t>按照服务采购方式采购符合国产化要求的抗</w:t>
            </w:r>
            <w:r>
              <w:rPr>
                <w:rFonts w:ascii="仿宋_GB2312" w:hAnsi="仿宋_GB2312" w:cs="仿宋_GB2312" w:eastAsia="仿宋_GB2312"/>
                <w:sz w:val="20"/>
                <w:color w:val="000000"/>
              </w:rPr>
              <w:t>DDOS设备</w:t>
            </w:r>
            <w:r>
              <w:rPr>
                <w:rFonts w:ascii="仿宋_GB2312" w:hAnsi="仿宋_GB2312" w:cs="仿宋_GB2312" w:eastAsia="仿宋_GB2312"/>
                <w:sz w:val="20"/>
                <w:color w:val="000000"/>
              </w:rPr>
              <w:t>2</w:t>
            </w:r>
            <w:r>
              <w:rPr>
                <w:rFonts w:ascii="仿宋_GB2312" w:hAnsi="仿宋_GB2312" w:cs="仿宋_GB2312" w:eastAsia="仿宋_GB2312"/>
                <w:sz w:val="20"/>
                <w:color w:val="000000"/>
              </w:rPr>
              <w:t>台，提升</w:t>
            </w: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1</w:t>
            </w:r>
            <w:r>
              <w:rPr>
                <w:rFonts w:ascii="仿宋_GB2312" w:hAnsi="仿宋_GB2312" w:cs="仿宋_GB2312" w:eastAsia="仿宋_GB2312"/>
                <w:sz w:val="20"/>
                <w:color w:val="000000"/>
              </w:rPr>
              <w:t>安全防护能力。</w:t>
            </w:r>
          </w:p>
          <w:p>
            <w:pPr>
              <w:pStyle w:val="null3"/>
              <w:ind w:firstLine="400"/>
            </w:pPr>
            <w:r>
              <w:rPr>
                <w:rFonts w:ascii="仿宋_GB2312" w:hAnsi="仿宋_GB2312" w:cs="仿宋_GB2312" w:eastAsia="仿宋_GB2312"/>
                <w:sz w:val="20"/>
                <w:color w:val="000000"/>
              </w:rPr>
              <w:t>5）性能要求</w:t>
            </w:r>
          </w:p>
          <w:p>
            <w:pPr>
              <w:pStyle w:val="null3"/>
              <w:ind w:firstLine="400"/>
            </w:pPr>
            <w:r>
              <w:rPr>
                <w:rFonts w:ascii="仿宋_GB2312" w:hAnsi="仿宋_GB2312" w:cs="仿宋_GB2312" w:eastAsia="仿宋_GB2312"/>
                <w:sz w:val="20"/>
                <w:color w:val="000000"/>
              </w:rPr>
              <w:t>所提供设备应满足如下性能要求：</w:t>
            </w:r>
          </w:p>
          <w:p>
            <w:pPr>
              <w:pStyle w:val="null3"/>
              <w:numPr>
                <w:ilvl w:val="0"/>
                <w:numId w:val="1"/>
              </w:numPr>
            </w:pPr>
            <w:r>
              <w:rPr>
                <w:rFonts w:ascii="仿宋_GB2312" w:hAnsi="仿宋_GB2312" w:cs="仿宋_GB2312" w:eastAsia="仿宋_GB2312"/>
                <w:sz w:val="20"/>
                <w:color w:val="000000"/>
              </w:rPr>
              <w:t>产品应具备国产软硬件，</w:t>
            </w:r>
            <w:r>
              <w:rPr>
                <w:rFonts w:ascii="仿宋_GB2312" w:hAnsi="仿宋_GB2312" w:cs="仿宋_GB2312" w:eastAsia="仿宋_GB2312"/>
                <w:sz w:val="20"/>
                <w:color w:val="000000"/>
              </w:rPr>
              <w:t>CPU为国产CPU芯片，操作系统为麒麟、统信UOS等国产操作系统</w:t>
            </w:r>
            <w:r>
              <w:rPr>
                <w:rFonts w:ascii="仿宋_GB2312" w:hAnsi="仿宋_GB2312" w:cs="仿宋_GB2312" w:eastAsia="仿宋_GB2312"/>
                <w:sz w:val="20"/>
                <w:color w:val="000000"/>
              </w:rPr>
              <w:t>；</w:t>
            </w:r>
          </w:p>
          <w:p>
            <w:pPr>
              <w:pStyle w:val="null3"/>
              <w:numPr>
                <w:ilvl w:val="0"/>
                <w:numId w:val="1"/>
              </w:numPr>
            </w:pPr>
            <w:r>
              <w:rPr>
                <w:rFonts w:ascii="仿宋_GB2312" w:hAnsi="仿宋_GB2312" w:cs="仿宋_GB2312" w:eastAsia="仿宋_GB2312"/>
                <w:sz w:val="20"/>
                <w:color w:val="000000"/>
              </w:rPr>
              <w:t>具备不少于</w:t>
            </w:r>
            <w:r>
              <w:rPr>
                <w:rFonts w:ascii="仿宋_GB2312" w:hAnsi="仿宋_GB2312" w:cs="仿宋_GB2312" w:eastAsia="仿宋_GB2312"/>
                <w:sz w:val="20"/>
                <w:color w:val="000000"/>
              </w:rPr>
              <w:t>4个万兆光口，不少于2个扩展槽位，不少于4T硬盘，双冗余电源，不少于32G内存，整机不少于10G流量清洗，整机不少于19479Mbps的网络层吞吐量，整机不少于9600Mbps应用层吞吐量，整机TCP最大并发不少于1000万并发连接数，整机TCP最大新建不少于25W/S</w:t>
            </w:r>
            <w:r>
              <w:rPr>
                <w:rFonts w:ascii="仿宋_GB2312" w:hAnsi="仿宋_GB2312" w:cs="仿宋_GB2312" w:eastAsia="仿宋_GB2312"/>
                <w:sz w:val="20"/>
                <w:color w:val="000000"/>
              </w:rPr>
              <w:t>；</w:t>
            </w:r>
          </w:p>
          <w:p>
            <w:pPr>
              <w:pStyle w:val="null3"/>
              <w:numPr>
                <w:ilvl w:val="0"/>
                <w:numId w:val="1"/>
              </w:numPr>
            </w:pPr>
            <w:r>
              <w:rPr>
                <w:rFonts w:ascii="仿宋_GB2312" w:hAnsi="仿宋_GB2312" w:cs="仿宋_GB2312" w:eastAsia="仿宋_GB2312"/>
                <w:sz w:val="20"/>
                <w:color w:val="000000"/>
              </w:rPr>
              <w:t>支持流量日志、攻击日志、信誉日志、牵引日志、联动日志、系统日志等等</w:t>
            </w:r>
            <w:r>
              <w:rPr>
                <w:rFonts w:ascii="仿宋_GB2312" w:hAnsi="仿宋_GB2312" w:cs="仿宋_GB2312" w:eastAsia="仿宋_GB2312"/>
                <w:sz w:val="20"/>
                <w:color w:val="000000"/>
              </w:rPr>
              <w:t>；</w:t>
            </w:r>
          </w:p>
          <w:p>
            <w:pPr>
              <w:pStyle w:val="null3"/>
              <w:numPr>
                <w:ilvl w:val="0"/>
                <w:numId w:val="1"/>
              </w:numPr>
            </w:pPr>
            <w:r>
              <w:rPr>
                <w:rFonts w:ascii="仿宋_GB2312" w:hAnsi="仿宋_GB2312" w:cs="仿宋_GB2312" w:eastAsia="仿宋_GB2312"/>
                <w:sz w:val="20"/>
                <w:color w:val="000000"/>
              </w:rPr>
              <w:t>攻击日志一键了解攻击信息，攻击类型、防护手段、攻击源分布、攻击大小等信息；信誉日志的信誉</w:t>
            </w:r>
            <w:r>
              <w:rPr>
                <w:rFonts w:ascii="仿宋_GB2312" w:hAnsi="仿宋_GB2312" w:cs="仿宋_GB2312" w:eastAsia="仿宋_GB2312"/>
                <w:sz w:val="20"/>
                <w:color w:val="000000"/>
              </w:rPr>
              <w:t>IP、时间等信息，支持CSV、XML、Html等</w:t>
            </w:r>
            <w:r>
              <w:rPr>
                <w:rFonts w:ascii="仿宋_GB2312" w:hAnsi="仿宋_GB2312" w:cs="仿宋_GB2312" w:eastAsia="仿宋_GB2312"/>
                <w:sz w:val="20"/>
                <w:color w:val="000000"/>
              </w:rPr>
              <w:t>；</w:t>
            </w:r>
          </w:p>
          <w:p>
            <w:pPr>
              <w:pStyle w:val="null3"/>
              <w:numPr>
                <w:ilvl w:val="0"/>
                <w:numId w:val="1"/>
              </w:numPr>
            </w:pPr>
            <w:r>
              <w:rPr>
                <w:rFonts w:ascii="仿宋_GB2312" w:hAnsi="仿宋_GB2312" w:cs="仿宋_GB2312" w:eastAsia="仿宋_GB2312"/>
                <w:sz w:val="20"/>
                <w:color w:val="000000"/>
              </w:rPr>
              <w:t>设备可以自动学习防护的对象</w:t>
            </w:r>
            <w:r>
              <w:rPr>
                <w:rFonts w:ascii="仿宋_GB2312" w:hAnsi="仿宋_GB2312" w:cs="仿宋_GB2312" w:eastAsia="仿宋_GB2312"/>
                <w:sz w:val="20"/>
                <w:color w:val="000000"/>
              </w:rPr>
              <w:t>ip，并添加到默认防护对象，不需要手动一个个添加防护对象</w:t>
            </w:r>
            <w:r>
              <w:rPr>
                <w:rFonts w:ascii="仿宋_GB2312" w:hAnsi="仿宋_GB2312" w:cs="仿宋_GB2312" w:eastAsia="仿宋_GB2312"/>
                <w:sz w:val="20"/>
                <w:color w:val="000000"/>
              </w:rPr>
              <w:t>；</w:t>
            </w:r>
          </w:p>
          <w:p>
            <w:pPr>
              <w:pStyle w:val="null3"/>
              <w:numPr>
                <w:ilvl w:val="0"/>
                <w:numId w:val="1"/>
              </w:numPr>
            </w:pPr>
            <w:r>
              <w:rPr>
                <w:rFonts w:ascii="仿宋_GB2312" w:hAnsi="仿宋_GB2312" w:cs="仿宋_GB2312" w:eastAsia="仿宋_GB2312"/>
                <w:sz w:val="20"/>
                <w:color w:val="000000"/>
              </w:rPr>
              <w:t>支持流量叠加趋势图、业务分布、信誉源分布地图展示、防护对象攻击</w:t>
            </w:r>
            <w:r>
              <w:rPr>
                <w:rFonts w:ascii="仿宋_GB2312" w:hAnsi="仿宋_GB2312" w:cs="仿宋_GB2312" w:eastAsia="仿宋_GB2312"/>
                <w:sz w:val="20"/>
                <w:color w:val="000000"/>
              </w:rPr>
              <w:t>TOP10 、防护对象清洗流量TOP10、IP攻击TOP10、IP清洗流量TOP10、链路流量、接口流量、连接现状、设备状态信息（cpu利用率，内存利用率，磁盘利用率，并可以设置告警阈值）等图表按需选择展示</w:t>
            </w:r>
            <w:r>
              <w:rPr>
                <w:rFonts w:ascii="仿宋_GB2312" w:hAnsi="仿宋_GB2312" w:cs="仿宋_GB2312" w:eastAsia="仿宋_GB2312"/>
                <w:sz w:val="20"/>
                <w:color w:val="000000"/>
              </w:rPr>
              <w:t>；</w:t>
            </w:r>
          </w:p>
          <w:p>
            <w:pPr>
              <w:pStyle w:val="null3"/>
              <w:numPr>
                <w:ilvl w:val="0"/>
                <w:numId w:val="1"/>
              </w:numPr>
            </w:pPr>
            <w:r>
              <w:rPr>
                <w:rFonts w:ascii="仿宋_GB2312" w:hAnsi="仿宋_GB2312" w:cs="仿宋_GB2312" w:eastAsia="仿宋_GB2312"/>
                <w:sz w:val="20"/>
                <w:color w:val="000000"/>
              </w:rPr>
              <w:t>支持业务识别，支持针对防护对象的自学习功能；支持学习结果自动</w:t>
            </w:r>
            <w:r>
              <w:rPr>
                <w:rFonts w:ascii="仿宋_GB2312" w:hAnsi="仿宋_GB2312" w:cs="仿宋_GB2312" w:eastAsia="仿宋_GB2312"/>
                <w:sz w:val="20"/>
                <w:color w:val="000000"/>
              </w:rPr>
              <w:t>/手动方式配置防护规则，支持针对学习周期自定义</w:t>
            </w:r>
            <w:r>
              <w:rPr>
                <w:rFonts w:ascii="仿宋_GB2312" w:hAnsi="仿宋_GB2312" w:cs="仿宋_GB2312" w:eastAsia="仿宋_GB2312"/>
                <w:sz w:val="20"/>
                <w:color w:val="000000"/>
              </w:rPr>
              <w:t>。</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8）IPSEC VPN扩容服务要求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性能评估</w:t>
            </w:r>
          </w:p>
          <w:p>
            <w:pPr>
              <w:pStyle w:val="null3"/>
              <w:ind w:firstLine="400"/>
            </w:pPr>
            <w:r>
              <w:rPr>
                <w:rFonts w:ascii="仿宋_GB2312" w:hAnsi="仿宋_GB2312" w:cs="仿宋_GB2312" w:eastAsia="仿宋_GB2312"/>
                <w:sz w:val="20"/>
                <w:color w:val="000000"/>
              </w:rPr>
              <w:t>针对需要扩容的国密</w:t>
            </w:r>
            <w:r>
              <w:rPr>
                <w:rFonts w:ascii="仿宋_GB2312" w:hAnsi="仿宋_GB2312" w:cs="仿宋_GB2312" w:eastAsia="仿宋_GB2312"/>
                <w:sz w:val="20"/>
                <w:color w:val="000000"/>
              </w:rPr>
              <w:t>IPSEC VPN设备及环境进行整体评估，确定扩容可行性，并合理安排扩容时间，步骤及对云平台和业务系统影响</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扩容规划</w:t>
            </w:r>
          </w:p>
          <w:p>
            <w:pPr>
              <w:pStyle w:val="null3"/>
              <w:ind w:firstLine="400"/>
            </w:pPr>
            <w:r>
              <w:rPr>
                <w:rFonts w:ascii="仿宋_GB2312" w:hAnsi="仿宋_GB2312" w:cs="仿宋_GB2312" w:eastAsia="仿宋_GB2312"/>
                <w:sz w:val="20"/>
                <w:color w:val="000000"/>
              </w:rPr>
              <w:t>按照国密</w:t>
            </w:r>
            <w:r>
              <w:rPr>
                <w:rFonts w:ascii="仿宋_GB2312" w:hAnsi="仿宋_GB2312" w:cs="仿宋_GB2312" w:eastAsia="仿宋_GB2312"/>
                <w:sz w:val="20"/>
                <w:color w:val="000000"/>
              </w:rPr>
              <w:t>IPSEC VPN设备性能及部署位置，依据扩容内容，制定扩容方案，明确扩容后级联拓扑图、线缆插拔规划、扩容时间，应急预案及对应业务影响度等，确保方案可行性</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3）</w:t>
            </w:r>
            <w:r>
              <w:rPr>
                <w:rFonts w:ascii="仿宋_GB2312" w:hAnsi="仿宋_GB2312" w:cs="仿宋_GB2312" w:eastAsia="仿宋_GB2312"/>
                <w:sz w:val="20"/>
                <w:color w:val="000000"/>
              </w:rPr>
              <w:t>国密</w:t>
            </w:r>
            <w:r>
              <w:rPr>
                <w:rFonts w:ascii="仿宋_GB2312" w:hAnsi="仿宋_GB2312" w:cs="仿宋_GB2312" w:eastAsia="仿宋_GB2312"/>
                <w:sz w:val="20"/>
                <w:color w:val="000000"/>
              </w:rPr>
              <w:t>IPSEC VPN设备扩容</w:t>
            </w:r>
          </w:p>
          <w:p>
            <w:pPr>
              <w:pStyle w:val="null3"/>
              <w:ind w:firstLine="400"/>
            </w:pPr>
            <w:r>
              <w:rPr>
                <w:rFonts w:ascii="仿宋_GB2312" w:hAnsi="仿宋_GB2312" w:cs="仿宋_GB2312" w:eastAsia="仿宋_GB2312"/>
                <w:sz w:val="20"/>
                <w:color w:val="000000"/>
              </w:rPr>
              <w:t>对国密</w:t>
            </w:r>
            <w:r>
              <w:rPr>
                <w:rFonts w:ascii="仿宋_GB2312" w:hAnsi="仿宋_GB2312" w:cs="仿宋_GB2312" w:eastAsia="仿宋_GB2312"/>
                <w:sz w:val="20"/>
                <w:color w:val="000000"/>
              </w:rPr>
              <w:t>IPSEC VPN扩容涉及到的设备操作做好相关操作记录，确保相关操作符合要求</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4）</w:t>
            </w:r>
            <w:r>
              <w:rPr>
                <w:rFonts w:ascii="仿宋_GB2312" w:hAnsi="仿宋_GB2312" w:cs="仿宋_GB2312" w:eastAsia="仿宋_GB2312"/>
                <w:sz w:val="20"/>
                <w:color w:val="000000"/>
              </w:rPr>
              <w:t>国密</w:t>
            </w:r>
            <w:r>
              <w:rPr>
                <w:rFonts w:ascii="仿宋_GB2312" w:hAnsi="仿宋_GB2312" w:cs="仿宋_GB2312" w:eastAsia="仿宋_GB2312"/>
                <w:sz w:val="20"/>
                <w:color w:val="000000"/>
              </w:rPr>
              <w:t>IPSEC VPN</w:t>
            </w:r>
            <w:r>
              <w:rPr>
                <w:rFonts w:ascii="仿宋_GB2312" w:hAnsi="仿宋_GB2312" w:cs="仿宋_GB2312" w:eastAsia="仿宋_GB2312"/>
                <w:sz w:val="20"/>
                <w:color w:val="000000"/>
              </w:rPr>
              <w:t>扩容服务验证</w:t>
            </w:r>
          </w:p>
          <w:p>
            <w:pPr>
              <w:pStyle w:val="null3"/>
              <w:ind w:firstLine="400"/>
            </w:pPr>
            <w:r>
              <w:rPr>
                <w:rFonts w:ascii="仿宋_GB2312" w:hAnsi="仿宋_GB2312" w:cs="仿宋_GB2312" w:eastAsia="仿宋_GB2312"/>
                <w:sz w:val="20"/>
                <w:color w:val="000000"/>
              </w:rPr>
              <w:t>按照服务采购方式采购符合国产化要求的国密</w:t>
            </w:r>
            <w:r>
              <w:rPr>
                <w:rFonts w:ascii="仿宋_GB2312" w:hAnsi="仿宋_GB2312" w:cs="仿宋_GB2312" w:eastAsia="仿宋_GB2312"/>
                <w:sz w:val="20"/>
                <w:color w:val="000000"/>
              </w:rPr>
              <w:t>IPSEC VPN设备2台，提升</w:t>
            </w: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间的</w:t>
            </w:r>
            <w:r>
              <w:rPr>
                <w:rFonts w:ascii="仿宋_GB2312" w:hAnsi="仿宋_GB2312" w:cs="仿宋_GB2312" w:eastAsia="仿宋_GB2312"/>
                <w:sz w:val="20"/>
                <w:color w:val="000000"/>
              </w:rPr>
              <w:t>数据传输加密服务能力。</w:t>
            </w:r>
          </w:p>
          <w:p>
            <w:pPr>
              <w:pStyle w:val="null3"/>
              <w:ind w:firstLine="400"/>
            </w:pPr>
            <w:r>
              <w:rPr>
                <w:rFonts w:ascii="仿宋_GB2312" w:hAnsi="仿宋_GB2312" w:cs="仿宋_GB2312" w:eastAsia="仿宋_GB2312"/>
                <w:sz w:val="20"/>
                <w:color w:val="000000"/>
              </w:rPr>
              <w:t>5）性能要求</w:t>
            </w:r>
          </w:p>
          <w:p>
            <w:pPr>
              <w:pStyle w:val="null3"/>
              <w:ind w:firstLine="400"/>
            </w:pPr>
            <w:r>
              <w:rPr>
                <w:rFonts w:ascii="仿宋_GB2312" w:hAnsi="仿宋_GB2312" w:cs="仿宋_GB2312" w:eastAsia="仿宋_GB2312"/>
                <w:sz w:val="20"/>
                <w:color w:val="000000"/>
              </w:rPr>
              <w:t>所提供设备应满足如下性能要求：</w:t>
            </w:r>
          </w:p>
          <w:p>
            <w:pPr>
              <w:pStyle w:val="null3"/>
              <w:numPr>
                <w:ilvl w:val="0"/>
                <w:numId w:val="1"/>
              </w:numPr>
            </w:pPr>
            <w:r>
              <w:rPr>
                <w:rFonts w:ascii="仿宋_GB2312" w:hAnsi="仿宋_GB2312" w:cs="仿宋_GB2312" w:eastAsia="仿宋_GB2312"/>
                <w:sz w:val="20"/>
                <w:color w:val="000000"/>
              </w:rPr>
              <w:t>系统能够提供安全的政务外网和政务互联网安全通道服务能力。</w:t>
            </w:r>
          </w:p>
          <w:p>
            <w:pPr>
              <w:pStyle w:val="null3"/>
              <w:numPr>
                <w:ilvl w:val="0"/>
                <w:numId w:val="1"/>
              </w:numPr>
            </w:pPr>
            <w:r>
              <w:rPr>
                <w:rFonts w:ascii="仿宋_GB2312" w:hAnsi="仿宋_GB2312" w:cs="仿宋_GB2312" w:eastAsia="仿宋_GB2312"/>
                <w:sz w:val="20"/>
                <w:color w:val="000000"/>
              </w:rPr>
              <w:t>产品应具国产化</w:t>
            </w:r>
            <w:r>
              <w:rPr>
                <w:rFonts w:ascii="仿宋_GB2312" w:hAnsi="仿宋_GB2312" w:cs="仿宋_GB2312" w:eastAsia="仿宋_GB2312"/>
                <w:sz w:val="20"/>
                <w:color w:val="000000"/>
              </w:rPr>
              <w:t>CPU。</w:t>
            </w:r>
          </w:p>
          <w:p>
            <w:pPr>
              <w:pStyle w:val="null3"/>
              <w:numPr>
                <w:ilvl w:val="0"/>
                <w:numId w:val="1"/>
              </w:numPr>
            </w:pPr>
            <w:r>
              <w:rPr>
                <w:rFonts w:ascii="仿宋_GB2312" w:hAnsi="仿宋_GB2312" w:cs="仿宋_GB2312" w:eastAsia="仿宋_GB2312"/>
                <w:sz w:val="20"/>
                <w:color w:val="000000"/>
              </w:rPr>
              <w:t>内外网侧均具备不少于</w:t>
            </w:r>
            <w:r>
              <w:rPr>
                <w:rFonts w:ascii="仿宋_GB2312" w:hAnsi="仿宋_GB2312" w:cs="仿宋_GB2312" w:eastAsia="仿宋_GB2312"/>
                <w:sz w:val="20"/>
                <w:color w:val="000000"/>
              </w:rPr>
              <w:t>6个千兆电口，不少于2个万兆光口，双冗余电源，不少于32G内存，IPSec 加密吞吐率≥ 10Gbps。</w:t>
            </w:r>
          </w:p>
          <w:p>
            <w:pPr>
              <w:pStyle w:val="null3"/>
              <w:numPr>
                <w:ilvl w:val="0"/>
                <w:numId w:val="1"/>
              </w:numPr>
            </w:pPr>
            <w:r>
              <w:rPr>
                <w:rFonts w:ascii="仿宋_GB2312" w:hAnsi="仿宋_GB2312" w:cs="仿宋_GB2312" w:eastAsia="仿宋_GB2312"/>
                <w:sz w:val="20"/>
                <w:color w:val="000000"/>
              </w:rPr>
              <w:t>支持基于五元组、源</w:t>
            </w:r>
            <w:r>
              <w:rPr>
                <w:rFonts w:ascii="仿宋_GB2312" w:hAnsi="仿宋_GB2312" w:cs="仿宋_GB2312" w:eastAsia="仿宋_GB2312"/>
                <w:sz w:val="20"/>
                <w:color w:val="000000"/>
              </w:rPr>
              <w:t>MAC 的包过滤防火墙策略配置。支持基于时间对象的访问控制策略配置。</w:t>
            </w:r>
          </w:p>
          <w:p>
            <w:pPr>
              <w:pStyle w:val="null3"/>
              <w:numPr>
                <w:ilvl w:val="0"/>
                <w:numId w:val="1"/>
              </w:numPr>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IP-MAC 绑定。</w:t>
            </w:r>
          </w:p>
          <w:p>
            <w:pPr>
              <w:pStyle w:val="null3"/>
              <w:numPr>
                <w:ilvl w:val="0"/>
                <w:numId w:val="1"/>
              </w:numPr>
            </w:pPr>
            <w:r>
              <w:rPr>
                <w:rFonts w:ascii="仿宋_GB2312" w:hAnsi="仿宋_GB2312" w:cs="仿宋_GB2312" w:eastAsia="仿宋_GB2312"/>
                <w:sz w:val="20"/>
                <w:color w:val="000000"/>
              </w:rPr>
              <w:t>支持抵御常见泛洪攻击、错包攻击和抗重放攻击。</w:t>
            </w:r>
          </w:p>
          <w:p>
            <w:pPr>
              <w:pStyle w:val="null3"/>
              <w:numPr>
                <w:ilvl w:val="0"/>
                <w:numId w:val="1"/>
              </w:numPr>
            </w:pPr>
            <w:r>
              <w:rPr>
                <w:rFonts w:ascii="仿宋_GB2312" w:hAnsi="仿宋_GB2312" w:cs="仿宋_GB2312" w:eastAsia="仿宋_GB2312"/>
                <w:sz w:val="20"/>
                <w:color w:val="000000"/>
              </w:rPr>
              <w:t>支持对各类日志进行审计，支持多种条件组合查询、设置日志服务参数、日志导出等。</w:t>
            </w:r>
          </w:p>
          <w:p>
            <w:pPr>
              <w:pStyle w:val="null3"/>
              <w:ind w:firstLine="400"/>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9）基础软件能力持续提升要求</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PAAS层组件及中间件能力提升服务</w:t>
            </w:r>
          </w:p>
          <w:p>
            <w:pPr>
              <w:pStyle w:val="null3"/>
              <w:ind w:firstLine="400"/>
            </w:pPr>
            <w:r>
              <w:rPr>
                <w:rFonts w:ascii="仿宋_GB2312" w:hAnsi="仿宋_GB2312" w:cs="仿宋_GB2312" w:eastAsia="仿宋_GB2312"/>
                <w:sz w:val="20"/>
                <w:color w:val="000000"/>
              </w:rPr>
              <w:t>按照电子政务外网及互联网业务系统使用测试授权中间件需求，并考虑后期业务系统上云需求，完成国产化分布式中间件搭建，能够为业务系统提供满足要求的中间件实例，提供的中间件实例能够正常运行</w:t>
            </w:r>
            <w:r>
              <w:rPr>
                <w:rFonts w:ascii="仿宋_GB2312" w:hAnsi="仿宋_GB2312" w:cs="仿宋_GB2312" w:eastAsia="仿宋_GB2312"/>
                <w:sz w:val="20"/>
                <w:color w:val="000000"/>
              </w:rPr>
              <w:t>。</w:t>
            </w:r>
            <w:r>
              <w:rPr>
                <w:rFonts w:ascii="仿宋_GB2312" w:hAnsi="仿宋_GB2312" w:cs="仿宋_GB2312" w:eastAsia="仿宋_GB2312"/>
                <w:sz w:val="20"/>
                <w:color w:val="000000"/>
              </w:rPr>
              <w:t>能够实现对中间件及通过中间件接入的数据库使用状态监测</w:t>
            </w:r>
            <w:r>
              <w:rPr>
                <w:rFonts w:ascii="仿宋_GB2312" w:hAnsi="仿宋_GB2312" w:cs="仿宋_GB2312" w:eastAsia="仿宋_GB2312"/>
                <w:sz w:val="20"/>
                <w:color w:val="000000"/>
              </w:rPr>
              <w:t>。</w:t>
            </w:r>
            <w:r>
              <w:rPr>
                <w:rFonts w:ascii="仿宋_GB2312" w:hAnsi="仿宋_GB2312" w:cs="仿宋_GB2312" w:eastAsia="仿宋_GB2312"/>
                <w:sz w:val="20"/>
                <w:color w:val="000000"/>
              </w:rPr>
              <w:t>所提供中间件应具备以下能力：</w:t>
            </w:r>
          </w:p>
          <w:p>
            <w:pPr>
              <w:pStyle w:val="null3"/>
              <w:numPr>
                <w:ilvl w:val="0"/>
                <w:numId w:val="1"/>
              </w:numPr>
            </w:pPr>
            <w:r>
              <w:rPr>
                <w:rFonts w:ascii="仿宋_GB2312" w:hAnsi="仿宋_GB2312" w:cs="仿宋_GB2312" w:eastAsia="仿宋_GB2312"/>
                <w:sz w:val="20"/>
                <w:color w:val="000000"/>
              </w:rPr>
              <w:t>中间件的单实例或集群模式能够实现在几分钟内完成部署并投入运行。</w:t>
            </w:r>
          </w:p>
          <w:p>
            <w:pPr>
              <w:pStyle w:val="null3"/>
              <w:numPr>
                <w:ilvl w:val="0"/>
                <w:numId w:val="1"/>
              </w:numPr>
            </w:pPr>
            <w:r>
              <w:rPr>
                <w:rFonts w:ascii="仿宋_GB2312" w:hAnsi="仿宋_GB2312" w:cs="仿宋_GB2312" w:eastAsia="仿宋_GB2312"/>
                <w:sz w:val="20"/>
                <w:color w:val="000000"/>
              </w:rPr>
              <w:t>在容器环境下，部署中间件的单实例或集群模式可以更进一步，实现在几秒钟内完成部署并运行。</w:t>
            </w:r>
          </w:p>
          <w:p>
            <w:pPr>
              <w:pStyle w:val="null3"/>
              <w:numPr>
                <w:ilvl w:val="0"/>
                <w:numId w:val="1"/>
              </w:numPr>
            </w:pPr>
            <w:r>
              <w:rPr>
                <w:rFonts w:ascii="仿宋_GB2312" w:hAnsi="仿宋_GB2312" w:cs="仿宋_GB2312" w:eastAsia="仿宋_GB2312"/>
                <w:sz w:val="20"/>
                <w:color w:val="000000"/>
              </w:rPr>
              <w:t>对用户并发登录的数量没有设置限制，这保证了系统的可扩展性和对大规模用户访问的支持。</w:t>
            </w:r>
          </w:p>
          <w:p>
            <w:pPr>
              <w:pStyle w:val="null3"/>
              <w:numPr>
                <w:ilvl w:val="0"/>
                <w:numId w:val="1"/>
              </w:numPr>
            </w:pPr>
            <w:r>
              <w:rPr>
                <w:rFonts w:ascii="仿宋_GB2312" w:hAnsi="仿宋_GB2312" w:cs="仿宋_GB2312" w:eastAsia="仿宋_GB2312"/>
                <w:sz w:val="20"/>
                <w:color w:val="000000"/>
              </w:rPr>
              <w:t>针对已安装服务授权的中间件提供系统升级、故障处理等服务，确保可用率</w:t>
            </w:r>
            <w:r>
              <w:rPr>
                <w:rFonts w:ascii="仿宋_GB2312" w:hAnsi="仿宋_GB2312" w:cs="仿宋_GB2312" w:eastAsia="仿宋_GB2312"/>
                <w:sz w:val="20"/>
                <w:color w:val="000000"/>
              </w:rPr>
              <w:t>≥99.99%。</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数据库能力提升服务</w:t>
            </w:r>
          </w:p>
          <w:p>
            <w:pPr>
              <w:pStyle w:val="null3"/>
              <w:ind w:firstLine="400"/>
            </w:pPr>
            <w:r>
              <w:rPr>
                <w:rFonts w:ascii="仿宋_GB2312" w:hAnsi="仿宋_GB2312" w:cs="仿宋_GB2312" w:eastAsia="仿宋_GB2312"/>
                <w:sz w:val="20"/>
                <w:color w:val="000000"/>
              </w:rPr>
              <w:t>按照电子政务外网及互联网业务系统使用测试授权数据库需求，并考虑后期业务系统上云需求，完成国产化分布式数据库搭建，能够为业务系统提供满足要求的数据库实例，提供的数据库实例能够正常运行</w:t>
            </w:r>
            <w:r>
              <w:rPr>
                <w:rFonts w:ascii="仿宋_GB2312" w:hAnsi="仿宋_GB2312" w:cs="仿宋_GB2312" w:eastAsia="仿宋_GB2312"/>
                <w:sz w:val="20"/>
                <w:color w:val="000000"/>
              </w:rPr>
              <w:t>。</w:t>
            </w:r>
            <w:r>
              <w:rPr>
                <w:rFonts w:ascii="仿宋_GB2312" w:hAnsi="仿宋_GB2312" w:cs="仿宋_GB2312" w:eastAsia="仿宋_GB2312"/>
                <w:sz w:val="20"/>
                <w:color w:val="000000"/>
              </w:rPr>
              <w:t>所提供数据库应具备以下能力：</w:t>
            </w:r>
          </w:p>
          <w:p>
            <w:pPr>
              <w:pStyle w:val="null3"/>
              <w:numPr>
                <w:ilvl w:val="0"/>
                <w:numId w:val="1"/>
              </w:numPr>
            </w:pPr>
            <w:r>
              <w:rPr>
                <w:rFonts w:ascii="仿宋_GB2312" w:hAnsi="仿宋_GB2312" w:cs="仿宋_GB2312" w:eastAsia="仿宋_GB2312"/>
                <w:sz w:val="20"/>
                <w:color w:val="000000"/>
              </w:rPr>
              <w:t>系统能够提供国产安全的数据库管理系统的云化服务能力，内置国产数据库管理系统云服务授权。</w:t>
            </w:r>
          </w:p>
          <w:p>
            <w:pPr>
              <w:pStyle w:val="null3"/>
              <w:numPr>
                <w:ilvl w:val="0"/>
                <w:numId w:val="1"/>
              </w:numPr>
            </w:pPr>
            <w:r>
              <w:rPr>
                <w:rFonts w:ascii="仿宋_GB2312" w:hAnsi="仿宋_GB2312" w:cs="仿宋_GB2312" w:eastAsia="仿宋_GB2312"/>
                <w:sz w:val="20"/>
                <w:color w:val="000000"/>
              </w:rPr>
              <w:t>云数据库需同时支持虚拟机和物理机的部署，全线支持主流的基础设施平台。云数据库兼容国产软硬件环境，至少兼容龙芯、飞腾、鲲鹏、海光等国产</w:t>
            </w:r>
            <w:r>
              <w:rPr>
                <w:rFonts w:ascii="仿宋_GB2312" w:hAnsi="仿宋_GB2312" w:cs="仿宋_GB2312" w:eastAsia="仿宋_GB2312"/>
                <w:sz w:val="20"/>
                <w:color w:val="000000"/>
              </w:rPr>
              <w:t>CPU芯片，至少兼容麒麟、统信UOS等国产操作系统。</w:t>
            </w:r>
          </w:p>
          <w:p>
            <w:pPr>
              <w:pStyle w:val="null3"/>
              <w:numPr>
                <w:ilvl w:val="0"/>
                <w:numId w:val="1"/>
              </w:numPr>
            </w:pPr>
            <w:r>
              <w:rPr>
                <w:rFonts w:ascii="仿宋_GB2312" w:hAnsi="仿宋_GB2312" w:cs="仿宋_GB2312" w:eastAsia="仿宋_GB2312"/>
                <w:sz w:val="20"/>
                <w:color w:val="000000"/>
              </w:rPr>
              <w:t>数据库服务实例支持弹性伸缩，可随业务和数据变化进行自动调整</w:t>
            </w:r>
          </w:p>
          <w:p>
            <w:pPr>
              <w:pStyle w:val="null3"/>
              <w:numPr>
                <w:ilvl w:val="0"/>
                <w:numId w:val="1"/>
              </w:numPr>
            </w:pPr>
            <w:r>
              <w:rPr>
                <w:rFonts w:ascii="仿宋_GB2312" w:hAnsi="仿宋_GB2312" w:cs="仿宋_GB2312" w:eastAsia="仿宋_GB2312"/>
                <w:sz w:val="20"/>
                <w:color w:val="000000"/>
              </w:rPr>
              <w:t>云数据库能够提供国产关系型数据库的集群服务，包括并行计算集群、主备集群、读写分离集群服务的发放。内置国产数据库管理系统单表插入</w:t>
            </w:r>
            <w:r>
              <w:rPr>
                <w:rFonts w:ascii="仿宋_GB2312" w:hAnsi="仿宋_GB2312" w:cs="仿宋_GB2312" w:eastAsia="仿宋_GB2312"/>
                <w:sz w:val="20"/>
                <w:color w:val="000000"/>
              </w:rPr>
              <w:t>100万数据小于1.3秒，平均存储性能可达到80万条/秒以上；单库单表导入200万行数据小于3秒，批量导入性能可达到70万条/秒以上。</w:t>
            </w:r>
          </w:p>
          <w:p>
            <w:pPr>
              <w:pStyle w:val="null3"/>
              <w:numPr>
                <w:ilvl w:val="0"/>
                <w:numId w:val="1"/>
              </w:numPr>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100节点集群部署。4核cpu+8GB内存规格的单数据库实例TPS值达到3000以上。</w:t>
            </w:r>
          </w:p>
          <w:p>
            <w:pPr>
              <w:pStyle w:val="null3"/>
              <w:numPr>
                <w:ilvl w:val="0"/>
                <w:numId w:val="1"/>
              </w:numPr>
            </w:pPr>
            <w:r>
              <w:rPr>
                <w:rFonts w:ascii="仿宋_GB2312" w:hAnsi="仿宋_GB2312" w:cs="仿宋_GB2312" w:eastAsia="仿宋_GB2312"/>
                <w:sz w:val="20"/>
                <w:color w:val="000000"/>
              </w:rPr>
              <w:t>实行多租户隔离机制，通过资源的隔离保障不同数据库租户间的数据独立和操作独立。能够提供高安全级别的国产数据库服务。支持最小化的网络资源访问，不能暴露操作系统的其他信息和接口。支持数据库访问白名单功能，支持</w:t>
            </w:r>
            <w:r>
              <w:rPr>
                <w:rFonts w:ascii="仿宋_GB2312" w:hAnsi="仿宋_GB2312" w:cs="仿宋_GB2312" w:eastAsia="仿宋_GB2312"/>
                <w:sz w:val="20"/>
                <w:color w:val="000000"/>
              </w:rPr>
              <w:t>SSL证书访问。支持告警规则的设置，能够对集群平台、数据库和服务分别设置监控指标。提供标准的短信和邮件接口，可以与市面主流的短信平台、邮件系统进行对接。</w:t>
            </w:r>
          </w:p>
          <w:p>
            <w:pPr>
              <w:pStyle w:val="null3"/>
              <w:ind w:firstLine="400"/>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10）</w:t>
            </w:r>
            <w:r>
              <w:rPr>
                <w:rFonts w:ascii="仿宋_GB2312" w:hAnsi="仿宋_GB2312" w:cs="仿宋_GB2312" w:eastAsia="仿宋_GB2312"/>
                <w:sz w:val="20"/>
                <w:b/>
                <w:color w:val="000000"/>
              </w:rPr>
              <w:t>机柜</w:t>
            </w:r>
            <w:r>
              <w:rPr>
                <w:rFonts w:ascii="仿宋_GB2312" w:hAnsi="仿宋_GB2312" w:cs="仿宋_GB2312" w:eastAsia="仿宋_GB2312"/>
                <w:sz w:val="20"/>
                <w:b/>
                <w:color w:val="000000"/>
              </w:rPr>
              <w:t>服务要求</w:t>
            </w:r>
          </w:p>
          <w:p>
            <w:pPr>
              <w:pStyle w:val="null3"/>
              <w:ind w:firstLine="480"/>
            </w:pPr>
            <w:r>
              <w:rPr>
                <w:rFonts w:ascii="仿宋_GB2312" w:hAnsi="仿宋_GB2312" w:cs="仿宋_GB2312" w:eastAsia="仿宋_GB2312"/>
                <w:sz w:val="20"/>
                <w:color w:val="000000"/>
              </w:rPr>
              <w:t>需</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5个服务器机柜，</w:t>
            </w:r>
            <w:r>
              <w:rPr>
                <w:rFonts w:ascii="仿宋_GB2312" w:hAnsi="仿宋_GB2312" w:cs="仿宋_GB2312" w:eastAsia="仿宋_GB2312"/>
                <w:sz w:val="20"/>
                <w:color w:val="000000"/>
              </w:rPr>
              <w:t>满足机柜上架设备动环要求。</w:t>
            </w:r>
          </w:p>
          <w:p>
            <w:pPr>
              <w:pStyle w:val="null3"/>
              <w:ind w:firstLine="402"/>
            </w:pPr>
            <w:r>
              <w:rPr>
                <w:rFonts w:ascii="仿宋_GB2312" w:hAnsi="仿宋_GB2312" w:cs="仿宋_GB2312" w:eastAsia="仿宋_GB2312"/>
                <w:sz w:val="20"/>
                <w:b/>
                <w:color w:val="000000"/>
              </w:rPr>
              <w:t>2.质量要求</w:t>
            </w:r>
          </w:p>
          <w:p>
            <w:pPr>
              <w:pStyle w:val="null3"/>
              <w:ind w:firstLine="480"/>
            </w:pPr>
            <w:r>
              <w:rPr>
                <w:rFonts w:ascii="仿宋_GB2312" w:hAnsi="仿宋_GB2312" w:cs="仿宋_GB2312" w:eastAsia="仿宋_GB2312"/>
                <w:sz w:val="20"/>
                <w:color w:val="000000"/>
              </w:rPr>
              <w:t>运行质量关注</w:t>
            </w: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4云资源服务</w:t>
            </w:r>
            <w:r>
              <w:rPr>
                <w:rFonts w:ascii="仿宋_GB2312" w:hAnsi="仿宋_GB2312" w:cs="仿宋_GB2312" w:eastAsia="仿宋_GB2312"/>
                <w:sz w:val="20"/>
                <w:color w:val="000000"/>
              </w:rPr>
              <w:t>产品在运行过程中的稳定性和可靠性，因此选取主要服务产品的关键性能指标进行评价，如下表所示，本部分指标主要采取工具获取和材料审查的评价方式。</w:t>
            </w:r>
          </w:p>
          <w:tbl>
            <w:tblPr>
              <w:tblBorders>
                <w:top w:val="none" w:color="000000" w:sz="4"/>
                <w:left w:val="none" w:color="000000" w:sz="4"/>
                <w:bottom w:val="none" w:color="000000" w:sz="4"/>
                <w:right w:val="none" w:color="000000" w:sz="4"/>
                <w:insideH w:val="none"/>
                <w:insideV w:val="none"/>
              </w:tblBorders>
            </w:tblPr>
            <w:tblGrid>
              <w:gridCol w:w="253"/>
              <w:gridCol w:w="200"/>
              <w:gridCol w:w="426"/>
              <w:gridCol w:w="396"/>
              <w:gridCol w:w="395"/>
              <w:gridCol w:w="243"/>
              <w:gridCol w:w="319"/>
              <w:gridCol w:w="319"/>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服务类型</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服务产品</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指标名称</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承诺指标</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良好</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达标</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不达标</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云服务</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云服务器</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r>
                    <w:rPr>
                      <w:rFonts w:ascii="仿宋_GB2312" w:hAnsi="仿宋_GB2312" w:cs="仿宋_GB2312" w:eastAsia="仿宋_GB2312"/>
                      <w:sz w:val="20"/>
                      <w:color w:val="000000"/>
                    </w:rPr>
                    <w:t>99.95%</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SSD盘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数据持久性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r>
                    <w:rPr>
                      <w:rFonts w:ascii="仿宋_GB2312" w:hAnsi="仿宋_GB2312" w:cs="仿宋_GB2312" w:eastAsia="仿宋_GB2312"/>
                      <w:sz w:val="20"/>
                      <w:color w:val="000000"/>
                    </w:rPr>
                    <w:t>.9999999%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w:t>
                  </w:r>
                  <w:r>
                    <w:rPr>
                      <w:rFonts w:ascii="仿宋_GB2312" w:hAnsi="仿宋_GB2312" w:cs="仿宋_GB2312" w:eastAsia="仿宋_GB2312"/>
                      <w:sz w:val="20"/>
                      <w:color w:val="000000"/>
                    </w:rPr>
                    <w:t>.9999999</w:t>
                  </w: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w:t>
                  </w:r>
                  <w:r>
                    <w:rPr>
                      <w:rFonts w:ascii="仿宋_GB2312" w:hAnsi="仿宋_GB2312" w:cs="仿宋_GB2312" w:eastAsia="仿宋_GB2312"/>
                      <w:sz w:val="20"/>
                      <w:color w:val="000000"/>
                    </w:rPr>
                    <w:t>.9999999%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r>
                    <w:rPr>
                      <w:rFonts w:ascii="仿宋_GB2312" w:hAnsi="仿宋_GB2312" w:cs="仿宋_GB2312" w:eastAsia="仿宋_GB2312"/>
                      <w:sz w:val="20"/>
                      <w:color w:val="000000"/>
                    </w:rPr>
                    <w:t>99</w:t>
                  </w:r>
                  <w:r>
                    <w:rPr>
                      <w:rFonts w:ascii="仿宋_GB2312" w:hAnsi="仿宋_GB2312" w:cs="仿宋_GB2312" w:eastAsia="仿宋_GB2312"/>
                      <w:sz w:val="20"/>
                      <w:color w:val="000000"/>
                    </w:rPr>
                    <w:t>.9999999%</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r>
                    <w:rPr>
                      <w:rFonts w:ascii="仿宋_GB2312" w:hAnsi="仿宋_GB2312" w:cs="仿宋_GB2312" w:eastAsia="仿宋_GB2312"/>
                      <w:sz w:val="20"/>
                      <w:color w:val="000000"/>
                    </w:rPr>
                    <w:t>95%</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文件存储</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r>
                    <w:rPr>
                      <w:rFonts w:ascii="仿宋_GB2312" w:hAnsi="仿宋_GB2312" w:cs="仿宋_GB2312" w:eastAsia="仿宋_GB2312"/>
                      <w:sz w:val="20"/>
                      <w:color w:val="000000"/>
                    </w:rPr>
                    <w:t>95%</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负载均衡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w:t>
                  </w:r>
                  <w:r>
                    <w:rPr>
                      <w:rFonts w:ascii="仿宋_GB2312" w:hAnsi="仿宋_GB2312" w:cs="仿宋_GB2312" w:eastAsia="仿宋_GB2312"/>
                      <w:sz w:val="20"/>
                      <w:color w:val="000000"/>
                    </w:rPr>
                    <w:t>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r>
                    <w:rPr>
                      <w:rFonts w:ascii="仿宋_GB2312" w:hAnsi="仿宋_GB2312" w:cs="仿宋_GB2312" w:eastAsia="仿宋_GB2312"/>
                      <w:sz w:val="20"/>
                      <w:color w:val="000000"/>
                    </w:rPr>
                    <w:t>99.95%</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r>
                    <w:rPr>
                      <w:rFonts w:ascii="仿宋_GB2312" w:hAnsi="仿宋_GB2312" w:cs="仿宋_GB2312" w:eastAsia="仿宋_GB2312"/>
                      <w:sz w:val="20"/>
                      <w:color w:val="000000"/>
                    </w:rPr>
                    <w:t>95%</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中间件</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可用</w:t>
                  </w:r>
                  <w:r>
                    <w:rPr>
                      <w:rFonts w:ascii="仿宋_GB2312" w:hAnsi="仿宋_GB2312" w:cs="仿宋_GB2312" w:eastAsia="仿宋_GB2312"/>
                      <w:sz w:val="20"/>
                      <w:color w:val="000000"/>
                    </w:rPr>
                    <w:t>率</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99.99%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r>
                    <w:rPr>
                      <w:rFonts w:ascii="仿宋_GB2312" w:hAnsi="仿宋_GB2312" w:cs="仿宋_GB2312" w:eastAsia="仿宋_GB2312"/>
                      <w:sz w:val="20"/>
                      <w:color w:val="000000"/>
                    </w:rPr>
                    <w:t>99.99%</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1U机柜</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p>
                <w:p>
                  <w:pPr>
                    <w:pStyle w:val="null3"/>
                    <w:jc w:val="center"/>
                  </w:pPr>
                  <w:r>
                    <w:rPr>
                      <w:rFonts w:ascii="仿宋_GB2312" w:hAnsi="仿宋_GB2312" w:cs="仿宋_GB2312" w:eastAsia="仿宋_GB2312"/>
                      <w:sz w:val="20"/>
                      <w:color w:val="000000"/>
                    </w:rPr>
                    <w:t>95%</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1个机柜</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p>
                <w:p>
                  <w:pPr>
                    <w:pStyle w:val="null3"/>
                    <w:jc w:val="center"/>
                  </w:pPr>
                  <w:r>
                    <w:rPr>
                      <w:rFonts w:ascii="仿宋_GB2312" w:hAnsi="仿宋_GB2312" w:cs="仿宋_GB2312" w:eastAsia="仿宋_GB2312"/>
                      <w:sz w:val="20"/>
                      <w:color w:val="000000"/>
                    </w:rPr>
                    <w:t>95%</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机房资源服务</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机房消防</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完备性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具备自动喷淋、气体消防、火灾自动报警、水喷雾灭火，每季度检查一次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4次检查均合格</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一次检查不合格</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超过一次检查不合格</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机房安防</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完备性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具备多点视频监控、安检安保、门禁系统，每季度检查一次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4次检查均合格</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一次检查不合格</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超过一次检查不合格</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动环监测</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完备性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具备</w:t>
                  </w:r>
                  <w:r>
                    <w:rPr>
                      <w:rFonts w:ascii="仿宋_GB2312" w:hAnsi="仿宋_GB2312" w:cs="仿宋_GB2312" w:eastAsia="仿宋_GB2312"/>
                      <w:sz w:val="20"/>
                      <w:color w:val="000000"/>
                    </w:rPr>
                    <w:t>7*24小时动环监测系统及7*24小时人工值班，每季度检查一次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4次检查均合格</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一次检查不合格</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超过一次检查不合格</w:t>
                  </w:r>
                </w:p>
              </w:tc>
            </w:tr>
          </w:tbl>
          <w:p>
            <w:pPr>
              <w:pStyle w:val="null3"/>
              <w:ind w:firstLine="402"/>
            </w:pPr>
            <w:r>
              <w:rPr>
                <w:rFonts w:ascii="仿宋_GB2312" w:hAnsi="仿宋_GB2312" w:cs="仿宋_GB2312" w:eastAsia="仿宋_GB2312"/>
                <w:sz w:val="20"/>
                <w:b/>
                <w:color w:val="000000"/>
              </w:rPr>
              <w:t>3.安全要求</w:t>
            </w:r>
          </w:p>
          <w:p>
            <w:pPr>
              <w:pStyle w:val="null3"/>
              <w:ind w:firstLine="400"/>
            </w:pPr>
            <w:r>
              <w:rPr>
                <w:rFonts w:ascii="仿宋_GB2312" w:hAnsi="仿宋_GB2312" w:cs="仿宋_GB2312" w:eastAsia="仿宋_GB2312"/>
                <w:sz w:val="20"/>
                <w:color w:val="000000"/>
              </w:rPr>
              <w:t>省级政务云西咸节点按照网络安全等级保护三级标准，已通过网络安全等级保护测评及商用密码应用安全性评估，本项目需延续上述安全标准，根据实际业务情况，统筹开展平台安全、租户安全、密码应用安全等建设</w:t>
            </w:r>
            <w:r>
              <w:rPr>
                <w:rFonts w:ascii="仿宋_GB2312" w:hAnsi="仿宋_GB2312" w:cs="仿宋_GB2312" w:eastAsia="仿宋_GB2312"/>
                <w:sz w:val="20"/>
                <w:color w:val="000000"/>
              </w:rPr>
              <w:t>。</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1</w:t>
            </w:r>
            <w:r>
              <w:rPr>
                <w:rFonts w:ascii="仿宋_GB2312" w:hAnsi="仿宋_GB2312" w:cs="仿宋_GB2312" w:eastAsia="仿宋_GB2312"/>
                <w:sz w:val="20"/>
                <w:b/>
                <w:color w:val="000000"/>
              </w:rPr>
              <w:t>）租户安全防护能力</w:t>
            </w:r>
          </w:p>
          <w:p>
            <w:pPr>
              <w:pStyle w:val="null3"/>
              <w:ind w:firstLine="400"/>
            </w:pPr>
            <w:r>
              <w:rPr>
                <w:rFonts w:ascii="仿宋_GB2312" w:hAnsi="仿宋_GB2312" w:cs="仿宋_GB2312" w:eastAsia="仿宋_GB2312"/>
                <w:sz w:val="20"/>
                <w:color w:val="000000"/>
              </w:rPr>
              <w:t>本项目根据省政务云扩容实际情况，扩容云平台为其所承载的业务应用系统提供相应等级的安全保护能力。</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2</w:t>
            </w:r>
            <w:r>
              <w:rPr>
                <w:rFonts w:ascii="仿宋_GB2312" w:hAnsi="仿宋_GB2312" w:cs="仿宋_GB2312" w:eastAsia="仿宋_GB2312"/>
                <w:sz w:val="20"/>
                <w:b/>
                <w:color w:val="000000"/>
              </w:rPr>
              <w:t>）密码服务能力</w:t>
            </w:r>
          </w:p>
          <w:p>
            <w:pPr>
              <w:pStyle w:val="null3"/>
              <w:ind w:firstLine="400"/>
            </w:pPr>
            <w:r>
              <w:rPr>
                <w:rFonts w:ascii="仿宋_GB2312" w:hAnsi="仿宋_GB2312" w:cs="仿宋_GB2312" w:eastAsia="仿宋_GB2312"/>
                <w:sz w:val="20"/>
                <w:color w:val="000000"/>
              </w:rPr>
              <w:t>满足《信息安全技术</w:t>
            </w:r>
            <w:r>
              <w:rPr>
                <w:rFonts w:ascii="仿宋_GB2312" w:hAnsi="仿宋_GB2312" w:cs="仿宋_GB2312" w:eastAsia="仿宋_GB2312"/>
                <w:sz w:val="20"/>
                <w:color w:val="000000"/>
              </w:rPr>
              <w:t>信息系统密码应用基本要求》（</w:t>
            </w:r>
            <w:r>
              <w:rPr>
                <w:rFonts w:ascii="仿宋_GB2312" w:hAnsi="仿宋_GB2312" w:cs="仿宋_GB2312" w:eastAsia="仿宋_GB2312"/>
                <w:sz w:val="20"/>
                <w:color w:val="000000"/>
              </w:rPr>
              <w:t>GB/T 39786-2021）中三级指标要求，确保信息系统通过密码应用安全性评估。</w:t>
            </w:r>
          </w:p>
          <w:p>
            <w:pPr>
              <w:pStyle w:val="null3"/>
              <w:ind w:firstLine="402"/>
            </w:pPr>
            <w:r>
              <w:rPr>
                <w:rFonts w:ascii="仿宋_GB2312" w:hAnsi="仿宋_GB2312" w:cs="仿宋_GB2312" w:eastAsia="仿宋_GB2312"/>
                <w:sz w:val="20"/>
                <w:b/>
                <w:color w:val="000000"/>
              </w:rPr>
              <w:t>4.人员要求</w:t>
            </w:r>
          </w:p>
          <w:p>
            <w:pPr>
              <w:pStyle w:val="null3"/>
              <w:ind w:firstLine="480"/>
            </w:pPr>
            <w:r>
              <w:rPr>
                <w:rFonts w:ascii="仿宋_GB2312" w:hAnsi="仿宋_GB2312" w:cs="仿宋_GB2312" w:eastAsia="仿宋_GB2312"/>
                <w:sz w:val="20"/>
                <w:color w:val="000000"/>
              </w:rPr>
              <w:t>为保证项目服务</w:t>
            </w:r>
            <w:r>
              <w:rPr>
                <w:rFonts w:ascii="仿宋_GB2312" w:hAnsi="仿宋_GB2312" w:cs="仿宋_GB2312" w:eastAsia="仿宋_GB2312"/>
                <w:sz w:val="20"/>
                <w:color w:val="000000"/>
              </w:rPr>
              <w:t>7×24小时正常运行，应配备高级、中级、初级不同等级的技术支撑人员。配置的技术支撑人员应具备国家或行业权威机构认定的资质证书。</w:t>
            </w:r>
          </w:p>
          <w:p>
            <w:pPr>
              <w:pStyle w:val="null3"/>
              <w:ind w:firstLine="402"/>
            </w:pPr>
            <w:r>
              <w:rPr>
                <w:rFonts w:ascii="仿宋_GB2312" w:hAnsi="仿宋_GB2312" w:cs="仿宋_GB2312" w:eastAsia="仿宋_GB2312"/>
                <w:sz w:val="20"/>
                <w:b/>
                <w:color w:val="000000"/>
              </w:rPr>
              <w:t>5.进度要求</w:t>
            </w:r>
          </w:p>
          <w:p>
            <w:pPr>
              <w:pStyle w:val="null3"/>
              <w:ind w:firstLine="400"/>
            </w:pPr>
            <w:r>
              <w:rPr>
                <w:rFonts w:ascii="仿宋_GB2312" w:hAnsi="仿宋_GB2312" w:cs="仿宋_GB2312" w:eastAsia="仿宋_GB2312"/>
                <w:sz w:val="20"/>
                <w:color w:val="000000"/>
              </w:rPr>
              <w:t>本项目所需工期要求，合理配置</w:t>
            </w:r>
            <w:r>
              <w:rPr>
                <w:rFonts w:ascii="仿宋_GB2312" w:hAnsi="仿宋_GB2312" w:cs="仿宋_GB2312" w:eastAsia="仿宋_GB2312"/>
                <w:sz w:val="20"/>
                <w:color w:val="000000"/>
              </w:rPr>
              <w:t>项目交付</w:t>
            </w:r>
            <w:r>
              <w:rPr>
                <w:rFonts w:ascii="仿宋_GB2312" w:hAnsi="仿宋_GB2312" w:cs="仿宋_GB2312" w:eastAsia="仿宋_GB2312"/>
                <w:sz w:val="20"/>
                <w:color w:val="000000"/>
              </w:rPr>
              <w:t>人员和相关资源，确保在工期要求的</w:t>
            </w:r>
            <w:r>
              <w:rPr>
                <w:rFonts w:ascii="仿宋_GB2312" w:hAnsi="仿宋_GB2312" w:cs="仿宋_GB2312" w:eastAsia="仿宋_GB2312"/>
                <w:sz w:val="20"/>
                <w:color w:val="000000"/>
              </w:rPr>
              <w:t>1</w:t>
            </w:r>
            <w:r>
              <w:rPr>
                <w:rFonts w:ascii="仿宋_GB2312" w:hAnsi="仿宋_GB2312" w:cs="仿宋_GB2312" w:eastAsia="仿宋_GB2312"/>
                <w:sz w:val="20"/>
                <w:color w:val="000000"/>
              </w:rPr>
              <w:t>个月内完成全部</w:t>
            </w:r>
            <w:r>
              <w:rPr>
                <w:rFonts w:ascii="仿宋_GB2312" w:hAnsi="仿宋_GB2312" w:cs="仿宋_GB2312" w:eastAsia="仿宋_GB2312"/>
                <w:sz w:val="20"/>
                <w:color w:val="000000"/>
              </w:rPr>
              <w:t>扩容服务</w:t>
            </w:r>
            <w:r>
              <w:rPr>
                <w:rFonts w:ascii="仿宋_GB2312" w:hAnsi="仿宋_GB2312" w:cs="仿宋_GB2312" w:eastAsia="仿宋_GB2312"/>
                <w:sz w:val="20"/>
                <w:color w:val="000000"/>
              </w:rPr>
              <w:t>。</w:t>
            </w:r>
          </w:p>
          <w:p>
            <w:pPr>
              <w:pStyle w:val="null3"/>
              <w:ind w:firstLine="402"/>
            </w:pPr>
            <w:r>
              <w:rPr>
                <w:rFonts w:ascii="仿宋_GB2312" w:hAnsi="仿宋_GB2312" w:cs="仿宋_GB2312" w:eastAsia="仿宋_GB2312"/>
                <w:sz w:val="20"/>
                <w:b/>
                <w:color w:val="000000"/>
              </w:rPr>
              <w:t>6.培训要求</w:t>
            </w:r>
          </w:p>
          <w:p>
            <w:pPr>
              <w:pStyle w:val="null3"/>
              <w:ind w:firstLine="400"/>
            </w:pPr>
            <w:r>
              <w:rPr>
                <w:rFonts w:ascii="仿宋_GB2312" w:hAnsi="仿宋_GB2312" w:cs="仿宋_GB2312" w:eastAsia="仿宋_GB2312"/>
                <w:sz w:val="20"/>
                <w:color w:val="000000"/>
              </w:rPr>
              <w:t>服务提供机构提供管理和技术人员的培训，培训内容包含但不限于政务云</w:t>
            </w:r>
            <w:r>
              <w:rPr>
                <w:rFonts w:ascii="仿宋_GB2312" w:hAnsi="仿宋_GB2312" w:cs="仿宋_GB2312" w:eastAsia="仿宋_GB2312"/>
                <w:sz w:val="20"/>
                <w:color w:val="000000"/>
              </w:rPr>
              <w:t>IaaS层资源使用和管理能力培训、政务云PaaS层中间件使用和管理能力培训、政务云PaaS层数据库使用和管理能力培训等。</w:t>
            </w:r>
          </w:p>
          <w:p>
            <w:pPr>
              <w:pStyle w:val="null3"/>
              <w:ind w:firstLine="420"/>
            </w:pPr>
            <w:r>
              <w:rPr>
                <w:rFonts w:ascii="仿宋_GB2312" w:hAnsi="仿宋_GB2312" w:cs="仿宋_GB2312" w:eastAsia="仿宋_GB2312"/>
                <w:sz w:val="22"/>
                <w:b/>
              </w:rPr>
              <w:t>六、商务要求</w:t>
            </w:r>
          </w:p>
          <w:p>
            <w:pPr>
              <w:pStyle w:val="null3"/>
              <w:ind w:firstLine="402"/>
            </w:pPr>
            <w:r>
              <w:rPr>
                <w:rFonts w:ascii="仿宋_GB2312" w:hAnsi="仿宋_GB2312" w:cs="仿宋_GB2312" w:eastAsia="仿宋_GB2312"/>
                <w:sz w:val="20"/>
                <w:b/>
                <w:color w:val="000000"/>
              </w:rPr>
              <w:t>1.服务工期</w:t>
            </w:r>
          </w:p>
          <w:p>
            <w:pPr>
              <w:pStyle w:val="null3"/>
              <w:ind w:firstLine="400"/>
            </w:pPr>
            <w:r>
              <w:rPr>
                <w:rFonts w:ascii="仿宋_GB2312" w:hAnsi="仿宋_GB2312" w:cs="仿宋_GB2312" w:eastAsia="仿宋_GB2312"/>
                <w:sz w:val="20"/>
                <w:color w:val="000000"/>
              </w:rPr>
              <w:t>整体服务期为</w:t>
            </w:r>
            <w:r>
              <w:rPr>
                <w:rFonts w:ascii="仿宋_GB2312" w:hAnsi="仿宋_GB2312" w:cs="仿宋_GB2312" w:eastAsia="仿宋_GB2312"/>
                <w:sz w:val="20"/>
                <w:color w:val="000000"/>
              </w:rPr>
              <w:t>8个月。其中：</w:t>
            </w:r>
            <w:r>
              <w:rPr>
                <w:rFonts w:ascii="仿宋_GB2312" w:hAnsi="仿宋_GB2312" w:cs="仿宋_GB2312" w:eastAsia="仿宋_GB2312"/>
                <w:sz w:val="20"/>
                <w:color w:val="000000"/>
              </w:rPr>
              <w:t>1.</w:t>
            </w:r>
            <w:r>
              <w:rPr>
                <w:rFonts w:ascii="仿宋_GB2312" w:hAnsi="仿宋_GB2312" w:cs="仿宋_GB2312" w:eastAsia="仿宋_GB2312"/>
                <w:sz w:val="20"/>
                <w:color w:val="000000"/>
              </w:rPr>
              <w:t>存储扩容服务、基础软件能力提升服务、网闸扩容服务、堡垒机授权扩容服务、抗</w:t>
            </w:r>
            <w:r>
              <w:rPr>
                <w:rFonts w:ascii="仿宋_GB2312" w:hAnsi="仿宋_GB2312" w:cs="仿宋_GB2312" w:eastAsia="仿宋_GB2312"/>
                <w:sz w:val="20"/>
                <w:color w:val="000000"/>
              </w:rPr>
              <w:t>DDOS扩容服务、IPSEC VPN扩容服务</w:t>
            </w:r>
            <w:r>
              <w:rPr>
                <w:rFonts w:ascii="仿宋_GB2312" w:hAnsi="仿宋_GB2312" w:cs="仿宋_GB2312" w:eastAsia="仿宋_GB2312"/>
                <w:sz w:val="20"/>
                <w:color w:val="000000"/>
              </w:rPr>
              <w:t>等服务的服务期为</w:t>
            </w:r>
            <w:r>
              <w:rPr>
                <w:rFonts w:ascii="仿宋_GB2312" w:hAnsi="仿宋_GB2312" w:cs="仿宋_GB2312" w:eastAsia="仿宋_GB2312"/>
                <w:sz w:val="20"/>
                <w:color w:val="000000"/>
              </w:rPr>
              <w:t>8个月。</w:t>
            </w:r>
            <w:r>
              <w:rPr>
                <w:rFonts w:ascii="仿宋_GB2312" w:hAnsi="仿宋_GB2312" w:cs="仿宋_GB2312" w:eastAsia="仿宋_GB2312"/>
                <w:sz w:val="20"/>
                <w:color w:val="000000"/>
              </w:rPr>
              <w:t>2.</w:t>
            </w:r>
            <w:r>
              <w:rPr>
                <w:rFonts w:ascii="仿宋_GB2312" w:hAnsi="仿宋_GB2312" w:cs="仿宋_GB2312" w:eastAsia="仿宋_GB2312"/>
                <w:sz w:val="20"/>
                <w:color w:val="000000"/>
              </w:rPr>
              <w:t>内存服务、</w:t>
            </w:r>
            <w:r>
              <w:rPr>
                <w:rFonts w:ascii="仿宋_GB2312" w:hAnsi="仿宋_GB2312" w:cs="仿宋_GB2312" w:eastAsia="仿宋_GB2312"/>
                <w:sz w:val="20"/>
                <w:color w:val="000000"/>
              </w:rPr>
              <w:t>基础软件能力服务</w:t>
            </w:r>
            <w:r>
              <w:rPr>
                <w:rFonts w:ascii="仿宋_GB2312" w:hAnsi="仿宋_GB2312" w:cs="仿宋_GB2312" w:eastAsia="仿宋_GB2312"/>
                <w:sz w:val="20"/>
                <w:color w:val="000000"/>
              </w:rPr>
              <w:t>、机柜服务</w:t>
            </w:r>
            <w:r>
              <w:rPr>
                <w:rFonts w:ascii="仿宋_GB2312" w:hAnsi="仿宋_GB2312" w:cs="仿宋_GB2312" w:eastAsia="仿宋_GB2312"/>
                <w:sz w:val="20"/>
                <w:color w:val="000000"/>
              </w:rPr>
              <w:t>的服务期为</w:t>
            </w:r>
            <w:r>
              <w:rPr>
                <w:rFonts w:ascii="仿宋_GB2312" w:hAnsi="仿宋_GB2312" w:cs="仿宋_GB2312" w:eastAsia="仿宋_GB2312"/>
                <w:sz w:val="20"/>
                <w:color w:val="000000"/>
              </w:rPr>
              <w:t>7个月。（合同签订后30日内，完成交付验收）</w:t>
            </w:r>
          </w:p>
          <w:p>
            <w:pPr>
              <w:pStyle w:val="null3"/>
              <w:ind w:firstLine="402"/>
            </w:pPr>
            <w:r>
              <w:rPr>
                <w:rFonts w:ascii="仿宋_GB2312" w:hAnsi="仿宋_GB2312" w:cs="仿宋_GB2312" w:eastAsia="仿宋_GB2312"/>
                <w:sz w:val="20"/>
                <w:b/>
                <w:color w:val="000000"/>
              </w:rPr>
              <w:t>2.服务地点要求</w:t>
            </w:r>
          </w:p>
          <w:p>
            <w:pPr>
              <w:pStyle w:val="null3"/>
              <w:ind w:firstLine="400"/>
            </w:pPr>
            <w:r>
              <w:rPr>
                <w:rFonts w:ascii="仿宋_GB2312" w:hAnsi="仿宋_GB2312" w:cs="仿宋_GB2312" w:eastAsia="仿宋_GB2312"/>
                <w:sz w:val="20"/>
                <w:color w:val="000000"/>
              </w:rPr>
              <w:t>陕西省数据和政务服务中心指定地点。</w:t>
            </w:r>
          </w:p>
          <w:p>
            <w:pPr>
              <w:pStyle w:val="null3"/>
              <w:ind w:firstLine="402"/>
            </w:pPr>
            <w:r>
              <w:rPr>
                <w:rFonts w:ascii="仿宋_GB2312" w:hAnsi="仿宋_GB2312" w:cs="仿宋_GB2312" w:eastAsia="仿宋_GB2312"/>
                <w:sz w:val="20"/>
                <w:b/>
              </w:rPr>
              <w:t>3.</w:t>
            </w:r>
            <w:r>
              <w:rPr>
                <w:rFonts w:ascii="仿宋_GB2312" w:hAnsi="仿宋_GB2312" w:cs="仿宋_GB2312" w:eastAsia="仿宋_GB2312"/>
                <w:sz w:val="20"/>
                <w:b/>
                <w:color w:val="000000"/>
              </w:rPr>
              <w:t>考核（</w:t>
            </w:r>
            <w:r>
              <w:rPr>
                <w:rFonts w:ascii="仿宋_GB2312" w:hAnsi="仿宋_GB2312" w:cs="仿宋_GB2312" w:eastAsia="仿宋_GB2312"/>
                <w:sz w:val="20"/>
                <w:b/>
                <w:color w:val="000000"/>
              </w:rPr>
              <w:t>验收</w:t>
            </w:r>
            <w:r>
              <w:rPr>
                <w:rFonts w:ascii="仿宋_GB2312" w:hAnsi="仿宋_GB2312" w:cs="仿宋_GB2312" w:eastAsia="仿宋_GB2312"/>
                <w:sz w:val="20"/>
                <w:b/>
                <w:color w:val="000000"/>
              </w:rPr>
              <w:t>）标准和方法</w:t>
            </w:r>
          </w:p>
          <w:p>
            <w:pPr>
              <w:pStyle w:val="null3"/>
              <w:ind w:firstLine="440"/>
            </w:pPr>
            <w:r>
              <w:rPr>
                <w:rFonts w:ascii="仿宋_GB2312" w:hAnsi="仿宋_GB2312" w:cs="仿宋_GB2312" w:eastAsia="仿宋_GB2312"/>
              </w:rPr>
              <w:t>参照《陕西省省级政务信息化项目竣工验收管理办法（试行）》相关要求进行验收。</w:t>
            </w:r>
          </w:p>
          <w:p>
            <w:pPr>
              <w:pStyle w:val="null3"/>
              <w:ind w:firstLine="440"/>
            </w:pPr>
            <w:r>
              <w:rPr>
                <w:rFonts w:ascii="仿宋_GB2312" w:hAnsi="仿宋_GB2312" w:cs="仿宋_GB2312" w:eastAsia="仿宋_GB2312"/>
              </w:rPr>
              <w:t>交付的服务必须等同或优于本项目招标文件</w:t>
            </w:r>
            <w:r>
              <w:rPr>
                <w:rFonts w:ascii="仿宋_GB2312" w:hAnsi="仿宋_GB2312" w:cs="仿宋_GB2312" w:eastAsia="仿宋_GB2312"/>
              </w:rPr>
              <w:t>“服务要求”所述的标准。若乙方在其响应文件中承诺的技术标准优于本项目招标文件“服务内容及要求”所述标准的，按投标的承诺执行。2、中标供应商完成并交付的工作成果需经采购人验收合格，则视为接受。如果在验收时采购人表明不接受中标供应商提交的工作成果并明示不接受的原因，中标供应商应当采取合理措施进行修改，以达到合同规定的要求。</w:t>
            </w:r>
          </w:p>
          <w:p>
            <w:pPr>
              <w:pStyle w:val="null3"/>
              <w:ind w:firstLine="442"/>
            </w:pPr>
            <w:r>
              <w:rPr>
                <w:rFonts w:ascii="仿宋_GB2312" w:hAnsi="仿宋_GB2312" w:cs="仿宋_GB2312" w:eastAsia="仿宋_GB2312"/>
                <w:b/>
              </w:rPr>
              <w:t>3.1考核标准和方法</w:t>
            </w:r>
          </w:p>
          <w:p>
            <w:pPr>
              <w:pStyle w:val="null3"/>
              <w:ind w:firstLine="440"/>
            </w:pPr>
            <w:r>
              <w:rPr>
                <w:rFonts w:ascii="仿宋_GB2312" w:hAnsi="仿宋_GB2312" w:cs="仿宋_GB2312" w:eastAsia="仿宋_GB2312"/>
              </w:rPr>
              <w:t>政务云从云平台管理、运营维护管理、安全管理、应用成效</w:t>
            </w:r>
            <w:r>
              <w:rPr>
                <w:rFonts w:ascii="仿宋_GB2312" w:hAnsi="仿宋_GB2312" w:cs="仿宋_GB2312" w:eastAsia="仿宋_GB2312"/>
              </w:rPr>
              <w:t>4个层面对云服务质量进行考核评价：</w:t>
            </w:r>
          </w:p>
          <w:p>
            <w:pPr>
              <w:pStyle w:val="null3"/>
              <w:ind w:firstLine="442"/>
            </w:pPr>
            <w:r>
              <w:rPr>
                <w:rFonts w:ascii="仿宋_GB2312" w:hAnsi="仿宋_GB2312" w:cs="仿宋_GB2312" w:eastAsia="仿宋_GB2312"/>
                <w:b/>
              </w:rPr>
              <w:t>（</w:t>
            </w:r>
            <w:r>
              <w:rPr>
                <w:rFonts w:ascii="仿宋_GB2312" w:hAnsi="仿宋_GB2312" w:cs="仿宋_GB2312" w:eastAsia="仿宋_GB2312"/>
                <w:b/>
              </w:rPr>
              <w:t>1）云平台管理考核</w:t>
            </w:r>
          </w:p>
          <w:p>
            <w:pPr>
              <w:pStyle w:val="null3"/>
              <w:ind w:firstLine="440"/>
            </w:pPr>
            <w:r>
              <w:rPr>
                <w:rFonts w:ascii="仿宋_GB2312" w:hAnsi="仿宋_GB2312" w:cs="仿宋_GB2312" w:eastAsia="仿宋_GB2312"/>
              </w:rPr>
              <w:t>云平台管理主要从政务云技术性能、共治、虚拟化性能、资源使用、网络质量等方面进行考核，衡量云平台业务运行水平。</w:t>
            </w:r>
          </w:p>
          <w:tbl>
            <w:tblPr>
              <w:tblInd w:type="dxa" w:w="105"/>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一级指标</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三级指标</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参考目标值</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分值</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评分说明</w:t>
                  </w: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云平台管理</w:t>
                  </w:r>
                </w:p>
                <w:p>
                  <w:pPr>
                    <w:pStyle w:val="null3"/>
                    <w:jc w:val="center"/>
                  </w:pPr>
                  <w:r>
                    <w:rPr>
                      <w:rFonts w:ascii="仿宋_GB2312" w:hAnsi="仿宋_GB2312" w:cs="仿宋_GB2312" w:eastAsia="仿宋_GB2312"/>
                      <w:sz w:val="21"/>
                      <w:color w:val="000000"/>
                    </w:rPr>
                    <w:t>(100分，权重系数0.275)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（一）功能完备性（</w:t>
                  </w:r>
                  <w:r>
                    <w:rPr>
                      <w:rFonts w:ascii="仿宋_GB2312" w:hAnsi="仿宋_GB2312" w:cs="仿宋_GB2312" w:eastAsia="仿宋_GB2312"/>
                      <w:sz w:val="21"/>
                      <w:color w:val="000000"/>
                    </w:rPr>
                    <w:t>10分）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1.平台功能完善度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平台功能完善度完全符合建设期要求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（二）共治管理（</w:t>
                  </w:r>
                  <w:r>
                    <w:rPr>
                      <w:rFonts w:ascii="仿宋_GB2312" w:hAnsi="仿宋_GB2312" w:cs="仿宋_GB2312" w:eastAsia="仿宋_GB2312"/>
                      <w:sz w:val="21"/>
                      <w:color w:val="000000"/>
                    </w:rPr>
                    <w:t>5分）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2.共治管理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未发生中断或每月中断时长不超过</w:t>
                  </w:r>
                  <w:r>
                    <w:rPr>
                      <w:rFonts w:ascii="仿宋_GB2312" w:hAnsi="仿宋_GB2312" w:cs="仿宋_GB2312" w:eastAsia="仿宋_GB2312"/>
                      <w:sz w:val="21"/>
                      <w:color w:val="000000"/>
                    </w:rPr>
                    <w:t>5分钟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（三）资源使用管理（</w:t>
                  </w:r>
                  <w:r>
                    <w:rPr>
                      <w:rFonts w:ascii="仿宋_GB2312" w:hAnsi="仿宋_GB2312" w:cs="仿宋_GB2312" w:eastAsia="仿宋_GB2312"/>
                      <w:sz w:val="21"/>
                      <w:color w:val="000000"/>
                    </w:rPr>
                    <w:t>45分）</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3.整体云资源使用情况</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预警值：</w:t>
                  </w:r>
                  <w:r>
                    <w:rPr>
                      <w:rFonts w:ascii="仿宋_GB2312" w:hAnsi="仿宋_GB2312" w:cs="仿宋_GB2312" w:eastAsia="仿宋_GB2312"/>
                      <w:sz w:val="21"/>
                      <w:color w:val="000000"/>
                    </w:rPr>
                    <w:t>CPU平均利用率60%、内存平均利用率60%、存储平均利用率60%。</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告警值：</w:t>
                  </w:r>
                  <w:r>
                    <w:rPr>
                      <w:rFonts w:ascii="仿宋_GB2312" w:hAnsi="仿宋_GB2312" w:cs="仿宋_GB2312" w:eastAsia="仿宋_GB2312"/>
                      <w:sz w:val="21"/>
                      <w:color w:val="000000"/>
                    </w:rPr>
                    <w:t>CPU平均利用率75%、内存平均利用率75%、存储平均利用率75%。</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饱和值：</w:t>
                  </w:r>
                  <w:r>
                    <w:rPr>
                      <w:rFonts w:ascii="仿宋_GB2312" w:hAnsi="仿宋_GB2312" w:cs="仿宋_GB2312" w:eastAsia="仿宋_GB2312"/>
                      <w:sz w:val="21"/>
                      <w:color w:val="000000"/>
                    </w:rPr>
                    <w:t>CPU平均利用率85%、内存平均利用率80%、存储平均利用率80%。</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4.各用户云资源使用情况</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扩容</w:t>
                  </w:r>
                  <w:r>
                    <w:rPr>
                      <w:rFonts w:ascii="仿宋_GB2312" w:hAnsi="仿宋_GB2312" w:cs="仿宋_GB2312" w:eastAsia="仿宋_GB2312"/>
                      <w:sz w:val="21"/>
                      <w:color w:val="000000"/>
                    </w:rPr>
                    <w:t>≥</w:t>
                  </w:r>
                  <w:r>
                    <w:rPr>
                      <w:rFonts w:ascii="仿宋_GB2312" w:hAnsi="仿宋_GB2312" w:cs="仿宋_GB2312" w:eastAsia="仿宋_GB2312"/>
                      <w:sz w:val="21"/>
                      <w:color w:val="000000"/>
                    </w:rPr>
                    <w:t>75%，降配</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5.虚拟机资源使用率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虚拟机资源使用率</w:t>
                  </w:r>
                  <w:r>
                    <w:rPr>
                      <w:rFonts w:ascii="仿宋_GB2312" w:hAnsi="仿宋_GB2312" w:cs="仿宋_GB2312" w:eastAsia="仿宋_GB2312"/>
                      <w:sz w:val="21"/>
                      <w:color w:val="000000"/>
                    </w:rPr>
                    <w:t>30%～80%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（四）优化性能保障（</w:t>
                  </w:r>
                  <w:r>
                    <w:rPr>
                      <w:rFonts w:ascii="仿宋_GB2312" w:hAnsi="仿宋_GB2312" w:cs="仿宋_GB2312" w:eastAsia="仿宋_GB2312"/>
                      <w:sz w:val="21"/>
                      <w:color w:val="000000"/>
                    </w:rPr>
                    <w:t>5分）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6.虚拟化性能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虚拟</w:t>
                  </w:r>
                  <w:r>
                    <w:rPr>
                      <w:rFonts w:ascii="仿宋_GB2312" w:hAnsi="仿宋_GB2312" w:cs="仿宋_GB2312" w:eastAsia="仿宋_GB2312"/>
                      <w:sz w:val="21"/>
                      <w:color w:val="000000"/>
                    </w:rPr>
                    <w:t>CPU和物理CPU超配比不超过4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（五）网络质量（</w:t>
                  </w:r>
                  <w:r>
                    <w:rPr>
                      <w:rFonts w:ascii="仿宋_GB2312" w:hAnsi="仿宋_GB2312" w:cs="仿宋_GB2312" w:eastAsia="仿宋_GB2312"/>
                      <w:sz w:val="21"/>
                      <w:color w:val="000000"/>
                    </w:rPr>
                    <w:t>35分）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7.网络丢包率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8.双向延迟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≤2ms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9.出口峰值网络利用率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10.网络可靠性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核心网络设备具有容错机制，并有效隔离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b/>
              </w:rPr>
              <w:t>（</w:t>
            </w:r>
            <w:r>
              <w:rPr>
                <w:rFonts w:ascii="仿宋_GB2312" w:hAnsi="仿宋_GB2312" w:cs="仿宋_GB2312" w:eastAsia="仿宋_GB2312"/>
                <w:b/>
              </w:rPr>
              <w:t>2）运营服务管理考核</w:t>
            </w:r>
          </w:p>
          <w:p>
            <w:pPr>
              <w:pStyle w:val="null3"/>
              <w:ind w:firstLine="440"/>
            </w:pPr>
            <w:r>
              <w:rPr>
                <w:rFonts w:ascii="仿宋_GB2312" w:hAnsi="仿宋_GB2312" w:cs="仿宋_GB2312" w:eastAsia="仿宋_GB2312"/>
              </w:rPr>
              <w:t>运营管理主要对云平台日常运营工作进行考核，包括平台可靠性、平台可用性、工单管理等内容，衡量日常运营维护能力水平。</w:t>
            </w:r>
          </w:p>
          <w:tbl>
            <w:tblPr>
              <w:tblBorders>
                <w:top w:val="none" w:color="000000" w:sz="4"/>
                <w:left w:val="none" w:color="000000" w:sz="4"/>
                <w:bottom w:val="none" w:color="000000" w:sz="4"/>
                <w:right w:val="none" w:color="000000" w:sz="4"/>
                <w:insideH w:val="none"/>
                <w:insideV w:val="none"/>
              </w:tblBorders>
            </w:tblPr>
            <w:tblGrid>
              <w:gridCol w:w="190"/>
              <w:gridCol w:w="454"/>
              <w:gridCol w:w="401"/>
              <w:gridCol w:w="1161"/>
              <w:gridCol w:w="157"/>
              <w:gridCol w:w="190"/>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一级指标</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三级指标</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参考目标值</w:t>
                  </w:r>
                </w:p>
              </w:tc>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分值</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评分说明</w:t>
                  </w:r>
                </w:p>
              </w:tc>
            </w:tr>
            <w:tr>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运营服务管理</w:t>
                  </w:r>
                </w:p>
                <w:p>
                  <w:pPr>
                    <w:pStyle w:val="null3"/>
                    <w:jc w:val="center"/>
                  </w:pPr>
                  <w:r>
                    <w:rPr>
                      <w:rFonts w:ascii="仿宋_GB2312" w:hAnsi="仿宋_GB2312" w:cs="仿宋_GB2312" w:eastAsia="仿宋_GB2312"/>
                      <w:sz w:val="21"/>
                      <w:color w:val="000000"/>
                    </w:rPr>
                    <w:t>(100分，权重系数0.325)</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（一）人员管理（</w:t>
                  </w:r>
                  <w:r>
                    <w:rPr>
                      <w:rFonts w:ascii="仿宋_GB2312" w:hAnsi="仿宋_GB2312" w:cs="仿宋_GB2312" w:eastAsia="仿宋_GB2312"/>
                      <w:sz w:val="21"/>
                      <w:color w:val="000000"/>
                    </w:rPr>
                    <w:t>20分）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1.人员配置达标率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2.人员资质达标率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3.培训达标率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4.人员绩效管理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建立绩效考核制度，绩效考核指标完整全面</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5.人员出勤率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（二）云平台可用性（</w:t>
                  </w:r>
                  <w:r>
                    <w:rPr>
                      <w:rFonts w:ascii="仿宋_GB2312" w:hAnsi="仿宋_GB2312" w:cs="仿宋_GB2312" w:eastAsia="仿宋_GB2312"/>
                      <w:sz w:val="21"/>
                      <w:color w:val="000000"/>
                    </w:rPr>
                    <w:t>25分）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6.云平台服务可用性</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云平台故障造成业务中断次数为</w:t>
                  </w:r>
                  <w:r>
                    <w:rPr>
                      <w:rFonts w:ascii="仿宋_GB2312" w:hAnsi="仿宋_GB2312" w:cs="仿宋_GB2312" w:eastAsia="仿宋_GB2312"/>
                      <w:sz w:val="21"/>
                      <w:color w:val="000000"/>
                    </w:rPr>
                    <w:t>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7.虚拟机服务可用性</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故障造成虚拟机业务中断次数为</w:t>
                  </w:r>
                  <w:r>
                    <w:rPr>
                      <w:rFonts w:ascii="仿宋_GB2312" w:hAnsi="仿宋_GB2312" w:cs="仿宋_GB2312" w:eastAsia="仿宋_GB2312"/>
                      <w:sz w:val="21"/>
                      <w:color w:val="000000"/>
                    </w:rPr>
                    <w:t>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8.网络服务可用性</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网络故障造成业务中断次数</w:t>
                  </w:r>
                  <w:r>
                    <w:rPr>
                      <w:rFonts w:ascii="仿宋_GB2312" w:hAnsi="仿宋_GB2312" w:cs="仿宋_GB2312" w:eastAsia="仿宋_GB2312"/>
                      <w:sz w:val="21"/>
                      <w:color w:val="000000"/>
                    </w:rPr>
                    <w:t>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（三）可靠性（</w:t>
                  </w:r>
                  <w:r>
                    <w:rPr>
                      <w:rFonts w:ascii="仿宋_GB2312" w:hAnsi="仿宋_GB2312" w:cs="仿宋_GB2312" w:eastAsia="仿宋_GB2312"/>
                      <w:sz w:val="21"/>
                      <w:color w:val="000000"/>
                    </w:rPr>
                    <w:t>15分）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9.故障修复及时率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10.故障处理合规性</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故障处理完全合规</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11.故障反馈</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（四）工单管理（</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12.工单管理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故障类工单应按照故障等级处理时限要求完成，业务开通类工单应在</w:t>
                  </w:r>
                  <w:r>
                    <w:rPr>
                      <w:rFonts w:ascii="仿宋_GB2312" w:hAnsi="仿宋_GB2312" w:cs="仿宋_GB2312" w:eastAsia="仿宋_GB2312"/>
                      <w:sz w:val="21"/>
                      <w:color w:val="000000"/>
                    </w:rPr>
                    <w:t>1天内完成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（五）知识库管理（</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13.知识库管理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知识库记录内容应全面并动态更新</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（六）运维效率（</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14.数据报表提报及时率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15.报告提报及时率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（七）巡检（</w:t>
                  </w:r>
                  <w:r>
                    <w:rPr>
                      <w:rFonts w:ascii="仿宋_GB2312" w:hAnsi="仿宋_GB2312" w:cs="仿宋_GB2312" w:eastAsia="仿宋_GB2312"/>
                      <w:sz w:val="21"/>
                      <w:color w:val="000000"/>
                    </w:rPr>
                    <w:t>2.5分）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16.日常巡检管理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巡检记录全面完整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（八）仓库管理（</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17.仓库管理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设置专职人员，做好仓库物品登记和管理</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（九）管理配合度（</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18.管理配合度</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管理配合度达到</w:t>
                  </w:r>
                  <w:r>
                    <w:rPr>
                      <w:rFonts w:ascii="仿宋_GB2312" w:hAnsi="仿宋_GB2312" w:cs="仿宋_GB2312" w:eastAsia="仿宋_GB2312"/>
                      <w:sz w:val="21"/>
                      <w:color w:val="000000"/>
                    </w:rPr>
                    <w:t>100%，完全响应主管单位要求</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（十）痕迹管理（</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19.服务痕迹管理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关键因素信息记录完整，保存时间不少于</w:t>
                  </w:r>
                  <w:r>
                    <w:rPr>
                      <w:rFonts w:ascii="仿宋_GB2312" w:hAnsi="仿宋_GB2312" w:cs="仿宋_GB2312" w:eastAsia="仿宋_GB2312"/>
                      <w:sz w:val="21"/>
                      <w:color w:val="000000"/>
                    </w:rPr>
                    <w:t>6个月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（十一）变更管理（</w:t>
                  </w:r>
                  <w:r>
                    <w:rPr>
                      <w:rFonts w:ascii="仿宋_GB2312" w:hAnsi="仿宋_GB2312" w:cs="仿宋_GB2312" w:eastAsia="仿宋_GB2312"/>
                      <w:sz w:val="21"/>
                      <w:color w:val="000000"/>
                    </w:rPr>
                    <w:t>2.5）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20.变更管理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制定变更方案和计划，变更操作按要求执行</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（十二）渠道畅通率（</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21.渠道畅通率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b/>
              </w:rPr>
              <w:t>（</w:t>
            </w:r>
            <w:r>
              <w:rPr>
                <w:rFonts w:ascii="仿宋_GB2312" w:hAnsi="仿宋_GB2312" w:cs="仿宋_GB2312" w:eastAsia="仿宋_GB2312"/>
                <w:b/>
              </w:rPr>
              <w:t>3）安全管理考核</w:t>
            </w:r>
          </w:p>
          <w:p>
            <w:pPr>
              <w:pStyle w:val="null3"/>
              <w:ind w:firstLine="440"/>
            </w:pPr>
            <w:r>
              <w:rPr>
                <w:rFonts w:ascii="仿宋_GB2312" w:hAnsi="仿宋_GB2312" w:cs="仿宋_GB2312" w:eastAsia="仿宋_GB2312"/>
              </w:rPr>
              <w:t>安全管理主要从政务云安全运行角度，对信息保密、应急管理、备份管理、安全运维管理、安全事件管理、风险控制、运行环境安全评估等方面考核，衡量云平台的安全水平。</w:t>
            </w:r>
          </w:p>
          <w:tbl>
            <w:tblPr>
              <w:tblBorders>
                <w:top w:val="none" w:color="000000" w:sz="4"/>
                <w:left w:val="none" w:color="000000" w:sz="4"/>
                <w:bottom w:val="none" w:color="000000" w:sz="4"/>
                <w:right w:val="none" w:color="000000" w:sz="4"/>
                <w:insideH w:val="none"/>
                <w:insideV w:val="none"/>
              </w:tblBorders>
            </w:tblPr>
            <w:tblGrid>
              <w:gridCol w:w="202"/>
              <w:gridCol w:w="693"/>
              <w:gridCol w:w="499"/>
              <w:gridCol w:w="825"/>
              <w:gridCol w:w="132"/>
              <w:gridCol w:w="20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一级指标</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三级指标</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参考目标值</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分值</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评分说明</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w:t>
                  </w:r>
                </w:p>
                <w:p>
                  <w:pPr>
                    <w:pStyle w:val="null3"/>
                    <w:jc w:val="center"/>
                  </w:pPr>
                  <w:r>
                    <w:rPr>
                      <w:rFonts w:ascii="仿宋_GB2312" w:hAnsi="仿宋_GB2312" w:cs="仿宋_GB2312" w:eastAsia="仿宋_GB2312"/>
                      <w:sz w:val="21"/>
                      <w:color w:val="000000"/>
                    </w:rPr>
                    <w:t>(100分，权重系数0.275)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（一）保密管理（</w:t>
                  </w:r>
                  <w:r>
                    <w:rPr>
                      <w:rFonts w:ascii="仿宋_GB2312" w:hAnsi="仿宋_GB2312" w:cs="仿宋_GB2312" w:eastAsia="仿宋_GB2312"/>
                      <w:sz w:val="21"/>
                      <w:color w:val="000000"/>
                    </w:rPr>
                    <w:t>5分）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1.密码管理</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密码复杂度、存储、传输及更改完全符合要求</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（二）应急管理（</w:t>
                  </w:r>
                  <w:r>
                    <w:rPr>
                      <w:rFonts w:ascii="仿宋_GB2312" w:hAnsi="仿宋_GB2312" w:cs="仿宋_GB2312" w:eastAsia="仿宋_GB2312"/>
                      <w:sz w:val="21"/>
                      <w:color w:val="000000"/>
                    </w:rPr>
                    <w:t>10分）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2.应急响应及时性</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应急事件应在</w:t>
                  </w:r>
                  <w:r>
                    <w:rPr>
                      <w:rFonts w:ascii="仿宋_GB2312" w:hAnsi="仿宋_GB2312" w:cs="仿宋_GB2312" w:eastAsia="仿宋_GB2312"/>
                      <w:sz w:val="21"/>
                      <w:color w:val="000000"/>
                    </w:rPr>
                    <w:t>10分钟内汇报，并及时启动应急预案</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（三）备份管理（</w:t>
                  </w:r>
                  <w:r>
                    <w:rPr>
                      <w:rFonts w:ascii="仿宋_GB2312" w:hAnsi="仿宋_GB2312" w:cs="仿宋_GB2312" w:eastAsia="仿宋_GB2312"/>
                      <w:sz w:val="21"/>
                      <w:color w:val="000000"/>
                    </w:rPr>
                    <w:t>10分）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3.数据备份管理</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备份数据应保存</w:t>
                  </w:r>
                  <w:r>
                    <w:rPr>
                      <w:rFonts w:ascii="仿宋_GB2312" w:hAnsi="仿宋_GB2312" w:cs="仿宋_GB2312" w:eastAsia="仿宋_GB2312"/>
                      <w:sz w:val="21"/>
                      <w:color w:val="000000"/>
                    </w:rPr>
                    <w:t>6个月</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（四）安全运维管理（</w:t>
                  </w:r>
                  <w:r>
                    <w:rPr>
                      <w:rFonts w:ascii="仿宋_GB2312" w:hAnsi="仿宋_GB2312" w:cs="仿宋_GB2312" w:eastAsia="仿宋_GB2312"/>
                      <w:sz w:val="21"/>
                      <w:color w:val="000000"/>
                    </w:rPr>
                    <w:t>10分）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4.安全设备管理</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安全设备定期升级</w:t>
                  </w:r>
                  <w:r>
                    <w:rPr>
                      <w:rFonts w:ascii="仿宋_GB2312" w:hAnsi="仿宋_GB2312" w:cs="仿宋_GB2312" w:eastAsia="仿宋_GB2312"/>
                      <w:sz w:val="21"/>
                      <w:color w:val="000000"/>
                    </w:rPr>
                    <w:t>/更新</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（五）安全事件管理（</w:t>
                  </w:r>
                  <w:r>
                    <w:rPr>
                      <w:rFonts w:ascii="仿宋_GB2312" w:hAnsi="仿宋_GB2312" w:cs="仿宋_GB2312" w:eastAsia="仿宋_GB2312"/>
                      <w:sz w:val="21"/>
                      <w:color w:val="000000"/>
                    </w:rPr>
                    <w:t>15分）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5.安全事件处置</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未出现安全事件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（六）系统上线管理（</w:t>
                  </w:r>
                  <w:r>
                    <w:rPr>
                      <w:rFonts w:ascii="仿宋_GB2312" w:hAnsi="仿宋_GB2312" w:cs="仿宋_GB2312" w:eastAsia="仿宋_GB2312"/>
                      <w:sz w:val="21"/>
                      <w:color w:val="000000"/>
                    </w:rPr>
                    <w:t>25分）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6.系统上线前检测</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按要求进行上线前检测</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vMerge/>
                  <w:tcBorders>
                    <w:top w:val="none" w:color="000000" w:sz="4"/>
                    <w:left w:val="none" w:color="000000" w:sz="4"/>
                    <w:bottom w:val="single" w:color="000000" w:sz="4"/>
                    <w:right w:val="single" w:color="000000" w:sz="4"/>
                  </w:tcBorders>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7.日常安全检测</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每月进行漏洞扫描，及时修复漏洞</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（七）风险控制（</w:t>
                  </w:r>
                  <w:r>
                    <w:rPr>
                      <w:rFonts w:ascii="仿宋_GB2312" w:hAnsi="仿宋_GB2312" w:cs="仿宋_GB2312" w:eastAsia="仿宋_GB2312"/>
                      <w:sz w:val="21"/>
                      <w:color w:val="000000"/>
                    </w:rPr>
                    <w:t>15分）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8.风险评估</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按要求进行风险评估并提交评估报告</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（八）云平台运行环境安全评估（</w:t>
                  </w:r>
                  <w:r>
                    <w:rPr>
                      <w:rFonts w:ascii="仿宋_GB2312" w:hAnsi="仿宋_GB2312" w:cs="仿宋_GB2312" w:eastAsia="仿宋_GB2312"/>
                      <w:sz w:val="21"/>
                      <w:color w:val="000000"/>
                    </w:rPr>
                    <w:t>10分）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9.云平台运行环境安全评估</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按要求进行云平台运行环境安全评估并制定安全措施</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b/>
              </w:rPr>
              <w:t>（</w:t>
            </w:r>
            <w:r>
              <w:rPr>
                <w:rFonts w:ascii="仿宋_GB2312" w:hAnsi="仿宋_GB2312" w:cs="仿宋_GB2312" w:eastAsia="仿宋_GB2312"/>
                <w:b/>
              </w:rPr>
              <w:t>4）应用成效考核</w:t>
            </w:r>
          </w:p>
          <w:p>
            <w:pPr>
              <w:pStyle w:val="null3"/>
              <w:ind w:firstLine="440"/>
            </w:pPr>
            <w:r>
              <w:rPr>
                <w:rFonts w:ascii="仿宋_GB2312" w:hAnsi="仿宋_GB2312" w:cs="仿宋_GB2312" w:eastAsia="仿宋_GB2312"/>
              </w:rPr>
              <w:t>应用成效主要对云服务提供商的服务质量和效率进行考核，包括需求响应、服务完成、投诉解决、回访满意等内容，衡量运维团队的最终服务质量和效率，评价用户满意度。</w:t>
            </w:r>
          </w:p>
          <w:tbl>
            <w:tblPr>
              <w:tblBorders>
                <w:top w:val="none" w:color="000000" w:sz="4"/>
                <w:left w:val="none" w:color="000000" w:sz="4"/>
                <w:bottom w:val="none" w:color="000000" w:sz="4"/>
                <w:right w:val="none" w:color="000000" w:sz="4"/>
                <w:insideH w:val="none"/>
                <w:insideV w:val="none"/>
              </w:tblBorders>
            </w:tblPr>
            <w:tblGrid>
              <w:gridCol w:w="202"/>
              <w:gridCol w:w="690"/>
              <w:gridCol w:w="690"/>
              <w:gridCol w:w="620"/>
              <w:gridCol w:w="145"/>
              <w:gridCol w:w="207"/>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w:t>
                  </w:r>
                </w:p>
                <w:p>
                  <w:pPr>
                    <w:pStyle w:val="null3"/>
                    <w:jc w:val="center"/>
                  </w:pPr>
                  <w:r>
                    <w:rPr>
                      <w:rFonts w:ascii="仿宋_GB2312" w:hAnsi="仿宋_GB2312" w:cs="仿宋_GB2312" w:eastAsia="仿宋_GB2312"/>
                      <w:sz w:val="21"/>
                      <w:b/>
                      <w:color w:val="000000"/>
                    </w:rPr>
                    <w:t>指标</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三级指标</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参考目标值</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分值</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评分</w:t>
                  </w:r>
                </w:p>
                <w:p>
                  <w:pPr>
                    <w:pStyle w:val="null3"/>
                    <w:jc w:val="center"/>
                  </w:pPr>
                  <w:r>
                    <w:rPr>
                      <w:rFonts w:ascii="仿宋_GB2312" w:hAnsi="仿宋_GB2312" w:cs="仿宋_GB2312" w:eastAsia="仿宋_GB2312"/>
                      <w:sz w:val="21"/>
                      <w:b/>
                      <w:color w:val="000000"/>
                    </w:rPr>
                    <w:t>说明</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应用成效</w:t>
                  </w:r>
                </w:p>
                <w:p>
                  <w:pPr>
                    <w:pStyle w:val="null3"/>
                    <w:jc w:val="center"/>
                  </w:pPr>
                  <w:r>
                    <w:rPr>
                      <w:rFonts w:ascii="仿宋_GB2312" w:hAnsi="仿宋_GB2312" w:cs="仿宋_GB2312" w:eastAsia="仿宋_GB2312"/>
                      <w:sz w:val="21"/>
                      <w:color w:val="000000"/>
                    </w:rPr>
                    <w:t>(100分，权重系数0.125)</w:t>
                  </w:r>
                </w:p>
              </w:tc>
              <w:tc>
                <w:tcPr>
                  <w:tcW w:type="dxa" w:w="69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（一）服务效率（</w:t>
                  </w:r>
                  <w:r>
                    <w:rPr>
                      <w:rFonts w:ascii="仿宋_GB2312" w:hAnsi="仿宋_GB2312" w:cs="仿宋_GB2312" w:eastAsia="仿宋_GB2312"/>
                      <w:sz w:val="21"/>
                      <w:color w:val="000000"/>
                    </w:rPr>
                    <w:t>55分）</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1.有效需求响应及时率</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2.服务完成及时率</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3.修复时间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对于一般故障，应在</w:t>
                  </w:r>
                  <w:r>
                    <w:rPr>
                      <w:rFonts w:ascii="仿宋_GB2312" w:hAnsi="仿宋_GB2312" w:cs="仿宋_GB2312" w:eastAsia="仿宋_GB2312"/>
                      <w:sz w:val="21"/>
                      <w:color w:val="000000"/>
                    </w:rPr>
                    <w:t>2小时内修复；对于重大故障，应在4小时内开始恢复措施</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（二）用户投诉（</w:t>
                  </w:r>
                  <w:r>
                    <w:rPr>
                      <w:rFonts w:ascii="仿宋_GB2312" w:hAnsi="仿宋_GB2312" w:cs="仿宋_GB2312" w:eastAsia="仿宋_GB2312"/>
                      <w:sz w:val="21"/>
                      <w:color w:val="000000"/>
                    </w:rPr>
                    <w:t>45分）</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服务态度</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客户满意度调查</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售后支持</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售后支持热线接通率不低于</w:t>
                  </w:r>
                  <w:r>
                    <w:rPr>
                      <w:rFonts w:ascii="仿宋_GB2312" w:hAnsi="仿宋_GB2312" w:cs="仿宋_GB2312" w:eastAsia="仿宋_GB2312"/>
                      <w:sz w:val="21"/>
                      <w:color w:val="000000"/>
                    </w:rPr>
                    <w:t>95%，等待时长不超过30秒</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3.用户投诉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每月出现用户投诉小于</w:t>
                  </w:r>
                  <w:r>
                    <w:rPr>
                      <w:rFonts w:ascii="仿宋_GB2312" w:hAnsi="仿宋_GB2312" w:cs="仿宋_GB2312" w:eastAsia="仿宋_GB2312"/>
                      <w:sz w:val="21"/>
                      <w:color w:val="000000"/>
                    </w:rPr>
                    <w:t>3次</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4.投诉解决率</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≥95%</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5.回访满意率</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≥95%</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b/>
              </w:rPr>
              <w:t>（</w:t>
            </w:r>
            <w:r>
              <w:rPr>
                <w:rFonts w:ascii="仿宋_GB2312" w:hAnsi="仿宋_GB2312" w:cs="仿宋_GB2312" w:eastAsia="仿宋_GB2312"/>
                <w:b/>
              </w:rPr>
              <w:t>5）服务质量考核</w:t>
            </w:r>
          </w:p>
          <w:p>
            <w:pPr>
              <w:pStyle w:val="null3"/>
              <w:ind w:firstLine="440"/>
            </w:pPr>
            <w:r>
              <w:rPr>
                <w:rFonts w:ascii="仿宋_GB2312" w:hAnsi="仿宋_GB2312" w:cs="仿宋_GB2312" w:eastAsia="仿宋_GB2312"/>
              </w:rPr>
              <w:t>考核采用百分制对服务提供方进行服务期考核，得分</w:t>
            </w:r>
            <w:r>
              <w:rPr>
                <w:rFonts w:ascii="仿宋_GB2312" w:hAnsi="仿宋_GB2312" w:cs="仿宋_GB2312" w:eastAsia="仿宋_GB2312"/>
              </w:rPr>
              <w:t>≥80分，评定优秀。70≤得分＜80，评定为良好。60≤得分＜70，评定为合格。得分＜60分，评定为不合格。项目服务期结束前，建设单位组织项目验收并对服务质量进行考核。</w:t>
            </w:r>
          </w:p>
          <w:p>
            <w:pPr>
              <w:pStyle w:val="null3"/>
              <w:ind w:firstLine="440"/>
            </w:pPr>
            <w:r>
              <w:rPr>
                <w:rFonts w:ascii="仿宋_GB2312" w:hAnsi="仿宋_GB2312" w:cs="仿宋_GB2312" w:eastAsia="仿宋_GB2312"/>
              </w:rPr>
              <w:t>服务质量得分由以上考核项扣分累加计算，考核结果应用到服务费结算和下一周期的采购。运营服务提供方在服务期考核被评定为不达标的，将影响下一周期内的采购，因运营服务中断产生的风险和费用由中标供应商承担。</w:t>
            </w:r>
          </w:p>
          <w:p>
            <w:pPr>
              <w:pStyle w:val="null3"/>
              <w:ind w:firstLine="440"/>
            </w:pPr>
            <w:r>
              <w:rPr>
                <w:rFonts w:ascii="仿宋_GB2312" w:hAnsi="仿宋_GB2312" w:cs="仿宋_GB2312" w:eastAsia="仿宋_GB2312"/>
              </w:rPr>
              <w:t>服务期考核满分为</w:t>
            </w:r>
            <w:r>
              <w:rPr>
                <w:rFonts w:ascii="仿宋_GB2312" w:hAnsi="仿宋_GB2312" w:cs="仿宋_GB2312" w:eastAsia="仿宋_GB2312"/>
              </w:rPr>
              <w:t>100分，扣完为止，服务质量得分与服务费用挂钩：</w:t>
            </w:r>
          </w:p>
          <w:tbl>
            <w:tblPr>
              <w:tblInd w:type="dxa" w:w="105"/>
              <w:tblBorders>
                <w:top w:val="none" w:color="000000" w:sz="4"/>
                <w:left w:val="none" w:color="000000" w:sz="4"/>
                <w:bottom w:val="none" w:color="000000" w:sz="4"/>
                <w:right w:val="none" w:color="000000" w:sz="4"/>
                <w:insideH w:val="none"/>
                <w:insideV w:val="none"/>
              </w:tblBorders>
            </w:tblPr>
            <w:tblGrid>
              <w:gridCol w:w="212"/>
              <w:gridCol w:w="518"/>
              <w:gridCol w:w="416"/>
              <w:gridCol w:w="1406"/>
            </w:tblGrid>
            <w:tr>
              <w:tc>
                <w:tcPr>
                  <w:tcW w:type="dxa" w:w="2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序号</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考评得分</w:t>
                  </w:r>
                </w:p>
              </w:tc>
              <w:tc>
                <w:tcPr>
                  <w:tcW w:type="dxa" w:w="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等级</w:t>
                  </w:r>
                </w:p>
              </w:tc>
              <w:tc>
                <w:tcPr>
                  <w:tcW w:type="dxa" w:w="1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备注</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得分</w:t>
                  </w:r>
                  <w:r>
                    <w:rPr>
                      <w:rFonts w:ascii="仿宋_GB2312" w:hAnsi="仿宋_GB2312" w:cs="仿宋_GB2312" w:eastAsia="仿宋_GB2312"/>
                      <w:sz w:val="21"/>
                      <w:color w:val="000000"/>
                    </w:rPr>
                    <w:t>≥80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优秀</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100%服务金额</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70≤得分＜80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良好</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98%服务金额</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60≤得分＜70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合格</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95%服务金额</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得分＜</w:t>
                  </w:r>
                  <w:r>
                    <w:rPr>
                      <w:rFonts w:ascii="仿宋_GB2312" w:hAnsi="仿宋_GB2312" w:cs="仿宋_GB2312" w:eastAsia="仿宋_GB2312"/>
                      <w:sz w:val="21"/>
                      <w:color w:val="000000"/>
                    </w:rPr>
                    <w:t>60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不合格</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80%服务金额</w:t>
                  </w:r>
                </w:p>
              </w:tc>
            </w:tr>
          </w:tbl>
          <w:p>
            <w:pPr>
              <w:pStyle w:val="null3"/>
              <w:ind w:firstLine="440"/>
            </w:pPr>
            <w:r>
              <w:rPr>
                <w:rFonts w:ascii="仿宋_GB2312" w:hAnsi="仿宋_GB2312" w:cs="仿宋_GB2312" w:eastAsia="仿宋_GB2312"/>
              </w:rPr>
              <w:t>如运营服务提供方未能按规定的服务事项完成运营服务相关内容的要求，运营服务提供方需按照合同金额的比例承担服务不达标扣减费用。</w:t>
            </w:r>
          </w:p>
          <w:p>
            <w:pPr>
              <w:pStyle w:val="null3"/>
              <w:ind w:firstLine="440"/>
            </w:pPr>
            <w:r>
              <w:rPr>
                <w:rFonts w:ascii="仿宋_GB2312" w:hAnsi="仿宋_GB2312" w:cs="仿宋_GB2312" w:eastAsia="仿宋_GB2312"/>
              </w:rPr>
              <w:t>具体服务考核指标和质量评价体系需根据</w:t>
            </w:r>
            <w:r>
              <w:rPr>
                <w:rFonts w:ascii="仿宋_GB2312" w:hAnsi="仿宋_GB2312" w:cs="仿宋_GB2312" w:eastAsia="仿宋_GB2312"/>
              </w:rPr>
              <w:t>中标后</w:t>
            </w:r>
            <w:r>
              <w:rPr>
                <w:rFonts w:ascii="仿宋_GB2312" w:hAnsi="仿宋_GB2312" w:cs="仿宋_GB2312" w:eastAsia="仿宋_GB2312"/>
              </w:rPr>
              <w:t>由实施方和服务采购方提出进一步细致化要求。</w:t>
            </w:r>
          </w:p>
          <w:p>
            <w:pPr>
              <w:pStyle w:val="null3"/>
              <w:ind w:firstLine="442"/>
            </w:pPr>
            <w:r>
              <w:rPr>
                <w:rFonts w:ascii="仿宋_GB2312" w:hAnsi="仿宋_GB2312" w:cs="仿宋_GB2312" w:eastAsia="仿宋_GB2312"/>
                <w:b/>
              </w:rPr>
              <w:t>3.2交付验收办法</w:t>
            </w:r>
          </w:p>
          <w:p>
            <w:pPr>
              <w:pStyle w:val="null3"/>
              <w:ind w:firstLine="440"/>
            </w:pPr>
            <w:r>
              <w:rPr>
                <w:rFonts w:ascii="仿宋_GB2312" w:hAnsi="仿宋_GB2312" w:cs="仿宋_GB2312" w:eastAsia="仿宋_GB2312"/>
              </w:rPr>
              <w:t>参照</w:t>
            </w:r>
            <w:r>
              <w:rPr>
                <w:rFonts w:ascii="仿宋_GB2312" w:hAnsi="仿宋_GB2312" w:cs="仿宋_GB2312" w:eastAsia="仿宋_GB2312"/>
              </w:rPr>
              <w:t>《陕西省省级政务信息化项目竣工验收管理办法（试行）》要求，由项目管理单位组织，本项目服务提供单位、监理单位、审计单位参与，并邀请相关专家参加，对服务提供单位按照合同约定拟交付</w:t>
            </w:r>
            <w:r>
              <w:rPr>
                <w:rFonts w:ascii="仿宋_GB2312" w:hAnsi="仿宋_GB2312" w:cs="仿宋_GB2312" w:eastAsia="仿宋_GB2312"/>
              </w:rPr>
              <w:t>2025年度省级政务云服务，开展交付验收并形成验收意见。</w:t>
            </w:r>
          </w:p>
          <w:p>
            <w:pPr>
              <w:pStyle w:val="null3"/>
              <w:ind w:firstLine="440"/>
            </w:pPr>
            <w:r>
              <w:rPr>
                <w:rFonts w:ascii="仿宋_GB2312" w:hAnsi="仿宋_GB2312" w:cs="仿宋_GB2312" w:eastAsia="仿宋_GB2312"/>
              </w:rPr>
              <w:t>1）</w:t>
            </w:r>
            <w:r>
              <w:rPr>
                <w:rFonts w:ascii="仿宋_GB2312" w:hAnsi="仿宋_GB2312" w:cs="仿宋_GB2312" w:eastAsia="仿宋_GB2312"/>
              </w:rPr>
              <w:t>交付验收条件</w:t>
            </w:r>
          </w:p>
          <w:p>
            <w:pPr>
              <w:pStyle w:val="null3"/>
              <w:numPr>
                <w:ilvl w:val="0"/>
                <w:numId w:val="1"/>
              </w:numPr>
            </w:pPr>
            <w:r>
              <w:rPr>
                <w:rFonts w:ascii="仿宋_GB2312" w:hAnsi="仿宋_GB2312" w:cs="仿宋_GB2312" w:eastAsia="仿宋_GB2312"/>
              </w:rPr>
              <w:t>服务提供单位按照</w:t>
            </w:r>
            <w:r>
              <w:rPr>
                <w:rFonts w:ascii="仿宋_GB2312" w:hAnsi="仿宋_GB2312" w:cs="仿宋_GB2312" w:eastAsia="仿宋_GB2312"/>
              </w:rPr>
              <w:t>服务</w:t>
            </w:r>
            <w:r>
              <w:rPr>
                <w:rFonts w:ascii="仿宋_GB2312" w:hAnsi="仿宋_GB2312" w:cs="仿宋_GB2312" w:eastAsia="仿宋_GB2312"/>
              </w:rPr>
              <w:t>内容及服务要求</w:t>
            </w:r>
            <w:r>
              <w:rPr>
                <w:rFonts w:ascii="仿宋_GB2312" w:hAnsi="仿宋_GB2312" w:cs="仿宋_GB2312" w:eastAsia="仿宋_GB2312"/>
              </w:rPr>
              <w:t>，具备提供服务的能力。</w:t>
            </w:r>
          </w:p>
          <w:p>
            <w:pPr>
              <w:pStyle w:val="null3"/>
              <w:numPr>
                <w:ilvl w:val="0"/>
                <w:numId w:val="1"/>
              </w:numPr>
            </w:pPr>
            <w:r>
              <w:rPr>
                <w:rFonts w:ascii="仿宋_GB2312" w:hAnsi="仿宋_GB2312" w:cs="仿宋_GB2312" w:eastAsia="仿宋_GB2312"/>
              </w:rPr>
              <w:t>验收材料齐全、符合规范。</w:t>
            </w:r>
          </w:p>
          <w:p>
            <w:pPr>
              <w:pStyle w:val="null3"/>
              <w:ind w:firstLine="440"/>
            </w:pPr>
            <w:r>
              <w:rPr>
                <w:rFonts w:ascii="仿宋_GB2312" w:hAnsi="仿宋_GB2312" w:cs="仿宋_GB2312" w:eastAsia="仿宋_GB2312"/>
              </w:rPr>
              <w:t>2）交付验收清单</w:t>
            </w:r>
          </w:p>
          <w:p>
            <w:pPr>
              <w:pStyle w:val="null3"/>
              <w:ind w:firstLine="440"/>
            </w:pPr>
            <w:r>
              <w:rPr>
                <w:rFonts w:ascii="仿宋_GB2312" w:hAnsi="仿宋_GB2312" w:cs="仿宋_GB2312" w:eastAsia="仿宋_GB2312"/>
              </w:rPr>
              <w:t>形成验收材料交付清单，清单内容包括：</w:t>
            </w:r>
          </w:p>
          <w:p>
            <w:pPr>
              <w:pStyle w:val="null3"/>
              <w:numPr>
                <w:ilvl w:val="0"/>
                <w:numId w:val="1"/>
              </w:numPr>
            </w:pPr>
            <w:r>
              <w:rPr>
                <w:rFonts w:ascii="仿宋_GB2312" w:hAnsi="仿宋_GB2312" w:cs="仿宋_GB2312" w:eastAsia="仿宋_GB2312"/>
              </w:rPr>
              <w:t>1.交付确认清单；</w:t>
            </w:r>
          </w:p>
          <w:p>
            <w:pPr>
              <w:pStyle w:val="null3"/>
              <w:numPr>
                <w:ilvl w:val="0"/>
                <w:numId w:val="1"/>
              </w:numPr>
            </w:pPr>
            <w:r>
              <w:rPr>
                <w:rFonts w:ascii="仿宋_GB2312" w:hAnsi="仿宋_GB2312" w:cs="仿宋_GB2312" w:eastAsia="仿宋_GB2312"/>
              </w:rPr>
              <w:t>2.交付验收评审意见；</w:t>
            </w:r>
          </w:p>
          <w:p>
            <w:pPr>
              <w:pStyle w:val="null3"/>
              <w:numPr>
                <w:ilvl w:val="0"/>
                <w:numId w:val="1"/>
              </w:numPr>
            </w:pPr>
            <w:r>
              <w:rPr>
                <w:rFonts w:ascii="仿宋_GB2312" w:hAnsi="仿宋_GB2312" w:cs="仿宋_GB2312" w:eastAsia="仿宋_GB2312"/>
              </w:rPr>
              <w:t>3.交付验收问题整改报告。</w:t>
            </w:r>
          </w:p>
          <w:p>
            <w:pPr>
              <w:pStyle w:val="null3"/>
              <w:ind w:firstLine="442"/>
            </w:pPr>
            <w:r>
              <w:rPr>
                <w:rFonts w:ascii="仿宋_GB2312" w:hAnsi="仿宋_GB2312" w:cs="仿宋_GB2312" w:eastAsia="仿宋_GB2312"/>
                <w:b/>
              </w:rPr>
              <w:t>3.3最终验收办法</w:t>
            </w:r>
          </w:p>
          <w:p>
            <w:pPr>
              <w:pStyle w:val="null3"/>
              <w:ind w:firstLine="440"/>
            </w:pPr>
            <w:r>
              <w:rPr>
                <w:rFonts w:ascii="仿宋_GB2312" w:hAnsi="仿宋_GB2312" w:cs="仿宋_GB2312" w:eastAsia="仿宋_GB2312"/>
              </w:rPr>
              <w:t>参照</w:t>
            </w:r>
            <w:r>
              <w:rPr>
                <w:rFonts w:ascii="仿宋_GB2312" w:hAnsi="仿宋_GB2312" w:cs="仿宋_GB2312" w:eastAsia="仿宋_GB2312"/>
              </w:rPr>
              <w:t>《陕西省省级政务信息化项目竣工验收管理办法（试行）》要求，由项目单位组织，本项目服务提供单位、监理单位、测试评估等相关单位及专家参与，对项目的审批执行情况、投资情况、服务内容、服务规模、服务目标完成、服务质量、试运行、第三方软件测评、安全风险评估和密码应用安全性评估等情况，开展最终验收并形成验收意见。</w:t>
            </w:r>
          </w:p>
          <w:p>
            <w:pPr>
              <w:pStyle w:val="null3"/>
              <w:ind w:firstLine="440"/>
            </w:pPr>
            <w:r>
              <w:rPr>
                <w:rFonts w:ascii="仿宋_GB2312" w:hAnsi="仿宋_GB2312" w:cs="仿宋_GB2312" w:eastAsia="仿宋_GB2312"/>
              </w:rPr>
              <w:t>1）</w:t>
            </w:r>
            <w:r>
              <w:rPr>
                <w:rFonts w:ascii="仿宋_GB2312" w:hAnsi="仿宋_GB2312" w:cs="仿宋_GB2312" w:eastAsia="仿宋_GB2312"/>
              </w:rPr>
              <w:t>终验条件</w:t>
            </w:r>
          </w:p>
          <w:p>
            <w:pPr>
              <w:pStyle w:val="null3"/>
              <w:numPr>
                <w:ilvl w:val="0"/>
                <w:numId w:val="1"/>
              </w:numPr>
            </w:pPr>
            <w:r>
              <w:rPr>
                <w:rFonts w:ascii="仿宋_GB2312" w:hAnsi="仿宋_GB2312" w:cs="仿宋_GB2312" w:eastAsia="仿宋_GB2312"/>
              </w:rPr>
              <w:t>交付验收合格；</w:t>
            </w:r>
          </w:p>
          <w:p>
            <w:pPr>
              <w:pStyle w:val="null3"/>
              <w:numPr>
                <w:ilvl w:val="0"/>
                <w:numId w:val="1"/>
              </w:numPr>
            </w:pPr>
            <w:r>
              <w:rPr>
                <w:rFonts w:ascii="仿宋_GB2312" w:hAnsi="仿宋_GB2312" w:cs="仿宋_GB2312" w:eastAsia="仿宋_GB2312"/>
              </w:rPr>
              <w:t>验收材料齐全、符合规范；</w:t>
            </w:r>
          </w:p>
          <w:p>
            <w:pPr>
              <w:pStyle w:val="null3"/>
              <w:numPr>
                <w:ilvl w:val="0"/>
                <w:numId w:val="1"/>
              </w:numPr>
            </w:pPr>
            <w:r>
              <w:rPr>
                <w:rFonts w:ascii="仿宋_GB2312" w:hAnsi="仿宋_GB2312" w:cs="仿宋_GB2312" w:eastAsia="仿宋_GB2312"/>
              </w:rPr>
              <w:t>试运行正常或者出现的问题已经得到解决。</w:t>
            </w:r>
          </w:p>
          <w:p>
            <w:pPr>
              <w:pStyle w:val="null3"/>
              <w:ind w:firstLine="440"/>
            </w:pPr>
            <w:r>
              <w:rPr>
                <w:rFonts w:ascii="仿宋_GB2312" w:hAnsi="仿宋_GB2312" w:cs="仿宋_GB2312" w:eastAsia="仿宋_GB2312"/>
              </w:rPr>
              <w:t>2）验收交付清单</w:t>
            </w:r>
          </w:p>
          <w:p>
            <w:pPr>
              <w:pStyle w:val="null3"/>
              <w:ind w:firstLine="440"/>
            </w:pPr>
            <w:r>
              <w:rPr>
                <w:rFonts w:ascii="仿宋_GB2312" w:hAnsi="仿宋_GB2312" w:cs="仿宋_GB2312" w:eastAsia="仿宋_GB2312"/>
              </w:rPr>
              <w:t>形成验收材料交付清单，清单内容包括：</w:t>
            </w:r>
          </w:p>
          <w:p>
            <w:pPr>
              <w:pStyle w:val="null3"/>
              <w:numPr>
                <w:ilvl w:val="0"/>
                <w:numId w:val="1"/>
              </w:numPr>
            </w:pPr>
            <w:r>
              <w:rPr>
                <w:rFonts w:ascii="仿宋_GB2312" w:hAnsi="仿宋_GB2312" w:cs="仿宋_GB2312" w:eastAsia="仿宋_GB2312"/>
              </w:rPr>
              <w:t>服务提供单位实施总结报告；</w:t>
            </w:r>
          </w:p>
          <w:p>
            <w:pPr>
              <w:pStyle w:val="null3"/>
              <w:numPr>
                <w:ilvl w:val="0"/>
                <w:numId w:val="1"/>
              </w:numPr>
            </w:pPr>
            <w:r>
              <w:rPr>
                <w:rFonts w:ascii="仿宋_GB2312" w:hAnsi="仿宋_GB2312" w:cs="仿宋_GB2312" w:eastAsia="仿宋_GB2312"/>
              </w:rPr>
              <w:t>监理单位监理总结报告；</w:t>
            </w:r>
          </w:p>
          <w:p>
            <w:pPr>
              <w:pStyle w:val="null3"/>
              <w:numPr>
                <w:ilvl w:val="0"/>
                <w:numId w:val="1"/>
              </w:numPr>
            </w:pPr>
            <w:r>
              <w:rPr>
                <w:rFonts w:ascii="仿宋_GB2312" w:hAnsi="仿宋_GB2312" w:cs="仿宋_GB2312" w:eastAsia="仿宋_GB2312"/>
              </w:rPr>
              <w:t>审计单位总结报告</w:t>
            </w:r>
          </w:p>
          <w:p>
            <w:pPr>
              <w:pStyle w:val="null3"/>
              <w:numPr>
                <w:ilvl w:val="0"/>
                <w:numId w:val="1"/>
              </w:numPr>
            </w:pPr>
            <w:r>
              <w:rPr>
                <w:rFonts w:ascii="仿宋_GB2312" w:hAnsi="仿宋_GB2312" w:cs="仿宋_GB2312" w:eastAsia="仿宋_GB2312"/>
              </w:rPr>
              <w:t>项目最终验收意见及验收现场查验记录表。</w:t>
            </w:r>
          </w:p>
          <w:p>
            <w:pPr>
              <w:pStyle w:val="null3"/>
              <w:ind w:firstLine="402"/>
            </w:pPr>
            <w:r>
              <w:rPr>
                <w:rFonts w:ascii="仿宋_GB2312" w:hAnsi="仿宋_GB2312" w:cs="仿宋_GB2312" w:eastAsia="仿宋_GB2312"/>
                <w:sz w:val="20"/>
                <w:b/>
                <w:color w:val="000000"/>
              </w:rPr>
              <w:t>4.支付约定</w:t>
            </w:r>
          </w:p>
          <w:p>
            <w:pPr>
              <w:pStyle w:val="null3"/>
              <w:ind w:firstLine="400"/>
            </w:pPr>
            <w:r>
              <w:rPr>
                <w:rFonts w:ascii="仿宋_GB2312" w:hAnsi="仿宋_GB2312" w:cs="仿宋_GB2312" w:eastAsia="仿宋_GB2312"/>
                <w:sz w:val="20"/>
              </w:rPr>
              <w:t>第一次付款：</w:t>
            </w:r>
            <w:r>
              <w:rPr>
                <w:rFonts w:ascii="仿宋_GB2312" w:hAnsi="仿宋_GB2312" w:cs="仿宋_GB2312" w:eastAsia="仿宋_GB2312"/>
                <w:sz w:val="20"/>
              </w:rPr>
              <w:t>合同签订后，中标人递交合同总额</w:t>
            </w:r>
            <w:r>
              <w:rPr>
                <w:rFonts w:ascii="仿宋_GB2312" w:hAnsi="仿宋_GB2312" w:cs="仿宋_GB2312" w:eastAsia="仿宋_GB2312"/>
                <w:sz w:val="20"/>
              </w:rPr>
              <w:t>5%的履约保函及拟支付金额等额的符合采购人财务管理要求的相应发票，采购人确认后启动支付流程，达到付款条件起 30 日内，支付合同总金额的40%。</w:t>
            </w:r>
          </w:p>
          <w:p>
            <w:pPr>
              <w:pStyle w:val="null3"/>
              <w:ind w:firstLine="400"/>
            </w:pPr>
            <w:r>
              <w:rPr>
                <w:rFonts w:ascii="仿宋_GB2312" w:hAnsi="仿宋_GB2312" w:cs="仿宋_GB2312" w:eastAsia="仿宋_GB2312"/>
                <w:sz w:val="20"/>
              </w:rPr>
              <w:t>第二次付款：</w:t>
            </w:r>
            <w:r>
              <w:rPr>
                <w:rFonts w:ascii="仿宋_GB2312" w:hAnsi="仿宋_GB2312" w:cs="仿宋_GB2312" w:eastAsia="仿宋_GB2312"/>
                <w:sz w:val="20"/>
              </w:rPr>
              <w:t>服务期满</w:t>
            </w:r>
            <w:r>
              <w:rPr>
                <w:rFonts w:ascii="仿宋_GB2312" w:hAnsi="仿宋_GB2312" w:cs="仿宋_GB2312" w:eastAsia="仿宋_GB2312"/>
                <w:sz w:val="20"/>
              </w:rPr>
              <w:t>前</w:t>
            </w:r>
            <w:r>
              <w:rPr>
                <w:rFonts w:ascii="仿宋_GB2312" w:hAnsi="仿宋_GB2312" w:cs="仿宋_GB2312" w:eastAsia="仿宋_GB2312"/>
                <w:sz w:val="20"/>
              </w:rPr>
              <w:t>30日，</w:t>
            </w:r>
            <w:r>
              <w:rPr>
                <w:rFonts w:ascii="仿宋_GB2312" w:hAnsi="仿宋_GB2312" w:cs="仿宋_GB2312" w:eastAsia="仿宋_GB2312"/>
                <w:sz w:val="20"/>
              </w:rPr>
              <w:t>中标人</w:t>
            </w:r>
            <w:r>
              <w:rPr>
                <w:rFonts w:ascii="仿宋_GB2312" w:hAnsi="仿宋_GB2312" w:cs="仿宋_GB2312" w:eastAsia="仿宋_GB2312"/>
                <w:sz w:val="20"/>
              </w:rPr>
              <w:t>可发起终验申请。</w:t>
            </w:r>
            <w:r>
              <w:rPr>
                <w:rFonts w:ascii="仿宋_GB2312" w:hAnsi="仿宋_GB2312" w:cs="仿宋_GB2312" w:eastAsia="仿宋_GB2312"/>
                <w:sz w:val="20"/>
              </w:rPr>
              <w:t>项目最终验收通过后，根据服务单价、服务内容数量以及服务考核结果，综合确定支付金额，在合同总金额以内据实结算，支付金额约占合同总金额的</w:t>
            </w:r>
            <w:r>
              <w:rPr>
                <w:rFonts w:ascii="仿宋_GB2312" w:hAnsi="仿宋_GB2312" w:cs="仿宋_GB2312" w:eastAsia="仿宋_GB2312"/>
                <w:sz w:val="20"/>
              </w:rPr>
              <w:t>60</w:t>
            </w:r>
            <w:r>
              <w:rPr>
                <w:rFonts w:ascii="仿宋_GB2312" w:hAnsi="仿宋_GB2312" w:cs="仿宋_GB2312" w:eastAsia="仿宋_GB2312"/>
                <w:sz w:val="20"/>
              </w:rPr>
              <w:t>%。由中标人书面提出支付申请函及拟支付金额等额的符合采购人财务管理要求的相应发票，采购人确认后启动尾款支付流程，达到付款条件起</w:t>
            </w:r>
            <w:r>
              <w:rPr>
                <w:rFonts w:ascii="仿宋_GB2312" w:hAnsi="仿宋_GB2312" w:cs="仿宋_GB2312" w:eastAsia="仿宋_GB2312"/>
                <w:sz w:val="20"/>
              </w:rPr>
              <w:t>30</w:t>
            </w:r>
            <w:r>
              <w:rPr>
                <w:rFonts w:ascii="仿宋_GB2312" w:hAnsi="仿宋_GB2312" w:cs="仿宋_GB2312" w:eastAsia="仿宋_GB2312"/>
                <w:sz w:val="20"/>
              </w:rPr>
              <w:t>日内，支付项目尾款。</w:t>
            </w:r>
          </w:p>
          <w:p>
            <w:pPr>
              <w:pStyle w:val="null3"/>
              <w:ind w:firstLine="420"/>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标的名称：省政务云西咸节点 2（联通）和省政务云西咸节点 4（过渡）云资源服务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包</w:t>
            </w:r>
            <w:r>
              <w:rPr>
                <w:rFonts w:ascii="仿宋_GB2312" w:hAnsi="仿宋_GB2312" w:cs="仿宋_GB2312" w:eastAsia="仿宋_GB2312"/>
                <w:sz w:val="28"/>
                <w:b/>
              </w:rPr>
              <w:t>2:2025年度省级政务云服务采购项目</w:t>
            </w:r>
          </w:p>
          <w:p>
            <w:pPr>
              <w:pStyle w:val="null3"/>
              <w:jc w:val="center"/>
            </w:pPr>
            <w:r>
              <w:rPr>
                <w:rFonts w:ascii="仿宋_GB2312" w:hAnsi="仿宋_GB2312" w:cs="仿宋_GB2312" w:eastAsia="仿宋_GB2312"/>
                <w:sz w:val="28"/>
                <w:b/>
              </w:rPr>
              <w:t>采购需求</w:t>
            </w:r>
          </w:p>
          <w:p>
            <w:pPr>
              <w:pStyle w:val="null3"/>
            </w:pPr>
            <w:r>
              <w:rPr>
                <w:rFonts w:ascii="仿宋_GB2312" w:hAnsi="仿宋_GB2312" w:cs="仿宋_GB2312" w:eastAsia="仿宋_GB2312"/>
                <w:sz w:val="22"/>
                <w:b/>
              </w:rPr>
              <w:t>一、项目背景</w:t>
            </w:r>
          </w:p>
          <w:p>
            <w:pPr>
              <w:pStyle w:val="null3"/>
              <w:ind w:firstLine="400"/>
            </w:pPr>
            <w:r>
              <w:rPr>
                <w:rFonts w:ascii="仿宋_GB2312" w:hAnsi="仿宋_GB2312" w:cs="仿宋_GB2312" w:eastAsia="仿宋_GB2312"/>
                <w:sz w:val="20"/>
                <w:color w:val="000000"/>
              </w:rPr>
              <w:t>为落实《陕西省人民政府办公厅关于印发数字政府建设</w:t>
            </w:r>
            <w:r>
              <w:rPr>
                <w:rFonts w:ascii="仿宋_GB2312" w:hAnsi="仿宋_GB2312" w:cs="仿宋_GB2312" w:eastAsia="仿宋_GB2312"/>
                <w:sz w:val="20"/>
                <w:color w:val="000000"/>
              </w:rPr>
              <w:t>“十四五”规划的通知》（陕政办发〔2021〕27号）对于旨在推动陕西省数字政府建设，提升政府治理体系和治理能力现代化水平的要求，以及《省级数字政务基础设施提质攻坚行动工作安排》（2024年）提升省级数字政务基础设施质量的具体措施和工作安排，在2024年省级政务云项目的基础之上，按照全省一体化政务云体系建设目标和发展要求，通过本项目实施，进一步完善作为全省数字政府建设的核心基础设施平台的政务云体系构建，促进我省政务数字基础设施建设集约化、可持续、高质量发展。</w:t>
            </w:r>
          </w:p>
          <w:p>
            <w:pPr>
              <w:pStyle w:val="null3"/>
              <w:ind w:firstLine="420"/>
            </w:pPr>
            <w:r>
              <w:rPr>
                <w:rFonts w:ascii="仿宋_GB2312" w:hAnsi="仿宋_GB2312" w:cs="仿宋_GB2312" w:eastAsia="仿宋_GB2312"/>
                <w:sz w:val="22"/>
                <w:b/>
              </w:rPr>
              <w:t>二、服务目标</w:t>
            </w:r>
          </w:p>
          <w:p>
            <w:pPr>
              <w:pStyle w:val="null3"/>
              <w:ind w:firstLine="400"/>
            </w:pPr>
            <w:r>
              <w:rPr>
                <w:rFonts w:ascii="仿宋_GB2312" w:hAnsi="仿宋_GB2312" w:cs="仿宋_GB2312" w:eastAsia="仿宋_GB2312"/>
                <w:sz w:val="20"/>
                <w:color w:val="000000"/>
              </w:rPr>
              <w:t>为构建一个逻辑集中、互联互通、安全可靠的全省一体化政务云体系，计划通过服务化采购方式优化</w:t>
            </w:r>
            <w:r>
              <w:rPr>
                <w:rFonts w:ascii="仿宋_GB2312" w:hAnsi="仿宋_GB2312" w:cs="仿宋_GB2312" w:eastAsia="仿宋_GB2312"/>
                <w:sz w:val="20"/>
                <w:color w:val="000000"/>
              </w:rPr>
              <w:t>IaaS层的基础资源和PaaS层的服务能力，按照《陕西省省级政务云平台服务能力清单》指标要求，提供政务云服务，并设立专门的测试区域，以保障上云业务单位的资源需求，并满足信创兼容性要求。</w:t>
            </w:r>
          </w:p>
          <w:p>
            <w:pPr>
              <w:pStyle w:val="null3"/>
              <w:ind w:firstLine="420"/>
            </w:pPr>
            <w:r>
              <w:rPr>
                <w:rFonts w:ascii="仿宋_GB2312" w:hAnsi="仿宋_GB2312" w:cs="仿宋_GB2312" w:eastAsia="仿宋_GB2312"/>
                <w:sz w:val="22"/>
                <w:b/>
              </w:rPr>
              <w:t>三、服务范围</w:t>
            </w:r>
          </w:p>
          <w:p>
            <w:pPr>
              <w:pStyle w:val="null3"/>
              <w:ind w:firstLine="400"/>
            </w:pPr>
            <w:r>
              <w:rPr>
                <w:rFonts w:ascii="仿宋_GB2312" w:hAnsi="仿宋_GB2312" w:cs="仿宋_GB2312" w:eastAsia="仿宋_GB2312"/>
                <w:sz w:val="20"/>
                <w:color w:val="000000"/>
              </w:rPr>
              <w:t>本项目提供的服务面向省级政务云主管部门、省级各业务部门（仅限负责非涉密政务信息化系统的相关部门）等。</w:t>
            </w:r>
          </w:p>
          <w:p>
            <w:pPr>
              <w:pStyle w:val="null3"/>
              <w:ind w:firstLine="420"/>
            </w:pPr>
            <w:r>
              <w:rPr>
                <w:rFonts w:ascii="仿宋_GB2312" w:hAnsi="仿宋_GB2312" w:cs="仿宋_GB2312" w:eastAsia="仿宋_GB2312"/>
                <w:sz w:val="22"/>
                <w:b/>
              </w:rPr>
              <w:t>四、服务内容</w:t>
            </w:r>
          </w:p>
          <w:p>
            <w:pPr>
              <w:pStyle w:val="null3"/>
              <w:ind w:firstLine="402"/>
            </w:pPr>
            <w:r>
              <w:rPr>
                <w:rFonts w:ascii="仿宋_GB2312" w:hAnsi="仿宋_GB2312" w:cs="仿宋_GB2312" w:eastAsia="仿宋_GB2312"/>
                <w:sz w:val="20"/>
                <w:b/>
                <w:color w:val="000000"/>
              </w:rPr>
              <w:t>包</w:t>
            </w:r>
            <w:r>
              <w:rPr>
                <w:rFonts w:ascii="仿宋_GB2312" w:hAnsi="仿宋_GB2312" w:cs="仿宋_GB2312" w:eastAsia="仿宋_GB2312"/>
                <w:sz w:val="20"/>
                <w:b/>
                <w:color w:val="000000"/>
              </w:rPr>
              <w:t>2：</w:t>
            </w:r>
            <w:r>
              <w:rPr>
                <w:rFonts w:ascii="仿宋_GB2312" w:hAnsi="仿宋_GB2312" w:cs="仿宋_GB2312" w:eastAsia="仿宋_GB2312"/>
                <w:sz w:val="22"/>
              </w:rPr>
              <w:t>省政务云西咸节点</w:t>
            </w:r>
            <w:r>
              <w:rPr>
                <w:rFonts w:ascii="仿宋_GB2312" w:hAnsi="仿宋_GB2312" w:cs="仿宋_GB2312" w:eastAsia="仿宋_GB2312"/>
                <w:sz w:val="22"/>
              </w:rPr>
              <w:t>2和省政务云西咸节点 4</w:t>
            </w:r>
            <w:r>
              <w:rPr>
                <w:rFonts w:ascii="仿宋_GB2312" w:hAnsi="仿宋_GB2312" w:cs="仿宋_GB2312" w:eastAsia="仿宋_GB2312"/>
                <w:sz w:val="22"/>
              </w:rPr>
              <w:t>云资源</w:t>
            </w:r>
            <w:r>
              <w:rPr>
                <w:rFonts w:ascii="仿宋_GB2312" w:hAnsi="仿宋_GB2312" w:cs="仿宋_GB2312" w:eastAsia="仿宋_GB2312"/>
                <w:sz w:val="22"/>
              </w:rPr>
              <w:t>服务</w:t>
            </w:r>
          </w:p>
          <w:p>
            <w:pPr>
              <w:pStyle w:val="null3"/>
              <w:ind w:firstLine="400"/>
            </w:pPr>
            <w:r>
              <w:rPr>
                <w:rFonts w:ascii="仿宋_GB2312" w:hAnsi="仿宋_GB2312" w:cs="仿宋_GB2312" w:eastAsia="仿宋_GB2312"/>
                <w:sz w:val="20"/>
                <w:color w:val="000000"/>
              </w:rPr>
              <w:t>主要内容如下表：</w:t>
            </w:r>
          </w:p>
          <w:tbl>
            <w:tblPr>
              <w:tblInd w:type="dxa" w:w="90"/>
              <w:tblBorders>
                <w:top w:val="none" w:color="000000" w:sz="4"/>
                <w:left w:val="none" w:color="000000" w:sz="4"/>
                <w:bottom w:val="none" w:color="000000" w:sz="4"/>
                <w:right w:val="none" w:color="000000" w:sz="4"/>
                <w:insideH w:val="none"/>
                <w:insideV w:val="none"/>
              </w:tblBorders>
            </w:tblPr>
            <w:tblGrid>
              <w:gridCol w:w="192"/>
              <w:gridCol w:w="512"/>
              <w:gridCol w:w="493"/>
              <w:gridCol w:w="909"/>
              <w:gridCol w:w="448"/>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服务项目名称</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w:t>
                  </w:r>
                  <w:r>
                    <w:rPr>
                      <w:rFonts w:ascii="仿宋_GB2312" w:hAnsi="仿宋_GB2312" w:cs="仿宋_GB2312" w:eastAsia="仿宋_GB2312"/>
                      <w:sz w:val="20"/>
                      <w:b/>
                      <w:color w:val="000000"/>
                    </w:rPr>
                    <w:t>目录</w:t>
                  </w:r>
                </w:p>
              </w:tc>
              <w:tc>
                <w:tcPr>
                  <w:tcW w:type="dxa" w:w="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服务内容</w:t>
                  </w:r>
                </w:p>
              </w:tc>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交付物</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2</w:t>
                  </w:r>
                  <w:r>
                    <w:rPr>
                      <w:rFonts w:ascii="仿宋_GB2312" w:hAnsi="仿宋_GB2312" w:cs="仿宋_GB2312" w:eastAsia="仿宋_GB2312"/>
                      <w:sz w:val="20"/>
                      <w:color w:val="000000"/>
                    </w:rPr>
                    <w:t>云资源</w:t>
                  </w:r>
                  <w:r>
                    <w:rPr>
                      <w:rFonts w:ascii="仿宋_GB2312" w:hAnsi="仿宋_GB2312" w:cs="仿宋_GB2312" w:eastAsia="仿宋_GB2312"/>
                      <w:sz w:val="20"/>
                      <w:color w:val="000000"/>
                    </w:rPr>
                    <w:t>服务</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机柜服务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提供</w:t>
                  </w:r>
                  <w:r>
                    <w:rPr>
                      <w:rFonts w:ascii="仿宋_GB2312" w:hAnsi="仿宋_GB2312" w:cs="仿宋_GB2312" w:eastAsia="仿宋_GB2312"/>
                      <w:sz w:val="20"/>
                      <w:color w:val="000000"/>
                    </w:rPr>
                    <w:t>26个服务器机柜，根据实际使用情况据实结算。</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设备托管报告</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4</w:t>
                  </w:r>
                  <w:r>
                    <w:rPr>
                      <w:rFonts w:ascii="仿宋_GB2312" w:hAnsi="仿宋_GB2312" w:cs="仿宋_GB2312" w:eastAsia="仿宋_GB2312"/>
                      <w:sz w:val="20"/>
                      <w:color w:val="000000"/>
                    </w:rPr>
                    <w:t>云资源</w:t>
                  </w:r>
                  <w:r>
                    <w:rPr>
                      <w:rFonts w:ascii="仿宋_GB2312" w:hAnsi="仿宋_GB2312" w:cs="仿宋_GB2312" w:eastAsia="仿宋_GB2312"/>
                      <w:sz w:val="20"/>
                      <w:color w:val="000000"/>
                    </w:rPr>
                    <w:t>服务</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IaaS资源服务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计算服务：</w:t>
                  </w:r>
                  <w:r>
                    <w:rPr>
                      <w:rFonts w:ascii="仿宋_GB2312" w:hAnsi="仿宋_GB2312" w:cs="仿宋_GB2312" w:eastAsia="仿宋_GB2312"/>
                      <w:sz w:val="20"/>
                      <w:color w:val="000000"/>
                    </w:rPr>
                    <w:t>21930vCPU，47666G内存</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存储服务：</w:t>
                  </w:r>
                  <w:r>
                    <w:rPr>
                      <w:rFonts w:ascii="仿宋_GB2312" w:hAnsi="仿宋_GB2312" w:cs="仿宋_GB2312" w:eastAsia="仿宋_GB2312"/>
                      <w:sz w:val="20"/>
                      <w:color w:val="000000"/>
                    </w:rPr>
                    <w:t>1198155.93GB高效磁盘，334257.37GB SSD云盘，211220GB 文件存储。</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服务交付证明</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12"/>
                  <w:vMerge/>
                  <w:tcBorders>
                    <w:top w:val="none" w:color="000000" w:sz="4"/>
                    <w:left w:val="single" w:color="000000" w:sz="4"/>
                    <w:bottom w:val="single" w:color="000000" w:sz="4"/>
                    <w:right w:val="single" w:color="000000" w:sz="4"/>
                  </w:tcBorders>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网络服务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负载均衡</w:t>
                  </w:r>
                  <w:r>
                    <w:rPr>
                      <w:rFonts w:ascii="仿宋_GB2312" w:hAnsi="仿宋_GB2312" w:cs="仿宋_GB2312" w:eastAsia="仿宋_GB2312"/>
                      <w:sz w:val="20"/>
                      <w:color w:val="000000"/>
                    </w:rPr>
                    <w:t>63个。VPN网关</w:t>
                  </w:r>
                  <w:r>
                    <w:rPr>
                      <w:rFonts w:ascii="仿宋_GB2312" w:hAnsi="仿宋_GB2312" w:cs="仿宋_GB2312" w:eastAsia="仿宋_GB2312"/>
                      <w:sz w:val="20"/>
                      <w:color w:val="000000"/>
                    </w:rPr>
                    <w:t>97</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p>
              </w:tc>
              <w:tc>
                <w:tcPr>
                  <w:tcW w:type="dxa" w:w="448"/>
                  <w:vMerge/>
                  <w:tcBorders>
                    <w:top w:val="none" w:color="000000" w:sz="4"/>
                    <w:left w:val="single" w:color="000000" w:sz="4"/>
                    <w:bottom w:val="single" w:color="000000" w:sz="4"/>
                    <w:right w:val="single" w:color="000000" w:sz="4"/>
                  </w:tcBorders>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12"/>
                  <w:vMerge/>
                  <w:tcBorders>
                    <w:top w:val="none" w:color="000000" w:sz="4"/>
                    <w:left w:val="single" w:color="000000" w:sz="4"/>
                    <w:bottom w:val="single" w:color="000000" w:sz="4"/>
                    <w:right w:val="single" w:color="000000" w:sz="4"/>
                  </w:tcBorders>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安全服务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3次政务云重保服务、1次护网服务和1套日常安全服务。</w:t>
                  </w:r>
                  <w:r>
                    <w:rPr>
                      <w:rFonts w:ascii="仿宋_GB2312" w:hAnsi="仿宋_GB2312" w:cs="仿宋_GB2312" w:eastAsia="仿宋_GB2312"/>
                      <w:sz w:val="20"/>
                      <w:color w:val="000000"/>
                    </w:rPr>
                    <w:t>97</w:t>
                  </w:r>
                  <w:r>
                    <w:rPr>
                      <w:rFonts w:ascii="仿宋_GB2312" w:hAnsi="仿宋_GB2312" w:cs="仿宋_GB2312" w:eastAsia="仿宋_GB2312"/>
                      <w:sz w:val="20"/>
                      <w:color w:val="000000"/>
                    </w:rPr>
                    <w:t>个云堡垒机。</w:t>
                  </w:r>
                </w:p>
              </w:tc>
              <w:tc>
                <w:tcPr>
                  <w:tcW w:type="dxa" w:w="448"/>
                  <w:vMerge/>
                  <w:tcBorders>
                    <w:top w:val="none" w:color="000000" w:sz="4"/>
                    <w:left w:val="single" w:color="000000" w:sz="4"/>
                    <w:bottom w:val="single" w:color="000000" w:sz="4"/>
                    <w:right w:val="single" w:color="000000" w:sz="4"/>
                  </w:tcBorders>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12"/>
                  <w:vMerge/>
                  <w:tcBorders>
                    <w:top w:val="none" w:color="000000" w:sz="4"/>
                    <w:left w:val="single" w:color="000000" w:sz="4"/>
                    <w:bottom w:val="single" w:color="000000" w:sz="4"/>
                    <w:right w:val="single" w:color="000000" w:sz="4"/>
                  </w:tcBorders>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机柜服务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政务云相关设备托管需要</w:t>
                  </w:r>
                  <w:r>
                    <w:rPr>
                      <w:rFonts w:ascii="仿宋_GB2312" w:hAnsi="仿宋_GB2312" w:cs="仿宋_GB2312" w:eastAsia="仿宋_GB2312"/>
                      <w:sz w:val="20"/>
                      <w:color w:val="000000"/>
                    </w:rPr>
                    <w:t>46个数据机柜、20个网络机柜。</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设备托管报告</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12"/>
                  <w:vMerge/>
                  <w:tcBorders>
                    <w:top w:val="none" w:color="000000" w:sz="4"/>
                    <w:left w:val="single" w:color="000000" w:sz="4"/>
                    <w:bottom w:val="single" w:color="000000" w:sz="4"/>
                    <w:right w:val="single" w:color="000000" w:sz="4"/>
                  </w:tcBorders>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设备提升服务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防火墙</w:t>
                  </w:r>
                  <w:r>
                    <w:rPr>
                      <w:rFonts w:ascii="仿宋_GB2312" w:hAnsi="仿宋_GB2312" w:cs="仿宋_GB2312" w:eastAsia="仿宋_GB2312"/>
                      <w:sz w:val="20"/>
                      <w:color w:val="000000"/>
                    </w:rPr>
                    <w:t>（</w:t>
                  </w:r>
                  <w:r>
                    <w:rPr>
                      <w:rFonts w:ascii="仿宋_GB2312" w:hAnsi="仿宋_GB2312" w:cs="仿宋_GB2312" w:eastAsia="仿宋_GB2312"/>
                      <w:sz w:val="20"/>
                      <w:color w:val="000000"/>
                    </w:rPr>
                    <w:t>主、备）</w:t>
                  </w:r>
                  <w:r>
                    <w:rPr>
                      <w:rFonts w:ascii="仿宋_GB2312" w:hAnsi="仿宋_GB2312" w:cs="仿宋_GB2312" w:eastAsia="仿宋_GB2312"/>
                      <w:sz w:val="20"/>
                      <w:color w:val="000000"/>
                    </w:rPr>
                    <w:t>、</w:t>
                  </w:r>
                  <w:r>
                    <w:rPr>
                      <w:rFonts w:ascii="仿宋_GB2312" w:hAnsi="仿宋_GB2312" w:cs="仿宋_GB2312" w:eastAsia="仿宋_GB2312"/>
                      <w:sz w:val="20"/>
                      <w:color w:val="000000"/>
                    </w:rPr>
                    <w:t>WAF防火墙</w:t>
                  </w:r>
                  <w:r>
                    <w:rPr>
                      <w:rFonts w:ascii="仿宋_GB2312" w:hAnsi="仿宋_GB2312" w:cs="仿宋_GB2312" w:eastAsia="仿宋_GB2312"/>
                      <w:sz w:val="20"/>
                      <w:color w:val="000000"/>
                    </w:rPr>
                    <w:t>（</w:t>
                  </w:r>
                  <w:r>
                    <w:rPr>
                      <w:rFonts w:ascii="仿宋_GB2312" w:hAnsi="仿宋_GB2312" w:cs="仿宋_GB2312" w:eastAsia="仿宋_GB2312"/>
                      <w:sz w:val="20"/>
                      <w:color w:val="000000"/>
                    </w:rPr>
                    <w:t>主、备）</w:t>
                  </w:r>
                  <w:r>
                    <w:rPr>
                      <w:rFonts w:ascii="仿宋_GB2312" w:hAnsi="仿宋_GB2312" w:cs="仿宋_GB2312" w:eastAsia="仿宋_GB2312"/>
                      <w:sz w:val="20"/>
                      <w:color w:val="000000"/>
                    </w:rPr>
                    <w:t>、</w:t>
                  </w:r>
                  <w:r>
                    <w:rPr>
                      <w:rFonts w:ascii="仿宋_GB2312" w:hAnsi="仿宋_GB2312" w:cs="仿宋_GB2312" w:eastAsia="仿宋_GB2312"/>
                      <w:sz w:val="20"/>
                      <w:color w:val="000000"/>
                    </w:rPr>
                    <w:t>IPS</w:t>
                  </w:r>
                  <w:r>
                    <w:rPr>
                      <w:rFonts w:ascii="仿宋_GB2312" w:hAnsi="仿宋_GB2312" w:cs="仿宋_GB2312" w:eastAsia="仿宋_GB2312"/>
                      <w:sz w:val="20"/>
                      <w:color w:val="000000"/>
                    </w:rPr>
                    <w:t>（</w:t>
                  </w:r>
                  <w:r>
                    <w:rPr>
                      <w:rFonts w:ascii="仿宋_GB2312" w:hAnsi="仿宋_GB2312" w:cs="仿宋_GB2312" w:eastAsia="仿宋_GB2312"/>
                      <w:sz w:val="20"/>
                      <w:color w:val="000000"/>
                    </w:rPr>
                    <w:t>主、备）</w:t>
                  </w:r>
                  <w:r>
                    <w:rPr>
                      <w:rFonts w:ascii="仿宋_GB2312" w:hAnsi="仿宋_GB2312" w:cs="仿宋_GB2312" w:eastAsia="仿宋_GB2312"/>
                      <w:sz w:val="20"/>
                      <w:color w:val="000000"/>
                    </w:rPr>
                    <w:t>、堡垒机</w:t>
                  </w:r>
                  <w:r>
                    <w:rPr>
                      <w:rFonts w:ascii="仿宋_GB2312" w:hAnsi="仿宋_GB2312" w:cs="仿宋_GB2312" w:eastAsia="仿宋_GB2312"/>
                      <w:sz w:val="20"/>
                      <w:color w:val="000000"/>
                    </w:rPr>
                    <w:t>（</w:t>
                  </w:r>
                  <w:r>
                    <w:rPr>
                      <w:rFonts w:ascii="仿宋_GB2312" w:hAnsi="仿宋_GB2312" w:cs="仿宋_GB2312" w:eastAsia="仿宋_GB2312"/>
                      <w:sz w:val="20"/>
                      <w:color w:val="000000"/>
                    </w:rPr>
                    <w:t>主、备）</w:t>
                  </w:r>
                  <w:r>
                    <w:rPr>
                      <w:rFonts w:ascii="仿宋_GB2312" w:hAnsi="仿宋_GB2312" w:cs="仿宋_GB2312" w:eastAsia="仿宋_GB2312"/>
                      <w:sz w:val="20"/>
                      <w:color w:val="000000"/>
                    </w:rPr>
                    <w:t>、</w:t>
                  </w:r>
                  <w:r>
                    <w:rPr>
                      <w:rFonts w:ascii="仿宋_GB2312" w:hAnsi="仿宋_GB2312" w:cs="仿宋_GB2312" w:eastAsia="仿宋_GB2312"/>
                      <w:sz w:val="20"/>
                      <w:color w:val="000000"/>
                    </w:rPr>
                    <w:t>负载均衡</w:t>
                  </w:r>
                  <w:r>
                    <w:rPr>
                      <w:rFonts w:ascii="仿宋_GB2312" w:hAnsi="仿宋_GB2312" w:cs="仿宋_GB2312" w:eastAsia="仿宋_GB2312"/>
                      <w:sz w:val="20"/>
                      <w:color w:val="000000"/>
                    </w:rPr>
                    <w:t>等设备（互联网区，政务外网区）</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接入网边界防护</w:t>
                  </w:r>
                  <w:r>
                    <w:rPr>
                      <w:rFonts w:ascii="仿宋_GB2312" w:hAnsi="仿宋_GB2312" w:cs="仿宋_GB2312" w:eastAsia="仿宋_GB2312"/>
                      <w:sz w:val="20"/>
                      <w:color w:val="000000"/>
                    </w:rPr>
                    <w:t>主备、</w:t>
                  </w:r>
                  <w:r>
                    <w:rPr>
                      <w:rFonts w:ascii="仿宋_GB2312" w:hAnsi="仿宋_GB2312" w:cs="仿宋_GB2312" w:eastAsia="仿宋_GB2312"/>
                      <w:sz w:val="20"/>
                      <w:color w:val="000000"/>
                    </w:rPr>
                    <w:t>防火墙</w:t>
                  </w:r>
                  <w:r>
                    <w:rPr>
                      <w:rFonts w:ascii="仿宋_GB2312" w:hAnsi="仿宋_GB2312" w:cs="仿宋_GB2312" w:eastAsia="仿宋_GB2312"/>
                      <w:sz w:val="20"/>
                      <w:color w:val="000000"/>
                    </w:rPr>
                    <w:t>主备的</w:t>
                  </w:r>
                  <w:r>
                    <w:rPr>
                      <w:rFonts w:ascii="仿宋_GB2312" w:hAnsi="仿宋_GB2312" w:cs="仿宋_GB2312" w:eastAsia="仿宋_GB2312"/>
                      <w:sz w:val="20"/>
                      <w:color w:val="000000"/>
                    </w:rPr>
                    <w:t>license授权</w:t>
                  </w:r>
                  <w:r>
                    <w:rPr>
                      <w:rFonts w:ascii="仿宋_GB2312" w:hAnsi="仿宋_GB2312" w:cs="仿宋_GB2312" w:eastAsia="仿宋_GB2312"/>
                      <w:sz w:val="20"/>
                      <w:color w:val="000000"/>
                    </w:rPr>
                    <w:t>。</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服务交付证明</w:t>
                  </w:r>
                </w:p>
              </w:tc>
            </w:tr>
          </w:tbl>
          <w:p>
            <w:pPr>
              <w:pStyle w:val="null3"/>
              <w:ind w:firstLine="400"/>
            </w:pPr>
            <w:r>
              <w:rPr>
                <w:rFonts w:ascii="仿宋_GB2312" w:hAnsi="仿宋_GB2312" w:cs="仿宋_GB2312" w:eastAsia="仿宋_GB2312"/>
                <w:sz w:val="20"/>
                <w:color w:val="000000"/>
              </w:rPr>
              <w:t>包</w:t>
            </w:r>
            <w:r>
              <w:rPr>
                <w:rFonts w:ascii="仿宋_GB2312" w:hAnsi="仿宋_GB2312" w:cs="仿宋_GB2312" w:eastAsia="仿宋_GB2312"/>
                <w:sz w:val="20"/>
                <w:color w:val="000000"/>
              </w:rPr>
              <w:t>2服务内容说明如下：</w:t>
            </w:r>
          </w:p>
          <w:p>
            <w:pPr>
              <w:pStyle w:val="null3"/>
              <w:ind w:firstLine="400"/>
            </w:pPr>
            <w:r>
              <w:rPr>
                <w:rFonts w:ascii="仿宋_GB2312" w:hAnsi="仿宋_GB2312" w:cs="仿宋_GB2312" w:eastAsia="仿宋_GB2312"/>
                <w:sz w:val="20"/>
                <w:color w:val="000000"/>
              </w:rPr>
              <w:t>1.省政务云西咸节点2云资源服务</w:t>
            </w:r>
          </w:p>
          <w:p>
            <w:pPr>
              <w:pStyle w:val="null3"/>
              <w:ind w:firstLine="400"/>
            </w:pPr>
            <w:r>
              <w:rPr>
                <w:rFonts w:ascii="仿宋_GB2312" w:hAnsi="仿宋_GB2312" w:cs="仿宋_GB2312" w:eastAsia="仿宋_GB2312"/>
                <w:sz w:val="20"/>
                <w:color w:val="000000"/>
              </w:rPr>
              <w:t>为满足省政务云西咸节点</w:t>
            </w:r>
            <w:r>
              <w:rPr>
                <w:rFonts w:ascii="仿宋_GB2312" w:hAnsi="仿宋_GB2312" w:cs="仿宋_GB2312" w:eastAsia="仿宋_GB2312"/>
                <w:sz w:val="20"/>
                <w:color w:val="000000"/>
              </w:rPr>
              <w:t>2新增IT设备上架部署要求，本项目拟提供26个服务器机柜环境，具体根据实际使用情况据实结算。</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4</w:t>
            </w:r>
            <w:r>
              <w:rPr>
                <w:rFonts w:ascii="仿宋_GB2312" w:hAnsi="仿宋_GB2312" w:cs="仿宋_GB2312" w:eastAsia="仿宋_GB2312"/>
                <w:sz w:val="20"/>
                <w:color w:val="000000"/>
              </w:rPr>
              <w:t>云资源</w:t>
            </w:r>
            <w:r>
              <w:rPr>
                <w:rFonts w:ascii="仿宋_GB2312" w:hAnsi="仿宋_GB2312" w:cs="仿宋_GB2312" w:eastAsia="仿宋_GB2312"/>
                <w:sz w:val="20"/>
                <w:color w:val="000000"/>
              </w:rPr>
              <w:t>服务</w:t>
            </w:r>
          </w:p>
          <w:p>
            <w:pPr>
              <w:pStyle w:val="null3"/>
              <w:ind w:firstLine="400"/>
            </w:pPr>
            <w:r>
              <w:rPr>
                <w:rFonts w:ascii="仿宋_GB2312" w:hAnsi="仿宋_GB2312" w:cs="仿宋_GB2312" w:eastAsia="仿宋_GB2312"/>
                <w:sz w:val="20"/>
                <w:color w:val="000000"/>
              </w:rPr>
              <w:t>本项目需要采购</w:t>
            </w:r>
            <w:r>
              <w:rPr>
                <w:rFonts w:ascii="仿宋_GB2312" w:hAnsi="仿宋_GB2312" w:cs="仿宋_GB2312" w:eastAsia="仿宋_GB2312"/>
                <w:sz w:val="20"/>
                <w:color w:val="000000"/>
              </w:rPr>
              <w:t>IaaS资源服务、网络服务、安全服务、机房资源服务和政务云网设备提升服务五类服务，其服务规模分别如下：</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1）IaaS资源服务</w:t>
            </w:r>
          </w:p>
          <w:p>
            <w:pPr>
              <w:pStyle w:val="null3"/>
              <w:ind w:firstLine="400"/>
            </w:pPr>
            <w:r>
              <w:rPr>
                <w:rFonts w:ascii="仿宋_GB2312" w:hAnsi="仿宋_GB2312" w:cs="仿宋_GB2312" w:eastAsia="仿宋_GB2312"/>
                <w:sz w:val="20"/>
                <w:color w:val="000000"/>
              </w:rPr>
              <w:t>按照在项目结束期完成所有系统迁出为目标，根据从易到难的原则进行，计划按照资源百分比进行迁出，以每月迁出总资源的</w:t>
            </w:r>
            <w:r>
              <w:rPr>
                <w:rFonts w:ascii="仿宋_GB2312" w:hAnsi="仿宋_GB2312" w:cs="仿宋_GB2312" w:eastAsia="仿宋_GB2312"/>
                <w:sz w:val="20"/>
                <w:color w:val="000000"/>
              </w:rPr>
              <w:t>15%计算，7个月完成所有系统的迁出测试。</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2）网络服务</w:t>
            </w:r>
          </w:p>
          <w:p>
            <w:pPr>
              <w:pStyle w:val="null3"/>
              <w:ind w:firstLine="400"/>
            </w:pPr>
            <w:r>
              <w:rPr>
                <w:rFonts w:ascii="仿宋_GB2312" w:hAnsi="仿宋_GB2312" w:cs="仿宋_GB2312" w:eastAsia="仿宋_GB2312"/>
                <w:sz w:val="20"/>
                <w:color w:val="000000"/>
              </w:rPr>
              <w:t>本期项目提供负载均衡、弹性公网</w:t>
            </w:r>
            <w:r>
              <w:rPr>
                <w:rFonts w:ascii="仿宋_GB2312" w:hAnsi="仿宋_GB2312" w:cs="仿宋_GB2312" w:eastAsia="仿宋_GB2312"/>
                <w:sz w:val="20"/>
                <w:color w:val="000000"/>
              </w:rPr>
              <w:t>IP、专有网络VPC、NAT网关、VPN网关、安全组等服务。</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3）安全服务：</w:t>
            </w:r>
          </w:p>
          <w:p>
            <w:pPr>
              <w:pStyle w:val="null3"/>
              <w:ind w:firstLine="400"/>
            </w:pPr>
            <w:r>
              <w:rPr>
                <w:rFonts w:ascii="仿宋_GB2312" w:hAnsi="仿宋_GB2312" w:cs="仿宋_GB2312" w:eastAsia="仿宋_GB2312"/>
                <w:sz w:val="20"/>
                <w:color w:val="000000"/>
              </w:rPr>
              <w:t>3次政务云重保服务，1次护网服务和1套日常安全服务。</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4）机房资源服务</w:t>
            </w:r>
          </w:p>
          <w:p>
            <w:pPr>
              <w:pStyle w:val="null3"/>
              <w:ind w:firstLine="400"/>
            </w:pPr>
            <w:r>
              <w:rPr>
                <w:rFonts w:ascii="仿宋_GB2312" w:hAnsi="仿宋_GB2312" w:cs="仿宋_GB2312" w:eastAsia="仿宋_GB2312"/>
                <w:sz w:val="20"/>
                <w:color w:val="000000"/>
              </w:rPr>
              <w:t>托管服务：政务云相关设备托管需要</w:t>
            </w:r>
            <w:r>
              <w:rPr>
                <w:rFonts w:ascii="仿宋_GB2312" w:hAnsi="仿宋_GB2312" w:cs="仿宋_GB2312" w:eastAsia="仿宋_GB2312"/>
                <w:sz w:val="20"/>
                <w:color w:val="000000"/>
              </w:rPr>
              <w:t>46个数据机柜、20个网络机柜。</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5）政务云网设备提升服务。</w:t>
            </w:r>
          </w:p>
          <w:p>
            <w:pPr>
              <w:pStyle w:val="null3"/>
              <w:ind w:firstLine="400"/>
            </w:pPr>
            <w:r>
              <w:rPr>
                <w:rFonts w:ascii="仿宋_GB2312" w:hAnsi="仿宋_GB2312" w:cs="仿宋_GB2312" w:eastAsia="仿宋_GB2312"/>
                <w:sz w:val="20"/>
                <w:color w:val="000000"/>
              </w:rPr>
              <w:t>提供互联网区防火墙（主、备）、</w:t>
            </w:r>
            <w:r>
              <w:rPr>
                <w:rFonts w:ascii="仿宋_GB2312" w:hAnsi="仿宋_GB2312" w:cs="仿宋_GB2312" w:eastAsia="仿宋_GB2312"/>
                <w:sz w:val="20"/>
                <w:color w:val="000000"/>
              </w:rPr>
              <w:t>WAF防火墙（主、备）、IPS（主、备）、堡垒机（主、备），分别在互联网区和政务网外网区增加1台负载均衡等设备，对部门接入网边界防护(主、备)、用户区防火墙（主、备）延续</w:t>
            </w:r>
            <w:r>
              <w:rPr>
                <w:rFonts w:ascii="仿宋_GB2312" w:hAnsi="仿宋_GB2312" w:cs="仿宋_GB2312" w:eastAsia="仿宋_GB2312"/>
                <w:sz w:val="20"/>
                <w:color w:val="000000"/>
              </w:rPr>
              <w:t>license授权。</w:t>
            </w:r>
          </w:p>
          <w:p>
            <w:pPr>
              <w:pStyle w:val="null3"/>
              <w:ind w:firstLine="420"/>
            </w:pPr>
            <w:r>
              <w:rPr>
                <w:rFonts w:ascii="仿宋_GB2312" w:hAnsi="仿宋_GB2312" w:cs="仿宋_GB2312" w:eastAsia="仿宋_GB2312"/>
                <w:sz w:val="22"/>
                <w:b/>
              </w:rPr>
              <w:t>五、服务要求</w:t>
            </w:r>
          </w:p>
          <w:p>
            <w:pPr>
              <w:pStyle w:val="null3"/>
              <w:ind w:firstLine="402"/>
            </w:pPr>
            <w:r>
              <w:rPr>
                <w:rFonts w:ascii="仿宋_GB2312" w:hAnsi="仿宋_GB2312" w:cs="仿宋_GB2312" w:eastAsia="仿宋_GB2312"/>
                <w:sz w:val="20"/>
                <w:b/>
                <w:color w:val="000000"/>
              </w:rPr>
              <w:t>1.包2服务内容要求</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1）省政务云西</w:t>
            </w:r>
            <w:r>
              <w:rPr>
                <w:rFonts w:ascii="仿宋_GB2312" w:hAnsi="仿宋_GB2312" w:cs="仿宋_GB2312" w:eastAsia="仿宋_GB2312"/>
                <w:sz w:val="20"/>
                <w:b/>
                <w:color w:val="000000"/>
              </w:rPr>
              <w:t>咸节点</w:t>
            </w:r>
            <w:r>
              <w:rPr>
                <w:rFonts w:ascii="仿宋_GB2312" w:hAnsi="仿宋_GB2312" w:cs="仿宋_GB2312" w:eastAsia="仿宋_GB2312"/>
                <w:sz w:val="20"/>
                <w:b/>
                <w:color w:val="000000"/>
              </w:rPr>
              <w:t>2</w:t>
            </w:r>
            <w:r>
              <w:rPr>
                <w:rFonts w:ascii="仿宋_GB2312" w:hAnsi="仿宋_GB2312" w:cs="仿宋_GB2312" w:eastAsia="仿宋_GB2312"/>
                <w:sz w:val="20"/>
                <w:b/>
                <w:color w:val="000000"/>
              </w:rPr>
              <w:t>云资源</w:t>
            </w:r>
            <w:r>
              <w:rPr>
                <w:rFonts w:ascii="仿宋_GB2312" w:hAnsi="仿宋_GB2312" w:cs="仿宋_GB2312" w:eastAsia="仿宋_GB2312"/>
                <w:sz w:val="20"/>
                <w:b/>
                <w:color w:val="000000"/>
              </w:rPr>
              <w:t>服务</w:t>
            </w:r>
            <w:r>
              <w:rPr>
                <w:rFonts w:ascii="仿宋_GB2312" w:hAnsi="仿宋_GB2312" w:cs="仿宋_GB2312" w:eastAsia="仿宋_GB2312"/>
                <w:sz w:val="20"/>
                <w:b/>
                <w:color w:val="000000"/>
              </w:rPr>
              <w:t>：机柜服务</w:t>
            </w:r>
          </w:p>
          <w:p>
            <w:pPr>
              <w:pStyle w:val="null3"/>
              <w:ind w:firstLine="480"/>
            </w:pPr>
            <w:r>
              <w:rPr>
                <w:rFonts w:ascii="仿宋_GB2312" w:hAnsi="仿宋_GB2312" w:cs="仿宋_GB2312" w:eastAsia="仿宋_GB2312"/>
                <w:sz w:val="20"/>
                <w:color w:val="000000"/>
              </w:rPr>
              <w:t>需</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26个服务器机柜，</w:t>
            </w:r>
            <w:r>
              <w:rPr>
                <w:rFonts w:ascii="仿宋_GB2312" w:hAnsi="仿宋_GB2312" w:cs="仿宋_GB2312" w:eastAsia="仿宋_GB2312"/>
                <w:sz w:val="20"/>
                <w:color w:val="000000"/>
              </w:rPr>
              <w:t>满足机柜上架设备动环要求。</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2）省政务云西咸节</w:t>
            </w:r>
            <w:r>
              <w:rPr>
                <w:rFonts w:ascii="仿宋_GB2312" w:hAnsi="仿宋_GB2312" w:cs="仿宋_GB2312" w:eastAsia="仿宋_GB2312"/>
                <w:sz w:val="20"/>
                <w:b/>
                <w:color w:val="000000"/>
              </w:rPr>
              <w:t>点</w:t>
            </w:r>
            <w:r>
              <w:rPr>
                <w:rFonts w:ascii="仿宋_GB2312" w:hAnsi="仿宋_GB2312" w:cs="仿宋_GB2312" w:eastAsia="仿宋_GB2312"/>
                <w:sz w:val="20"/>
                <w:b/>
                <w:color w:val="000000"/>
              </w:rPr>
              <w:t>4</w:t>
            </w:r>
            <w:r>
              <w:rPr>
                <w:rFonts w:ascii="仿宋_GB2312" w:hAnsi="仿宋_GB2312" w:cs="仿宋_GB2312" w:eastAsia="仿宋_GB2312"/>
                <w:sz w:val="20"/>
                <w:b/>
                <w:color w:val="000000"/>
              </w:rPr>
              <w:t>云资源</w:t>
            </w:r>
            <w:r>
              <w:rPr>
                <w:rFonts w:ascii="仿宋_GB2312" w:hAnsi="仿宋_GB2312" w:cs="仿宋_GB2312" w:eastAsia="仿宋_GB2312"/>
                <w:sz w:val="20"/>
                <w:b/>
                <w:color w:val="000000"/>
              </w:rPr>
              <w:t>服</w:t>
            </w:r>
            <w:r>
              <w:rPr>
                <w:rFonts w:ascii="仿宋_GB2312" w:hAnsi="仿宋_GB2312" w:cs="仿宋_GB2312" w:eastAsia="仿宋_GB2312"/>
                <w:sz w:val="20"/>
                <w:b/>
                <w:color w:val="000000"/>
              </w:rPr>
              <w:t>务：</w:t>
            </w:r>
            <w:r>
              <w:rPr>
                <w:rFonts w:ascii="仿宋_GB2312" w:hAnsi="仿宋_GB2312" w:cs="仿宋_GB2312" w:eastAsia="仿宋_GB2312"/>
                <w:sz w:val="20"/>
                <w:b/>
                <w:color w:val="000000"/>
              </w:rPr>
              <w:t>IaaS资源服务</w:t>
            </w:r>
          </w:p>
          <w:p>
            <w:pPr>
              <w:pStyle w:val="null3"/>
              <w:ind w:firstLine="402"/>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云服务器技术要求</w:t>
            </w:r>
          </w:p>
          <w:tbl>
            <w:tblPr>
              <w:tblBorders>
                <w:top w:val="none" w:color="000000" w:sz="4"/>
                <w:left w:val="none" w:color="000000" w:sz="4"/>
                <w:bottom w:val="none" w:color="000000" w:sz="4"/>
                <w:right w:val="none" w:color="000000" w:sz="4"/>
                <w:insideH w:val="none"/>
                <w:insideV w:val="none"/>
              </w:tblBorders>
            </w:tblPr>
            <w:tblGrid>
              <w:gridCol w:w="218"/>
              <w:gridCol w:w="317"/>
              <w:gridCol w:w="2017"/>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指标项</w:t>
                  </w:r>
                </w:p>
              </w:tc>
              <w:tc>
                <w:tcPr>
                  <w:tcW w:type="dxa" w:w="20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指标要求</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功能要求</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支持主流的操作系统，包括</w:t>
                  </w:r>
                  <w:r>
                    <w:rPr>
                      <w:rFonts w:ascii="仿宋_GB2312" w:hAnsi="仿宋_GB2312" w:cs="仿宋_GB2312" w:eastAsia="仿宋_GB2312"/>
                      <w:sz w:val="20"/>
                      <w:color w:val="000000"/>
                    </w:rPr>
                    <w:t>Windows、Linux的各种不同版本，支持公共镜像、私有镜像等多种方式。用户可以自行上传镜像文件（支持常见的RAW、QCOW2等格式），通过公共镜像或私有镜像可快速创建使用此镜像的云服务器实例。</w:t>
                  </w:r>
                </w:p>
                <w:p>
                  <w:pPr>
                    <w:pStyle w:val="null3"/>
                  </w:pPr>
                  <w:r>
                    <w:rPr>
                      <w:rFonts w:ascii="仿宋_GB2312" w:hAnsi="仿宋_GB2312" w:cs="仿宋_GB2312" w:eastAsia="仿宋_GB2312"/>
                      <w:sz w:val="20"/>
                      <w:color w:val="000000"/>
                    </w:rPr>
                    <w:t>国产服务器操作系统服务，</w:t>
                  </w:r>
                  <w:r>
                    <w:rPr>
                      <w:rFonts w:ascii="仿宋_GB2312" w:hAnsi="仿宋_GB2312" w:cs="仿宋_GB2312" w:eastAsia="仿宋_GB2312"/>
                      <w:sz w:val="20"/>
                      <w:color w:val="000000"/>
                    </w:rPr>
                    <w:t>提供适应不同业务应用需要的服务器操作系统，提供安装等基础运维服务，并确保操作系统的合法性、安全性。</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17"/>
                  <w:vMerge/>
                  <w:tcBorders>
                    <w:top w:val="none" w:color="000000" w:sz="4"/>
                    <w:left w:val="none" w:color="000000" w:sz="4"/>
                    <w:bottom w:val="single" w:color="000000" w:sz="4"/>
                    <w:right w:val="single" w:color="000000" w:sz="4"/>
                  </w:tcBorders>
                </w:tc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支持虚拟机网络自定义，自由划分子网、设置网络访问策略。</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规格要求</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云服务器支持规格的变更，包括</w:t>
                  </w:r>
                  <w:r>
                    <w:rPr>
                      <w:rFonts w:ascii="仿宋_GB2312" w:hAnsi="仿宋_GB2312" w:cs="仿宋_GB2312" w:eastAsia="仿宋_GB2312"/>
                      <w:sz w:val="20"/>
                      <w:color w:val="000000"/>
                    </w:rPr>
                    <w:t>CPU、内存和存储资源的升配，实现计算资源的纵向变更。</w:t>
                  </w:r>
                </w:p>
                <w:p>
                  <w:pPr>
                    <w:pStyle w:val="null3"/>
                  </w:pPr>
                  <w:r>
                    <w:rPr>
                      <w:rFonts w:ascii="仿宋_GB2312" w:hAnsi="仿宋_GB2312" w:cs="仿宋_GB2312" w:eastAsia="仿宋_GB2312"/>
                      <w:sz w:val="20"/>
                      <w:color w:val="000000"/>
                    </w:rPr>
                    <w:t>提供的国产服务器应</w:t>
                  </w:r>
                  <w:r>
                    <w:rPr>
                      <w:rFonts w:ascii="仿宋_GB2312" w:hAnsi="仿宋_GB2312" w:cs="仿宋_GB2312" w:eastAsia="仿宋_GB2312"/>
                      <w:sz w:val="20"/>
                      <w:color w:val="000000"/>
                    </w:rPr>
                    <w:t>符合中国信息安全测评中心的安全可靠测评要求</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CPU</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提供定制化虚拟机，</w:t>
                  </w:r>
                  <w:r>
                    <w:rPr>
                      <w:rFonts w:ascii="仿宋_GB2312" w:hAnsi="仿宋_GB2312" w:cs="仿宋_GB2312" w:eastAsia="仿宋_GB2312"/>
                      <w:sz w:val="20"/>
                      <w:color w:val="000000"/>
                    </w:rPr>
                    <w:t>vCPU 主频≥2.1GHz，单台虚拟机的vCPU数量最大支持64核。</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内存</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提供定制化虚拟机，内存数量最大支持</w:t>
                  </w:r>
                  <w:r>
                    <w:rPr>
                      <w:rFonts w:ascii="仿宋_GB2312" w:hAnsi="仿宋_GB2312" w:cs="仿宋_GB2312" w:eastAsia="仿宋_GB2312"/>
                      <w:sz w:val="20"/>
                      <w:color w:val="000000"/>
                    </w:rPr>
                    <w:t>256G。</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管理要求</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支持通过</w:t>
                  </w:r>
                  <w:r>
                    <w:rPr>
                      <w:rFonts w:ascii="仿宋_GB2312" w:hAnsi="仿宋_GB2312" w:cs="仿宋_GB2312" w:eastAsia="仿宋_GB2312"/>
                      <w:sz w:val="20"/>
                      <w:color w:val="000000"/>
                    </w:rPr>
                    <w:t>web管理控制台自助创建云服务器，创建时可以设置云服务器的登录方式，登录方式支持密码、密钥对。</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性能要求</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云服务器可用性不低于</w:t>
                  </w:r>
                  <w:r>
                    <w:rPr>
                      <w:rFonts w:ascii="仿宋_GB2312" w:hAnsi="仿宋_GB2312" w:cs="仿宋_GB2312" w:eastAsia="仿宋_GB2312"/>
                      <w:sz w:val="20"/>
                      <w:color w:val="000000"/>
                    </w:rPr>
                    <w:t>99.95%</w:t>
                  </w:r>
                </w:p>
              </w:tc>
            </w:tr>
          </w:tbl>
          <w:p>
            <w:pPr>
              <w:pStyle w:val="null3"/>
              <w:ind w:firstLine="402"/>
            </w:pPr>
            <w:r>
              <w:rPr>
                <w:rFonts w:ascii="仿宋_GB2312" w:hAnsi="仿宋_GB2312" w:cs="仿宋_GB2312" w:eastAsia="仿宋_GB2312"/>
                <w:sz w:val="20"/>
                <w:b/>
                <w:color w:val="000000"/>
              </w:rPr>
              <w:t>2）镜像服务技术要求</w:t>
            </w:r>
          </w:p>
          <w:tbl>
            <w:tblPr>
              <w:tblBorders>
                <w:top w:val="none" w:color="000000" w:sz="4"/>
                <w:left w:val="none" w:color="000000" w:sz="4"/>
                <w:bottom w:val="none" w:color="000000" w:sz="4"/>
                <w:right w:val="none" w:color="000000" w:sz="4"/>
                <w:insideH w:val="none"/>
                <w:insideV w:val="none"/>
              </w:tblBorders>
            </w:tblPr>
            <w:tblGrid>
              <w:gridCol w:w="185"/>
              <w:gridCol w:w="308"/>
              <w:gridCol w:w="2059"/>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指标项</w:t>
                  </w:r>
                </w:p>
              </w:tc>
              <w:tc>
                <w:tcPr>
                  <w:tcW w:type="dxa" w:w="20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指标要求</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功能要求</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创建自定义镜像，通过对已经部署好应用的实例创建自定义镜像，可以以此来快速创建更多包含相同配置的实例，免除重复配置，快速弹性扩容业务。</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08"/>
                  <w:vMerge/>
                  <w:tcBorders>
                    <w:top w:val="none" w:color="000000" w:sz="4"/>
                    <w:left w:val="none" w:color="000000" w:sz="4"/>
                    <w:bottom w:val="single" w:color="000000" w:sz="4"/>
                    <w:right w:val="single" w:color="000000" w:sz="4"/>
                  </w:tcBorders>
                </w:tcP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提供公共镜像、私有镜像服务能力，通过镜像，可以在弹性云服务器实例上实现应用场景的快速部署。</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08"/>
                  <w:vMerge/>
                  <w:tcBorders>
                    <w:top w:val="none" w:color="000000" w:sz="4"/>
                    <w:left w:val="none" w:color="000000" w:sz="4"/>
                    <w:bottom w:val="single" w:color="000000" w:sz="4"/>
                    <w:right w:val="single" w:color="000000" w:sz="4"/>
                  </w:tcBorders>
                </w:tcP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支持镜像导入功能，该功能可将本地或其他平台的服务器系统盘镜像文件导入至云平台，导入后可以使用该导入镜像创建云服务器或对已有云服务器重置系统。</w:t>
                  </w:r>
                </w:p>
              </w:tc>
            </w:tr>
          </w:tbl>
          <w:p>
            <w:pPr>
              <w:pStyle w:val="null3"/>
              <w:ind w:firstLine="402"/>
            </w:pPr>
            <w:r>
              <w:rPr>
                <w:rFonts w:ascii="仿宋_GB2312" w:hAnsi="仿宋_GB2312" w:cs="仿宋_GB2312" w:eastAsia="仿宋_GB2312"/>
                <w:sz w:val="20"/>
                <w:b/>
                <w:color w:val="000000"/>
              </w:rPr>
              <w:t>3）云盘服务技术要求</w:t>
            </w:r>
          </w:p>
          <w:tbl>
            <w:tblPr>
              <w:tblBorders>
                <w:top w:val="none" w:color="000000" w:sz="4"/>
                <w:left w:val="none" w:color="000000" w:sz="4"/>
                <w:bottom w:val="none" w:color="000000" w:sz="4"/>
                <w:right w:val="none" w:color="000000" w:sz="4"/>
                <w:insideH w:val="none"/>
                <w:insideV w:val="none"/>
              </w:tblBorders>
            </w:tblPr>
            <w:tblGrid>
              <w:gridCol w:w="185"/>
              <w:gridCol w:w="342"/>
              <w:gridCol w:w="2026"/>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指标项</w:t>
                  </w:r>
                </w:p>
              </w:tc>
              <w:tc>
                <w:tcPr>
                  <w:tcW w:type="dxa" w:w="2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指标要求</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功能要求</w:t>
                  </w:r>
                </w:p>
                <w:p>
                  <w:pPr>
                    <w:pStyle w:val="null3"/>
                    <w:jc w:val="center"/>
                  </w:pP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云硬盘采用三副本机制，后台数据复制机制能在任何一个副本出现故障时迅速通过数据迁移等方式复制一个新副本，时刻确保有三个副本可用，保障用户数据稳定可靠。</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2"/>
                  <w:vMerge/>
                  <w:tcBorders>
                    <w:top w:val="none" w:color="000000" w:sz="4"/>
                    <w:left w:val="none" w:color="000000" w:sz="4"/>
                    <w:bottom w:val="single" w:color="000000" w:sz="4"/>
                    <w:right w:val="single" w:color="000000" w:sz="4"/>
                  </w:tcBorders>
                </w:tcP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支持高效云盘和</w:t>
                  </w:r>
                  <w:r>
                    <w:rPr>
                      <w:rFonts w:ascii="仿宋_GB2312" w:hAnsi="仿宋_GB2312" w:cs="仿宋_GB2312" w:eastAsia="仿宋_GB2312"/>
                      <w:sz w:val="20"/>
                      <w:color w:val="000000"/>
                    </w:rPr>
                    <w:t>SSD云盘两种不同存储类型，用户可以根据应用场景对IO的需求进行选择。</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2"/>
                  <w:vMerge/>
                  <w:tcBorders>
                    <w:top w:val="none" w:color="000000" w:sz="4"/>
                    <w:left w:val="none" w:color="000000" w:sz="4"/>
                    <w:bottom w:val="single" w:color="000000" w:sz="4"/>
                    <w:right w:val="single" w:color="000000" w:sz="4"/>
                  </w:tcBorders>
                </w:tcP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弹性扩容可以随时根据用户的需求扩展磁盘的容量，满足不断增长的业务对更多存储容量的需求。</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2"/>
                  <w:vMerge/>
                  <w:tcBorders>
                    <w:top w:val="none" w:color="000000" w:sz="4"/>
                    <w:left w:val="none" w:color="000000" w:sz="4"/>
                    <w:bottom w:val="single" w:color="000000" w:sz="4"/>
                    <w:right w:val="single" w:color="000000" w:sz="4"/>
                  </w:tcBorders>
                </w:tcP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单块系统磁盘最大支持</w:t>
                  </w:r>
                  <w:r>
                    <w:rPr>
                      <w:rFonts w:ascii="仿宋_GB2312" w:hAnsi="仿宋_GB2312" w:cs="仿宋_GB2312" w:eastAsia="仿宋_GB2312"/>
                      <w:sz w:val="20"/>
                      <w:color w:val="000000"/>
                    </w:rPr>
                    <w:t>1TB，数据盘最大支持32TB，单台云服务器累计可挂载8个弹性云硬盘作为数据盘用。</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2"/>
                  <w:vMerge/>
                  <w:tcBorders>
                    <w:top w:val="none" w:color="000000" w:sz="4"/>
                    <w:left w:val="none" w:color="000000" w:sz="4"/>
                    <w:bottom w:val="single" w:color="000000" w:sz="4"/>
                    <w:right w:val="single" w:color="000000" w:sz="4"/>
                  </w:tcBorders>
                </w:tcP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支持用户自助管理，包括创建、挂载、卸载、删除。</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性能要求</w:t>
                  </w: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高效云盘：</w:t>
                  </w:r>
                  <w:r>
                    <w:rPr>
                      <w:rFonts w:ascii="仿宋_GB2312" w:hAnsi="仿宋_GB2312" w:cs="仿宋_GB2312" w:eastAsia="仿宋_GB2312"/>
                      <w:sz w:val="20"/>
                      <w:color w:val="000000"/>
                    </w:rPr>
                    <w:t>IOPS≥3000，吞吐量≥60MB/s。</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2"/>
                  <w:vMerge/>
                  <w:tcBorders>
                    <w:top w:val="none" w:color="000000" w:sz="4"/>
                    <w:left w:val="none" w:color="000000" w:sz="4"/>
                    <w:bottom w:val="single" w:color="000000" w:sz="4"/>
                    <w:right w:val="single" w:color="000000" w:sz="4"/>
                  </w:tcBorders>
                </w:tcP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SSD云盘：IOPS≥25000，吞吐量≥260MB/s。</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42"/>
                  <w:vMerge/>
                  <w:tcBorders>
                    <w:top w:val="none" w:color="000000" w:sz="4"/>
                    <w:left w:val="none" w:color="000000" w:sz="4"/>
                    <w:bottom w:val="single" w:color="000000" w:sz="4"/>
                    <w:right w:val="single" w:color="000000" w:sz="4"/>
                  </w:tcBorders>
                </w:tcP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数据持久性不低于</w:t>
                  </w:r>
                  <w:r>
                    <w:rPr>
                      <w:rFonts w:ascii="仿宋_GB2312" w:hAnsi="仿宋_GB2312" w:cs="仿宋_GB2312" w:eastAsia="仿宋_GB2312"/>
                      <w:sz w:val="20"/>
                      <w:color w:val="000000"/>
                    </w:rPr>
                    <w:t>99.9999999%。</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2"/>
                  <w:vMerge/>
                  <w:tcBorders>
                    <w:top w:val="none" w:color="000000" w:sz="4"/>
                    <w:left w:val="none" w:color="000000" w:sz="4"/>
                    <w:bottom w:val="single" w:color="000000" w:sz="4"/>
                    <w:right w:val="single" w:color="000000" w:sz="4"/>
                  </w:tcBorders>
                </w:tcP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可用性不低于</w:t>
                  </w:r>
                  <w:r>
                    <w:rPr>
                      <w:rFonts w:ascii="仿宋_GB2312" w:hAnsi="仿宋_GB2312" w:cs="仿宋_GB2312" w:eastAsia="仿宋_GB2312"/>
                      <w:sz w:val="20"/>
                      <w:color w:val="000000"/>
                    </w:rPr>
                    <w:t>99.975%。</w:t>
                  </w:r>
                </w:p>
              </w:tc>
            </w:tr>
          </w:tbl>
          <w:p>
            <w:pPr>
              <w:pStyle w:val="null3"/>
              <w:ind w:firstLine="402"/>
            </w:pPr>
            <w:r>
              <w:rPr>
                <w:rFonts w:ascii="仿宋_GB2312" w:hAnsi="仿宋_GB2312" w:cs="仿宋_GB2312" w:eastAsia="仿宋_GB2312"/>
                <w:sz w:val="20"/>
                <w:b/>
                <w:color w:val="000000"/>
              </w:rPr>
              <w:t>4）文件存储技术要求</w:t>
            </w:r>
          </w:p>
          <w:tbl>
            <w:tblPr>
              <w:tblBorders>
                <w:top w:val="none" w:color="000000" w:sz="4"/>
                <w:left w:val="none" w:color="000000" w:sz="4"/>
                <w:bottom w:val="none" w:color="000000" w:sz="4"/>
                <w:right w:val="none" w:color="000000" w:sz="4"/>
                <w:insideH w:val="none"/>
                <w:insideV w:val="none"/>
              </w:tblBorders>
            </w:tblPr>
            <w:tblGrid>
              <w:gridCol w:w="185"/>
              <w:gridCol w:w="342"/>
              <w:gridCol w:w="2026"/>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指标项</w:t>
                  </w:r>
                </w:p>
              </w:tc>
              <w:tc>
                <w:tcPr>
                  <w:tcW w:type="dxa" w:w="2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指标要求</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功能要求</w:t>
                  </w: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支持多台云服务器作为客户端同时挂载到一个文件系统上，通过文件锁保证数据的强一致性，实现数据共享和协同工作。</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2"/>
                  <w:vMerge/>
                  <w:tcBorders>
                    <w:top w:val="none" w:color="000000" w:sz="4"/>
                    <w:left w:val="none" w:color="000000" w:sz="4"/>
                    <w:bottom w:val="single" w:color="000000" w:sz="4"/>
                    <w:right w:val="single" w:color="000000" w:sz="4"/>
                  </w:tcBorders>
                </w:tcP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VPC网络访问文件系统或线下本地数据中心使用专线网络、VPN网络等多种方式访问使用文件存储。</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2"/>
                  <w:vMerge/>
                  <w:tcBorders>
                    <w:top w:val="none" w:color="000000" w:sz="4"/>
                    <w:left w:val="none" w:color="000000" w:sz="4"/>
                    <w:bottom w:val="single" w:color="000000" w:sz="4"/>
                    <w:right w:val="single" w:color="000000" w:sz="4"/>
                  </w:tcBorders>
                </w:tcP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支持客户通过</w:t>
                  </w:r>
                  <w:r>
                    <w:rPr>
                      <w:rFonts w:ascii="仿宋_GB2312" w:hAnsi="仿宋_GB2312" w:cs="仿宋_GB2312" w:eastAsia="仿宋_GB2312"/>
                      <w:sz w:val="20"/>
                      <w:color w:val="000000"/>
                    </w:rPr>
                    <w:t>IP白名单的方式控制访问NAS的授权对象。</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2"/>
                  <w:vMerge/>
                  <w:tcBorders>
                    <w:top w:val="none" w:color="000000" w:sz="4"/>
                    <w:left w:val="none" w:color="000000" w:sz="4"/>
                    <w:bottom w:val="single" w:color="000000" w:sz="4"/>
                    <w:right w:val="single" w:color="000000" w:sz="4"/>
                  </w:tcBorders>
                </w:tcP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提供标准的</w:t>
                  </w:r>
                  <w:r>
                    <w:rPr>
                      <w:rFonts w:ascii="仿宋_GB2312" w:hAnsi="仿宋_GB2312" w:cs="仿宋_GB2312" w:eastAsia="仿宋_GB2312"/>
                      <w:sz w:val="20"/>
                      <w:color w:val="000000"/>
                    </w:rPr>
                    <w:t>NFS和SMB访问协议，支持NFSv3.0和v4.0、SMB2.1和3.0，支持主流的Linux和Windows操作系统挂载。</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性能要求</w:t>
                  </w: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读带宽</w:t>
                  </w:r>
                  <w:r>
                    <w:rPr>
                      <w:rFonts w:ascii="仿宋_GB2312" w:hAnsi="仿宋_GB2312" w:cs="仿宋_GB2312" w:eastAsia="仿宋_GB2312"/>
                      <w:sz w:val="20"/>
                      <w:color w:val="000000"/>
                    </w:rPr>
                    <w:t>≥150MB/s。</w:t>
                  </w:r>
                </w:p>
              </w:tc>
            </w:tr>
          </w:tbl>
          <w:p>
            <w:pPr>
              <w:pStyle w:val="null3"/>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3）省政务云西咸节点4云资源服务：网络服务</w:t>
            </w:r>
          </w:p>
          <w:p>
            <w:pPr>
              <w:pStyle w:val="null3"/>
              <w:ind w:firstLine="402"/>
            </w:pPr>
            <w:r>
              <w:rPr>
                <w:rFonts w:ascii="仿宋_GB2312" w:hAnsi="仿宋_GB2312" w:cs="仿宋_GB2312" w:eastAsia="仿宋_GB2312"/>
                <w:sz w:val="20"/>
                <w:b/>
                <w:color w:val="000000"/>
              </w:rPr>
              <w:t>1）专有网络VPC服务技术要求</w:t>
            </w:r>
          </w:p>
          <w:tbl>
            <w:tblPr>
              <w:tblBorders>
                <w:top w:val="none" w:color="000000" w:sz="4"/>
                <w:left w:val="none" w:color="000000" w:sz="4"/>
                <w:bottom w:val="none" w:color="000000" w:sz="4"/>
                <w:right w:val="none" w:color="000000" w:sz="4"/>
                <w:insideH w:val="none"/>
                <w:insideV w:val="none"/>
              </w:tblBorders>
            </w:tblPr>
            <w:tblGrid>
              <w:gridCol w:w="240"/>
              <w:gridCol w:w="341"/>
              <w:gridCol w:w="1962"/>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指标项</w:t>
                  </w:r>
                </w:p>
              </w:tc>
              <w:tc>
                <w:tcPr>
                  <w:tcW w:type="dxa" w:w="1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指标要求</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功能要求</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为用户在云中虚拟出一个私有的网络运行环境和安全域。能够提供安全、隔离的网络环境，为专有网络</w:t>
                  </w:r>
                  <w:r>
                    <w:rPr>
                      <w:rFonts w:ascii="仿宋_GB2312" w:hAnsi="仿宋_GB2312" w:cs="仿宋_GB2312" w:eastAsia="仿宋_GB2312"/>
                      <w:sz w:val="20"/>
                      <w:color w:val="000000"/>
                    </w:rPr>
                    <w:t>VPC中的应用或云服务器提供网络资源。</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1"/>
                  <w:vMerge/>
                  <w:tcBorders>
                    <w:top w:val="none" w:color="000000" w:sz="4"/>
                    <w:left w:val="none" w:color="000000" w:sz="4"/>
                    <w:bottom w:val="single" w:color="000000" w:sz="4"/>
                    <w:right w:val="single" w:color="000000" w:sz="4"/>
                  </w:tcBorders>
                </w:tcP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支持专有网络</w:t>
                  </w:r>
                  <w:r>
                    <w:rPr>
                      <w:rFonts w:ascii="仿宋_GB2312" w:hAnsi="仿宋_GB2312" w:cs="仿宋_GB2312" w:eastAsia="仿宋_GB2312"/>
                      <w:sz w:val="20"/>
                      <w:color w:val="000000"/>
                    </w:rPr>
                    <w:t>VPC创建、删除、查询。支持子网的创建、删除、查询。支持路由条目的创建、删除、修改以及查询。</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1"/>
                  <w:vMerge/>
                  <w:tcBorders>
                    <w:top w:val="none" w:color="000000" w:sz="4"/>
                    <w:left w:val="none" w:color="000000" w:sz="4"/>
                    <w:bottom w:val="single" w:color="000000" w:sz="4"/>
                    <w:right w:val="single" w:color="000000" w:sz="4"/>
                  </w:tcBorders>
                </w:tcP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支持虚拟</w:t>
                  </w:r>
                  <w:r>
                    <w:rPr>
                      <w:rFonts w:ascii="仿宋_GB2312" w:hAnsi="仿宋_GB2312" w:cs="仿宋_GB2312" w:eastAsia="仿宋_GB2312"/>
                      <w:sz w:val="20"/>
                      <w:color w:val="000000"/>
                    </w:rPr>
                    <w:t>IP，可搭配云服务器ECS和弹性公网IP使用。支持创建虚拟IP、绑定解绑弹性公网IP、ECS实例，删除虚拟IP等</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规格要求</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支持不少于</w:t>
                  </w:r>
                  <w:r>
                    <w:rPr>
                      <w:rFonts w:ascii="仿宋_GB2312" w:hAnsi="仿宋_GB2312" w:cs="仿宋_GB2312" w:eastAsia="仿宋_GB2312"/>
                      <w:sz w:val="20"/>
                      <w:color w:val="000000"/>
                    </w:rPr>
                    <w:t>100个专有网络VPC。</w:t>
                  </w:r>
                </w:p>
              </w:tc>
            </w:tr>
          </w:tbl>
          <w:p>
            <w:pPr>
              <w:pStyle w:val="null3"/>
              <w:ind w:firstLine="402"/>
            </w:pPr>
            <w:r>
              <w:rPr>
                <w:rFonts w:ascii="仿宋_GB2312" w:hAnsi="仿宋_GB2312" w:cs="仿宋_GB2312" w:eastAsia="仿宋_GB2312"/>
                <w:sz w:val="20"/>
                <w:b/>
                <w:color w:val="000000"/>
              </w:rPr>
              <w:t>2）弹性公网IP服务技术要求</w:t>
            </w:r>
          </w:p>
          <w:tbl>
            <w:tblPr>
              <w:tblBorders>
                <w:top w:val="none" w:color="000000" w:sz="4"/>
                <w:left w:val="none" w:color="000000" w:sz="4"/>
                <w:bottom w:val="none" w:color="000000" w:sz="4"/>
                <w:right w:val="none" w:color="000000" w:sz="4"/>
                <w:insideH w:val="none"/>
                <w:insideV w:val="none"/>
              </w:tblBorders>
            </w:tblPr>
            <w:tblGrid>
              <w:gridCol w:w="240"/>
              <w:gridCol w:w="346"/>
              <w:gridCol w:w="1958"/>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指标项</w:t>
                  </w:r>
                </w:p>
              </w:tc>
              <w:tc>
                <w:tcPr>
                  <w:tcW w:type="dxa" w:w="1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指标要求</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功能要求</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支持将静态外部</w:t>
                  </w:r>
                  <w:r>
                    <w:rPr>
                      <w:rFonts w:ascii="仿宋_GB2312" w:hAnsi="仿宋_GB2312" w:cs="仿宋_GB2312" w:eastAsia="仿宋_GB2312"/>
                      <w:sz w:val="20"/>
                      <w:color w:val="000000"/>
                    </w:rPr>
                    <w:t>IP地址映射到内网私有IP，实现外部网络与内部网络之间互访。</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6"/>
                  <w:vMerge/>
                  <w:tcBorders>
                    <w:top w:val="none" w:color="000000" w:sz="4"/>
                    <w:left w:val="none" w:color="000000" w:sz="4"/>
                    <w:bottom w:val="single" w:color="000000" w:sz="4"/>
                    <w:right w:val="single" w:color="000000" w:sz="4"/>
                  </w:tcBorders>
                </w:tcP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当所关联云服务器故障或需要升级时，支持手动将弹性</w:t>
                  </w:r>
                  <w:r>
                    <w:rPr>
                      <w:rFonts w:ascii="仿宋_GB2312" w:hAnsi="仿宋_GB2312" w:cs="仿宋_GB2312" w:eastAsia="仿宋_GB2312"/>
                      <w:sz w:val="20"/>
                      <w:color w:val="000000"/>
                    </w:rPr>
                    <w:t>IP地址解绑重新映射到其他云服务器。</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6"/>
                  <w:vMerge/>
                  <w:tcBorders>
                    <w:top w:val="none" w:color="000000" w:sz="4"/>
                    <w:left w:val="none" w:color="000000" w:sz="4"/>
                    <w:bottom w:val="single" w:color="000000" w:sz="4"/>
                    <w:right w:val="single" w:color="000000" w:sz="4"/>
                  </w:tcBorders>
                </w:tcP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支持从</w:t>
                  </w:r>
                  <w:r>
                    <w:rPr>
                      <w:rFonts w:ascii="仿宋_GB2312" w:hAnsi="仿宋_GB2312" w:cs="仿宋_GB2312" w:eastAsia="仿宋_GB2312"/>
                      <w:sz w:val="20"/>
                      <w:color w:val="000000"/>
                    </w:rPr>
                    <w:t>internet访问云服务器的目的IP地址转换（DNAT），支持从云服务器访问internet的源IP地址转换（SNAT），支持绑定到负载均衡服务。</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管理要求</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支持通过</w:t>
                  </w:r>
                  <w:r>
                    <w:rPr>
                      <w:rFonts w:ascii="仿宋_GB2312" w:hAnsi="仿宋_GB2312" w:cs="仿宋_GB2312" w:eastAsia="仿宋_GB2312"/>
                      <w:sz w:val="20"/>
                      <w:color w:val="000000"/>
                    </w:rPr>
                    <w:t>web管理控制台，让用户自主地完成服务的开通与关闭。</w:t>
                  </w:r>
                </w:p>
              </w:tc>
            </w:tr>
          </w:tbl>
          <w:p>
            <w:pPr>
              <w:pStyle w:val="null3"/>
              <w:ind w:firstLine="480"/>
            </w:pPr>
            <w:r>
              <w:rPr>
                <w:rFonts w:ascii="仿宋_GB2312" w:hAnsi="仿宋_GB2312" w:cs="仿宋_GB2312" w:eastAsia="仿宋_GB2312"/>
                <w:sz w:val="20"/>
                <w:b/>
                <w:color w:val="000000"/>
              </w:rPr>
              <w:t>3）负载均衡服务技术要求</w:t>
            </w:r>
          </w:p>
          <w:tbl>
            <w:tblPr>
              <w:tblBorders>
                <w:top w:val="none" w:color="000000" w:sz="4"/>
                <w:left w:val="none" w:color="000000" w:sz="4"/>
                <w:bottom w:val="none" w:color="000000" w:sz="4"/>
                <w:right w:val="none" w:color="000000" w:sz="4"/>
                <w:insideH w:val="none"/>
                <w:insideV w:val="none"/>
              </w:tblBorders>
            </w:tblPr>
            <w:tblGrid>
              <w:gridCol w:w="185"/>
              <w:gridCol w:w="345"/>
              <w:gridCol w:w="2022"/>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指标项</w:t>
                  </w:r>
                </w:p>
              </w:tc>
              <w:tc>
                <w:tcPr>
                  <w:tcW w:type="dxa" w:w="2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指标要求</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功能要求</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用户可针对负载均衡服务监听器开启会话保持功能，针对</w:t>
                  </w:r>
                  <w:r>
                    <w:rPr>
                      <w:rFonts w:ascii="仿宋_GB2312" w:hAnsi="仿宋_GB2312" w:cs="仿宋_GB2312" w:eastAsia="仿宋_GB2312"/>
                      <w:sz w:val="20"/>
                      <w:color w:val="000000"/>
                    </w:rPr>
                    <w:t>7层（HTTP协议或HTTPS协议）服务，负载均衡系统是基于cookie的会话保持；针对4层（TCP协议或UDP协议）服务，负载均衡系统是基于IP地址的会话保持。</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vMerge/>
                  <w:tcBorders>
                    <w:top w:val="none" w:color="000000" w:sz="4"/>
                    <w:left w:val="non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支持通过创建多个监听器实现端口级别的流量转发。用户设置负载均衡监听器转发策略时，可选择加权轮询、加权最少连接、源</w:t>
                  </w:r>
                  <w:r>
                    <w:rPr>
                      <w:rFonts w:ascii="仿宋_GB2312" w:hAnsi="仿宋_GB2312" w:cs="仿宋_GB2312" w:eastAsia="仿宋_GB2312"/>
                      <w:sz w:val="20"/>
                      <w:color w:val="000000"/>
                    </w:rPr>
                    <w:t>IP三种模式。</w:t>
                  </w:r>
                </w:p>
              </w:tc>
            </w:tr>
          </w:tbl>
          <w:p>
            <w:pPr>
              <w:pStyle w:val="null3"/>
              <w:ind w:firstLine="402"/>
            </w:pPr>
            <w:r>
              <w:rPr>
                <w:rFonts w:ascii="仿宋_GB2312" w:hAnsi="仿宋_GB2312" w:cs="仿宋_GB2312" w:eastAsia="仿宋_GB2312"/>
                <w:sz w:val="20"/>
                <w:b/>
                <w:color w:val="000000"/>
              </w:rPr>
              <w:t>4）NAT网关服务技术要求</w:t>
            </w:r>
          </w:p>
          <w:tbl>
            <w:tblPr>
              <w:tblBorders>
                <w:top w:val="none" w:color="000000" w:sz="4"/>
                <w:left w:val="none" w:color="000000" w:sz="4"/>
                <w:bottom w:val="none" w:color="000000" w:sz="4"/>
                <w:right w:val="none" w:color="000000" w:sz="4"/>
                <w:insideH w:val="none"/>
                <w:insideV w:val="none"/>
              </w:tblBorders>
            </w:tblPr>
            <w:tblGrid>
              <w:gridCol w:w="185"/>
              <w:gridCol w:w="345"/>
              <w:gridCol w:w="2022"/>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指标项</w:t>
                  </w:r>
                </w:p>
              </w:tc>
              <w:tc>
                <w:tcPr>
                  <w:tcW w:type="dxa" w:w="2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指标要求</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功能要求</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通过平台进行完整的生命周期管理。支持创建、修改、退订、续费、删除</w:t>
                  </w:r>
                  <w:r>
                    <w:rPr>
                      <w:rFonts w:ascii="仿宋_GB2312" w:hAnsi="仿宋_GB2312" w:cs="仿宋_GB2312" w:eastAsia="仿宋_GB2312"/>
                      <w:sz w:val="20"/>
                      <w:color w:val="000000"/>
                    </w:rPr>
                    <w:t>NAT网关实例。支持绑定/解绑弹性公网IP</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vMerge/>
                  <w:tcBorders>
                    <w:top w:val="none" w:color="000000" w:sz="4"/>
                    <w:left w:val="non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支持配置</w:t>
                  </w:r>
                  <w:r>
                    <w:rPr>
                      <w:rFonts w:ascii="仿宋_GB2312" w:hAnsi="仿宋_GB2312" w:cs="仿宋_GB2312" w:eastAsia="仿宋_GB2312"/>
                      <w:sz w:val="20"/>
                      <w:color w:val="000000"/>
                    </w:rPr>
                    <w:t>DNAT规则：将NAT网关上的公网IP映射给ECS实例等云产品实例使用，使ECS实例能够提供互联网服务。</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5"/>
                  <w:vMerge/>
                  <w:tcBorders>
                    <w:top w:val="none" w:color="000000" w:sz="4"/>
                    <w:left w:val="non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支持配置</w:t>
                  </w:r>
                  <w:r>
                    <w:rPr>
                      <w:rFonts w:ascii="仿宋_GB2312" w:hAnsi="仿宋_GB2312" w:cs="仿宋_GB2312" w:eastAsia="仿宋_GB2312"/>
                      <w:sz w:val="20"/>
                      <w:color w:val="000000"/>
                    </w:rPr>
                    <w:t>SNAT规则：当VPC内的ECS需要访问公网，为了节省弹性IP资源并且避免云主机IP直接暴露在公网上，您可以使用NAT网关的SNAT功能，使VPC内没有公网IP的云产品实例可以直接访问公网。</w:t>
                  </w:r>
                </w:p>
              </w:tc>
            </w:tr>
          </w:tbl>
          <w:p>
            <w:pPr>
              <w:pStyle w:val="null3"/>
              <w:ind w:firstLine="402"/>
            </w:pPr>
            <w:r>
              <w:rPr>
                <w:rFonts w:ascii="仿宋_GB2312" w:hAnsi="仿宋_GB2312" w:cs="仿宋_GB2312" w:eastAsia="仿宋_GB2312"/>
                <w:sz w:val="20"/>
                <w:b/>
                <w:color w:val="000000"/>
              </w:rPr>
              <w:t>5）安全组服务技术要求</w:t>
            </w:r>
          </w:p>
          <w:tbl>
            <w:tblPr>
              <w:tblBorders>
                <w:top w:val="none" w:color="000000" w:sz="4"/>
                <w:left w:val="none" w:color="000000" w:sz="4"/>
                <w:bottom w:val="none" w:color="000000" w:sz="4"/>
                <w:right w:val="none" w:color="000000" w:sz="4"/>
                <w:insideH w:val="none"/>
                <w:insideV w:val="none"/>
              </w:tblBorders>
            </w:tblPr>
            <w:tblGrid>
              <w:gridCol w:w="216"/>
              <w:gridCol w:w="336"/>
              <w:gridCol w:w="2001"/>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指标项</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指标要求</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功能要求</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提供云服务器之间的访问控制功能，加强云服务器的安全保护，实现</w:t>
                  </w:r>
                  <w:r>
                    <w:rPr>
                      <w:rFonts w:ascii="仿宋_GB2312" w:hAnsi="仿宋_GB2312" w:cs="仿宋_GB2312" w:eastAsia="仿宋_GB2312"/>
                      <w:sz w:val="20"/>
                      <w:color w:val="000000"/>
                    </w:rPr>
                    <w:t>VPC内部的网络隔离。</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6"/>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支持将</w:t>
                  </w:r>
                  <w:r>
                    <w:rPr>
                      <w:rFonts w:ascii="仿宋_GB2312" w:hAnsi="仿宋_GB2312" w:cs="仿宋_GB2312" w:eastAsia="仿宋_GB2312"/>
                      <w:sz w:val="20"/>
                      <w:color w:val="000000"/>
                    </w:rPr>
                    <w:t>VPC内的云服务器加入一个安全组，然后设定不同安全组间的访问规则。同一个安全组内的地址之间的访问不受限制，默认组间禁止访问。</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6"/>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支持控制云服务器网络消息的流入流出，只允许授权的消息通过。当云服务器申请成功后，可以将云服务器加入到某个安全组内并配置安全规则。</w:t>
                  </w:r>
                </w:p>
              </w:tc>
            </w:tr>
          </w:tbl>
          <w:p>
            <w:pPr>
              <w:pStyle w:val="null3"/>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4）省政务云西咸节点4云资源服务：安全服务</w:t>
            </w:r>
          </w:p>
          <w:p>
            <w:pPr>
              <w:pStyle w:val="null3"/>
              <w:ind w:firstLine="402"/>
            </w:pPr>
            <w:r>
              <w:rPr>
                <w:rFonts w:ascii="仿宋_GB2312" w:hAnsi="仿宋_GB2312" w:cs="仿宋_GB2312" w:eastAsia="仿宋_GB2312"/>
                <w:sz w:val="20"/>
                <w:b/>
                <w:color w:val="000000"/>
              </w:rPr>
              <w:t>1）VPN网关服务技术要求</w:t>
            </w:r>
          </w:p>
          <w:tbl>
            <w:tblPr>
              <w:tblBorders>
                <w:top w:val="none" w:color="000000" w:sz="4"/>
                <w:left w:val="none" w:color="000000" w:sz="4"/>
                <w:bottom w:val="none" w:color="000000" w:sz="4"/>
                <w:right w:val="none" w:color="000000" w:sz="4"/>
                <w:insideH w:val="none"/>
                <w:insideV w:val="none"/>
              </w:tblBorders>
            </w:tblPr>
            <w:tblGrid>
              <w:gridCol w:w="185"/>
              <w:gridCol w:w="358"/>
              <w:gridCol w:w="2010"/>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指标项</w:t>
                  </w:r>
                </w:p>
              </w:tc>
              <w:tc>
                <w:tcPr>
                  <w:tcW w:type="dxa" w:w="2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指标要求</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功能要求</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SSL VPN、IPSEC VPN等功能。</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8"/>
                  <w:vMerge/>
                  <w:tcBorders>
                    <w:top w:val="none" w:color="000000" w:sz="4"/>
                    <w:left w:val="none" w:color="000000" w:sz="4"/>
                    <w:bottom w:val="single" w:color="000000" w:sz="4"/>
                    <w:right w:val="single" w:color="000000" w:sz="4"/>
                  </w:tcBorders>
                </w:tcP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基于</w:t>
                  </w:r>
                  <w:r>
                    <w:rPr>
                      <w:rFonts w:ascii="仿宋_GB2312" w:hAnsi="仿宋_GB2312" w:cs="仿宋_GB2312" w:eastAsia="仿宋_GB2312"/>
                      <w:sz w:val="20"/>
                      <w:color w:val="000000"/>
                    </w:rPr>
                    <w:t>IKE和IPsec对传输数据加密，提供了电信级的高可靠性机制，从硬件、软件、链路三个层面保证VPN服务的稳定运行。</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58"/>
                  <w:vMerge/>
                  <w:tcBorders>
                    <w:top w:val="none" w:color="000000" w:sz="4"/>
                    <w:left w:val="none" w:color="000000" w:sz="4"/>
                    <w:bottom w:val="single" w:color="000000" w:sz="4"/>
                    <w:right w:val="single" w:color="000000" w:sz="4"/>
                  </w:tcBorders>
                </w:tcP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基于</w:t>
                  </w:r>
                  <w:r>
                    <w:rPr>
                      <w:rFonts w:ascii="仿宋_GB2312" w:hAnsi="仿宋_GB2312" w:cs="仿宋_GB2312" w:eastAsia="仿宋_GB2312"/>
                      <w:sz w:val="20"/>
                      <w:color w:val="000000"/>
                    </w:rPr>
                    <w:t>HA的方式，可自动实现故障切换及恢复，实现高可用。</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管理要求</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即开即用，部署快速，实时生效，在用户数据中心的</w:t>
                  </w:r>
                  <w:r>
                    <w:rPr>
                      <w:rFonts w:ascii="仿宋_GB2312" w:hAnsi="仿宋_GB2312" w:cs="仿宋_GB2312" w:eastAsia="仿宋_GB2312"/>
                      <w:sz w:val="20"/>
                      <w:color w:val="000000"/>
                    </w:rPr>
                    <w:t>VPN设备进行简单配置即可完成对接。</w:t>
                  </w:r>
                </w:p>
              </w:tc>
            </w:tr>
          </w:tbl>
          <w:p>
            <w:pPr>
              <w:pStyle w:val="null3"/>
              <w:ind w:firstLine="402"/>
            </w:pPr>
            <w:r>
              <w:rPr>
                <w:rFonts w:ascii="仿宋_GB2312" w:hAnsi="仿宋_GB2312" w:cs="仿宋_GB2312" w:eastAsia="仿宋_GB2312"/>
                <w:sz w:val="20"/>
                <w:b/>
                <w:color w:val="000000"/>
              </w:rPr>
              <w:t>2）</w:t>
            </w:r>
            <w:r>
              <w:rPr>
                <w:rFonts w:ascii="仿宋_GB2312" w:hAnsi="仿宋_GB2312" w:cs="仿宋_GB2312" w:eastAsia="仿宋_GB2312"/>
                <w:sz w:val="20"/>
                <w:b/>
                <w:color w:val="000000"/>
              </w:rPr>
              <w:t>堡垒机服务</w:t>
            </w:r>
          </w:p>
          <w:tbl>
            <w:tblPr>
              <w:tblBorders>
                <w:top w:val="none" w:color="000000" w:sz="4"/>
                <w:left w:val="none" w:color="000000" w:sz="4"/>
                <w:bottom w:val="none" w:color="000000" w:sz="4"/>
                <w:right w:val="none" w:color="000000" w:sz="4"/>
                <w:insideH w:val="none"/>
                <w:insideV w:val="none"/>
              </w:tblBorders>
            </w:tblPr>
            <w:tblGrid>
              <w:gridCol w:w="192"/>
              <w:gridCol w:w="389"/>
              <w:gridCol w:w="1971"/>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指标项</w:t>
                  </w:r>
                </w:p>
              </w:tc>
              <w:tc>
                <w:tcPr>
                  <w:tcW w:type="dxa" w:w="19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指标要求</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功能要求</w:t>
                  </w: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集中管理所有服务器、网络设备账号，对账号整个生命周期进行监控和管理。</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9"/>
                  <w:vMerge/>
                  <w:tcBorders>
                    <w:top w:val="none" w:color="000000" w:sz="4"/>
                    <w:left w:val="none" w:color="000000" w:sz="4"/>
                    <w:bottom w:val="single" w:color="000000" w:sz="4"/>
                    <w:right w:val="single" w:color="000000" w:sz="4"/>
                  </w:tcBorders>
                </w:tc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身份认证：提供多种认证方式的统一认证接口，支持与第三方认证服务器结合。</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9"/>
                  <w:vMerge/>
                  <w:tcBorders>
                    <w:top w:val="none" w:color="000000" w:sz="4"/>
                    <w:left w:val="none" w:color="000000" w:sz="4"/>
                    <w:bottom w:val="single" w:color="000000" w:sz="4"/>
                    <w:right w:val="single" w:color="000000" w:sz="4"/>
                  </w:tcBorders>
                </w:tc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资源授权：提供统一的界面对用户、角色及行为和资源进行授权，达到对权限的细粒度控制。</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9"/>
                  <w:vMerge/>
                  <w:tcBorders>
                    <w:top w:val="none" w:color="000000" w:sz="4"/>
                    <w:left w:val="none" w:color="000000" w:sz="4"/>
                    <w:bottom w:val="single" w:color="000000" w:sz="4"/>
                    <w:right w:val="single" w:color="000000" w:sz="4"/>
                  </w:tcBorders>
                </w:tc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访问控制：提供自定义控制策略配置，实现细粒度的访问控制。</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9"/>
                  <w:vMerge/>
                  <w:tcBorders>
                    <w:top w:val="none" w:color="000000" w:sz="4"/>
                    <w:left w:val="none" w:color="000000" w:sz="4"/>
                    <w:bottom w:val="single" w:color="000000" w:sz="4"/>
                    <w:right w:val="single" w:color="000000" w:sz="4"/>
                  </w:tcBorders>
                </w:tc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操作审计：审计账号使用（登录、资源访问）情况、资源使用情况等，并提供全方位的运维审计报表。</w:t>
                  </w:r>
                </w:p>
              </w:tc>
            </w:tr>
          </w:tbl>
          <w:p>
            <w:pPr>
              <w:pStyle w:val="null3"/>
              <w:ind w:firstLine="402"/>
            </w:pPr>
            <w:r>
              <w:rPr>
                <w:rFonts w:ascii="仿宋_GB2312" w:hAnsi="仿宋_GB2312" w:cs="仿宋_GB2312" w:eastAsia="仿宋_GB2312"/>
                <w:sz w:val="20"/>
                <w:b/>
                <w:color w:val="000000"/>
              </w:rPr>
              <w:t>3）云主机</w:t>
            </w:r>
            <w:r>
              <w:rPr>
                <w:rFonts w:ascii="仿宋_GB2312" w:hAnsi="仿宋_GB2312" w:cs="仿宋_GB2312" w:eastAsia="仿宋_GB2312"/>
                <w:sz w:val="20"/>
                <w:b/>
                <w:color w:val="000000"/>
              </w:rPr>
              <w:t>安全服务</w:t>
            </w:r>
          </w:p>
          <w:tbl>
            <w:tblPr>
              <w:tblBorders>
                <w:top w:val="none" w:color="000000" w:sz="4"/>
                <w:left w:val="none" w:color="000000" w:sz="4"/>
                <w:bottom w:val="none" w:color="000000" w:sz="4"/>
                <w:right w:val="none" w:color="000000" w:sz="4"/>
                <w:insideH w:val="none"/>
                <w:insideV w:val="none"/>
              </w:tblBorders>
            </w:tblPr>
            <w:tblGrid>
              <w:gridCol w:w="191"/>
              <w:gridCol w:w="387"/>
              <w:gridCol w:w="1974"/>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指标项</w:t>
                  </w:r>
                </w:p>
              </w:tc>
              <w:tc>
                <w:tcPr>
                  <w:tcW w:type="dxa" w:w="1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指标要求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功能要求</w:t>
                  </w: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安全分析与可视化，提供可视化大屏，对主机的整体安全状态进行实时监控。支持对暴力破解行为依据事件根据不同告警级别进行自动或手动阻断，并能自定义阻断时间。</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7"/>
                  <w:vMerge/>
                  <w:tcBorders>
                    <w:top w:val="none" w:color="000000" w:sz="4"/>
                    <w:left w:val="none" w:color="000000" w:sz="4"/>
                    <w:bottom w:val="single" w:color="000000" w:sz="4"/>
                    <w:right w:val="single" w:color="000000" w:sz="4"/>
                  </w:tcBorders>
                </w:tcP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全平台</w:t>
                  </w:r>
                  <w:r>
                    <w:rPr>
                      <w:rFonts w:ascii="仿宋_GB2312" w:hAnsi="仿宋_GB2312" w:cs="仿宋_GB2312" w:eastAsia="仿宋_GB2312"/>
                      <w:sz w:val="20"/>
                      <w:color w:val="000000"/>
                    </w:rPr>
                    <w:t>Agent交付，Agent支持部署在 Ubuntu、Suse、RedHat、CentOS、Windows Server等操作系统，支持统信 UOS、中标麒麟、银河麒麟等国产化操作系统中部署。</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7"/>
                  <w:vMerge/>
                  <w:tcBorders>
                    <w:top w:val="none" w:color="000000" w:sz="4"/>
                    <w:left w:val="none" w:color="000000" w:sz="4"/>
                    <w:bottom w:val="single" w:color="000000" w:sz="4"/>
                    <w:right w:val="single" w:color="000000" w:sz="4"/>
                  </w:tcBorders>
                </w:tcPr>
                <w:p/>
              </w:tc>
              <w:tc>
                <w:tcPr>
                  <w:tcW w:type="dxa" w:w="1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异常登录防护，支持对异常登录行为事件根据不同告警级别进行自动阻断，并能自定义阻断时间周期。</w:t>
                  </w:r>
                </w:p>
              </w:tc>
            </w:tr>
          </w:tbl>
          <w:p>
            <w:pPr>
              <w:pStyle w:val="null3"/>
              <w:ind w:firstLine="402"/>
            </w:pPr>
            <w:r>
              <w:rPr>
                <w:rFonts w:ascii="仿宋_GB2312" w:hAnsi="仿宋_GB2312" w:cs="仿宋_GB2312" w:eastAsia="仿宋_GB2312"/>
                <w:sz w:val="20"/>
                <w:b/>
                <w:color w:val="000000"/>
              </w:rPr>
              <w:t>4）日常安全</w:t>
            </w:r>
            <w:r>
              <w:rPr>
                <w:rFonts w:ascii="仿宋_GB2312" w:hAnsi="仿宋_GB2312" w:cs="仿宋_GB2312" w:eastAsia="仿宋_GB2312"/>
                <w:sz w:val="20"/>
                <w:b/>
                <w:color w:val="000000"/>
              </w:rPr>
              <w:t>服务</w:t>
            </w:r>
          </w:p>
          <w:tbl>
            <w:tblPr>
              <w:tblBorders>
                <w:top w:val="none" w:color="000000" w:sz="4"/>
                <w:left w:val="none" w:color="000000" w:sz="4"/>
                <w:bottom w:val="none" w:color="000000" w:sz="4"/>
                <w:right w:val="none" w:color="000000" w:sz="4"/>
                <w:insideH w:val="none"/>
                <w:insideV w:val="none"/>
              </w:tblBorders>
            </w:tblPr>
            <w:tblGrid>
              <w:gridCol w:w="266"/>
              <w:gridCol w:w="615"/>
              <w:gridCol w:w="1669"/>
            </w:tblGrid>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序号</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指标项</w:t>
                  </w:r>
                </w:p>
              </w:tc>
              <w:tc>
                <w:tcPr>
                  <w:tcW w:type="dxa" w:w="1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指标要求</w:t>
                  </w:r>
                </w:p>
              </w:tc>
            </w:tr>
            <w:tr>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服务要求</w:t>
                  </w: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基于现有防御体系开展防护工作。</w:t>
                  </w:r>
                </w:p>
              </w:tc>
            </w:tr>
            <w:tr>
              <w:tc>
                <w:tcPr>
                  <w:tcW w:type="dxa" w:w="266"/>
                  <w:vMerge/>
                  <w:tcBorders>
                    <w:top w:val="none" w:color="000000" w:sz="4"/>
                    <w:left w:val="single" w:color="000000" w:sz="4"/>
                    <w:bottom w:val="single" w:color="000000" w:sz="4"/>
                    <w:right w:val="single" w:color="000000" w:sz="4"/>
                  </w:tcBorders>
                </w:tcPr>
                <w:p/>
              </w:tc>
              <w:tc>
                <w:tcPr>
                  <w:tcW w:type="dxa" w:w="615"/>
                  <w:vMerge/>
                  <w:tcBorders>
                    <w:top w:val="none" w:color="000000" w:sz="4"/>
                    <w:left w:val="single" w:color="000000" w:sz="4"/>
                    <w:bottom w:val="single" w:color="000000" w:sz="4"/>
                    <w:right w:val="single" w:color="000000" w:sz="4"/>
                  </w:tcBorders>
                </w:tcP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每天安全值守、安全服务情况日报，提供日常安全监控服务，安全隐患分析服务，常规安全漏</w:t>
                  </w:r>
                  <w:r>
                    <w:rPr>
                      <w:rFonts w:ascii="仿宋_GB2312" w:hAnsi="仿宋_GB2312" w:cs="仿宋_GB2312" w:eastAsia="仿宋_GB2312"/>
                      <w:sz w:val="20"/>
                      <w:color w:val="000000"/>
                    </w:rPr>
                    <w:t>洞扫描服务，安全设备巡检服务、安全故障日常处理和应急处置等。（服务提供方自带安全监控、安全隐患分析等安全服务工具）</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工作量要求</w:t>
                  </w: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从合同签订到项目终验，提供</w:t>
                  </w:r>
                  <w:r>
                    <w:rPr>
                      <w:rFonts w:ascii="仿宋_GB2312" w:hAnsi="仿宋_GB2312" w:cs="仿宋_GB2312" w:eastAsia="仿宋_GB2312"/>
                      <w:sz w:val="20"/>
                      <w:color w:val="000000"/>
                    </w:rPr>
                    <w:t>2人驻场服务</w:t>
                  </w:r>
                  <w:r>
                    <w:rPr>
                      <w:rFonts w:ascii="仿宋_GB2312" w:hAnsi="仿宋_GB2312" w:cs="仿宋_GB2312" w:eastAsia="仿宋_GB2312"/>
                      <w:sz w:val="22"/>
                    </w:rPr>
                    <w:t>，</w:t>
                  </w:r>
                  <w:r>
                    <w:rPr>
                      <w:rFonts w:ascii="仿宋_GB2312" w:hAnsi="仿宋_GB2312" w:cs="仿宋_GB2312" w:eastAsia="仿宋_GB2312"/>
                      <w:sz w:val="22"/>
                    </w:rPr>
                    <w:t>2*243人天</w:t>
                  </w:r>
                </w:p>
              </w:tc>
            </w:tr>
          </w:tbl>
          <w:p>
            <w:pPr>
              <w:pStyle w:val="null3"/>
              <w:ind w:firstLine="402"/>
            </w:pPr>
            <w:r>
              <w:rPr>
                <w:rFonts w:ascii="仿宋_GB2312" w:hAnsi="仿宋_GB2312" w:cs="仿宋_GB2312" w:eastAsia="仿宋_GB2312"/>
                <w:sz w:val="20"/>
                <w:b/>
                <w:color w:val="000000"/>
              </w:rPr>
              <w:t>5）</w:t>
            </w:r>
            <w:r>
              <w:rPr>
                <w:rFonts w:ascii="仿宋_GB2312" w:hAnsi="仿宋_GB2312" w:cs="仿宋_GB2312" w:eastAsia="仿宋_GB2312"/>
                <w:sz w:val="20"/>
                <w:b/>
                <w:color w:val="000000"/>
              </w:rPr>
              <w:t>重保服务</w:t>
            </w:r>
          </w:p>
          <w:tbl>
            <w:tblPr>
              <w:tblBorders>
                <w:top w:val="none" w:color="000000" w:sz="4"/>
                <w:left w:val="none" w:color="000000" w:sz="4"/>
                <w:bottom w:val="none" w:color="000000" w:sz="4"/>
                <w:right w:val="none" w:color="000000" w:sz="4"/>
                <w:insideH w:val="none"/>
                <w:insideV w:val="none"/>
              </w:tblBorders>
            </w:tblPr>
            <w:tblGrid>
              <w:gridCol w:w="261"/>
              <w:gridCol w:w="620"/>
              <w:gridCol w:w="1669"/>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指标项</w:t>
                  </w:r>
                </w:p>
              </w:tc>
              <w:tc>
                <w:tcPr>
                  <w:tcW w:type="dxa" w:w="1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指标要求</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6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服务要求</w:t>
                  </w:r>
                </w:p>
              </w:tc>
              <w:tc>
                <w:tcPr>
                  <w:tcW w:type="dxa" w:w="1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基于现有防御体系开展防护工作。</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w:t>
                  </w:r>
                </w:p>
              </w:tc>
              <w:tc>
                <w:tcPr>
                  <w:tcW w:type="dxa" w:w="620"/>
                  <w:vMerge/>
                  <w:tcBorders>
                    <w:top w:val="none" w:color="000000" w:sz="4"/>
                    <w:left w:val="single" w:color="000000" w:sz="4"/>
                    <w:bottom w:val="single" w:color="000000" w:sz="4"/>
                    <w:right w:val="single" w:color="000000" w:sz="4"/>
                  </w:tcBorders>
                </w:tcP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重保期间工作组实时对安全设备状态、日志和事件进行监测，对流量分析设备报警进行监测，对系统失陷情况进行监测，对攻防演习目标系统、邮件系统、堡垒机、域控服务器、网管系统、</w:t>
                  </w:r>
                  <w:r>
                    <w:rPr>
                      <w:rFonts w:ascii="仿宋_GB2312" w:hAnsi="仿宋_GB2312" w:cs="仿宋_GB2312" w:eastAsia="仿宋_GB2312"/>
                      <w:sz w:val="20"/>
                      <w:color w:val="000000"/>
                    </w:rPr>
                    <w:t>DNS服务器、VPN设备等重要系统和设备进行安全监测。</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工作量</w:t>
                  </w:r>
                </w:p>
              </w:tc>
              <w:tc>
                <w:tcPr>
                  <w:tcW w:type="dxa" w:w="1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服务期内至少提供</w:t>
                  </w:r>
                  <w:r>
                    <w:rPr>
                      <w:rFonts w:ascii="仿宋_GB2312" w:hAnsi="仿宋_GB2312" w:cs="仿宋_GB2312" w:eastAsia="仿宋_GB2312"/>
                      <w:sz w:val="20"/>
                      <w:color w:val="000000"/>
                    </w:rPr>
                    <w:t>3次，每次3人*6天*24小时 ，（三个节假日：两会、春节、五一）</w:t>
                  </w:r>
                </w:p>
              </w:tc>
            </w:tr>
          </w:tbl>
          <w:p>
            <w:pPr>
              <w:pStyle w:val="null3"/>
              <w:ind w:firstLine="402"/>
            </w:pPr>
            <w:r>
              <w:rPr>
                <w:rFonts w:ascii="仿宋_GB2312" w:hAnsi="仿宋_GB2312" w:cs="仿宋_GB2312" w:eastAsia="仿宋_GB2312"/>
                <w:sz w:val="20"/>
                <w:b/>
                <w:color w:val="000000"/>
              </w:rPr>
              <w:t>6）护网</w:t>
            </w:r>
            <w:r>
              <w:rPr>
                <w:rFonts w:ascii="仿宋_GB2312" w:hAnsi="仿宋_GB2312" w:cs="仿宋_GB2312" w:eastAsia="仿宋_GB2312"/>
                <w:sz w:val="20"/>
                <w:b/>
                <w:color w:val="000000"/>
              </w:rPr>
              <w:t>服务</w:t>
            </w:r>
          </w:p>
          <w:tbl>
            <w:tblPr>
              <w:tblBorders>
                <w:top w:val="none" w:color="000000" w:sz="4"/>
                <w:left w:val="none" w:color="000000" w:sz="4"/>
                <w:bottom w:val="none" w:color="000000" w:sz="4"/>
                <w:right w:val="none" w:color="000000" w:sz="4"/>
                <w:insideH w:val="none"/>
                <w:insideV w:val="none"/>
              </w:tblBorders>
            </w:tblPr>
            <w:tblGrid>
              <w:gridCol w:w="192"/>
              <w:gridCol w:w="689"/>
              <w:gridCol w:w="1669"/>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序号</w:t>
                  </w:r>
                </w:p>
              </w:tc>
              <w:tc>
                <w:tcPr>
                  <w:tcW w:type="dxa" w:w="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指标项</w:t>
                  </w:r>
                </w:p>
              </w:tc>
              <w:tc>
                <w:tcPr>
                  <w:tcW w:type="dxa" w:w="1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指标要求</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6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服务要求</w:t>
                  </w: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护网安全值守工作。</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w:t>
                  </w:r>
                </w:p>
              </w:tc>
              <w:tc>
                <w:tcPr>
                  <w:tcW w:type="dxa" w:w="689"/>
                  <w:vMerge/>
                  <w:tcBorders>
                    <w:top w:val="none" w:color="000000" w:sz="4"/>
                    <w:left w:val="single" w:color="000000" w:sz="4"/>
                    <w:bottom w:val="single" w:color="000000" w:sz="4"/>
                    <w:right w:val="single" w:color="000000" w:sz="4"/>
                  </w:tcBorders>
                </w:tcP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护网期间提供现场安全值守服务，现场研判分析安全线索、形势。提供监测</w:t>
                  </w:r>
                  <w:r>
                    <w:rPr>
                      <w:rFonts w:ascii="仿宋_GB2312" w:hAnsi="仿宋_GB2312" w:cs="仿宋_GB2312" w:eastAsia="仿宋_GB2312"/>
                      <w:sz w:val="20"/>
                      <w:color w:val="000000"/>
                    </w:rPr>
                    <w:t>+处置+溯源+应急处置等专家级安全服务能力。</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工作量</w:t>
                  </w: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服务期内至少提供</w:t>
                  </w:r>
                  <w:r>
                    <w:rPr>
                      <w:rFonts w:ascii="仿宋_GB2312" w:hAnsi="仿宋_GB2312" w:cs="仿宋_GB2312" w:eastAsia="仿宋_GB2312"/>
                      <w:sz w:val="20"/>
                      <w:color w:val="000000"/>
                    </w:rPr>
                    <w:t>1次护网安全服务。每次5人（安全专家）*45天，共225人天服务量</w:t>
                  </w:r>
                </w:p>
              </w:tc>
            </w:tr>
          </w:tbl>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5）省政务云西咸节点4云资源服务：</w:t>
            </w:r>
            <w:r>
              <w:rPr>
                <w:rFonts w:ascii="仿宋_GB2312" w:hAnsi="仿宋_GB2312" w:cs="仿宋_GB2312" w:eastAsia="仿宋_GB2312"/>
                <w:sz w:val="20"/>
                <w:color w:val="000000"/>
              </w:rPr>
              <w:t>机柜服务</w:t>
            </w:r>
          </w:p>
          <w:tbl>
            <w:tblPr>
              <w:tblBorders>
                <w:top w:val="none" w:color="000000" w:sz="4"/>
                <w:left w:val="none" w:color="000000" w:sz="4"/>
                <w:bottom w:val="none" w:color="000000" w:sz="4"/>
                <w:right w:val="none" w:color="000000" w:sz="4"/>
                <w:insideH w:val="none"/>
                <w:insideV w:val="none"/>
              </w:tblBorders>
            </w:tblPr>
            <w:tblGrid>
              <w:gridCol w:w="185"/>
              <w:gridCol w:w="358"/>
              <w:gridCol w:w="2010"/>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指标项</w:t>
                  </w:r>
                </w:p>
              </w:tc>
              <w:tc>
                <w:tcPr>
                  <w:tcW w:type="dxa" w:w="2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指标要求</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功能要求</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由</w:t>
                  </w:r>
                  <w:r>
                    <w:rPr>
                      <w:rFonts w:ascii="仿宋_GB2312" w:hAnsi="仿宋_GB2312" w:cs="仿宋_GB2312" w:eastAsia="仿宋_GB2312"/>
                      <w:sz w:val="20"/>
                      <w:color w:val="000000"/>
                    </w:rPr>
                    <w:t>IDC机房提供具有通信电源，并可存放一定数量服务器的标准机柜给用户，且具有配套的基础硬件服务，如PDU、理线架、服务器托盘、导轨等配件等。</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8"/>
                  <w:vMerge/>
                  <w:tcBorders>
                    <w:top w:val="none" w:color="000000" w:sz="4"/>
                    <w:left w:val="none" w:color="000000" w:sz="4"/>
                    <w:bottom w:val="single" w:color="000000" w:sz="4"/>
                    <w:right w:val="single" w:color="000000" w:sz="4"/>
                  </w:tcBorders>
                </w:tcP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按需提供机位，提供规格不限于</w:t>
                  </w:r>
                  <w:r>
                    <w:rPr>
                      <w:rFonts w:ascii="仿宋_GB2312" w:hAnsi="仿宋_GB2312" w:cs="仿宋_GB2312" w:eastAsia="仿宋_GB2312"/>
                      <w:sz w:val="20"/>
                      <w:color w:val="000000"/>
                    </w:rPr>
                    <w:t>1U、2U、整柜等。</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58"/>
                  <w:vMerge/>
                  <w:tcBorders>
                    <w:top w:val="none" w:color="000000" w:sz="4"/>
                    <w:left w:val="none" w:color="000000" w:sz="4"/>
                    <w:bottom w:val="single" w:color="000000" w:sz="4"/>
                    <w:right w:val="single" w:color="000000" w:sz="4"/>
                  </w:tcBorders>
                </w:tcP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提供</w:t>
                  </w:r>
                  <w:r>
                    <w:rPr>
                      <w:rFonts w:ascii="仿宋_GB2312" w:hAnsi="仿宋_GB2312" w:cs="仿宋_GB2312" w:eastAsia="仿宋_GB2312"/>
                      <w:sz w:val="20"/>
                      <w:color w:val="000000"/>
                    </w:rPr>
                    <w:t>服务期内</w:t>
                  </w:r>
                  <w:r>
                    <w:rPr>
                      <w:rFonts w:ascii="仿宋_GB2312" w:hAnsi="仿宋_GB2312" w:cs="仿宋_GB2312" w:eastAsia="仿宋_GB2312"/>
                      <w:sz w:val="20"/>
                      <w:color w:val="000000"/>
                    </w:rPr>
                    <w:t>全天候运营服务，快速排除故障。</w:t>
                  </w:r>
                </w:p>
              </w:tc>
            </w:tr>
          </w:tbl>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6）省政务云西咸节点4云资源服务：设备提升服务</w:t>
            </w:r>
          </w:p>
          <w:p>
            <w:pPr>
              <w:pStyle w:val="null3"/>
              <w:ind w:firstLine="480"/>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防火墙要求</w:t>
            </w:r>
          </w:p>
          <w:p>
            <w:pPr>
              <w:pStyle w:val="null3"/>
              <w:ind w:firstLine="480"/>
            </w:pPr>
            <w:r>
              <w:rPr>
                <w:rFonts w:ascii="仿宋_GB2312" w:hAnsi="仿宋_GB2312" w:cs="仿宋_GB2312" w:eastAsia="仿宋_GB2312"/>
                <w:sz w:val="20"/>
                <w:color w:val="000000"/>
              </w:rPr>
              <w:t>设置关键芯片为国产芯片；</w:t>
            </w:r>
          </w:p>
          <w:p>
            <w:pPr>
              <w:pStyle w:val="null3"/>
              <w:ind w:firstLine="480"/>
            </w:pPr>
            <w:r>
              <w:rPr>
                <w:rFonts w:ascii="仿宋_GB2312" w:hAnsi="仿宋_GB2312" w:cs="仿宋_GB2312" w:eastAsia="仿宋_GB2312"/>
                <w:sz w:val="20"/>
                <w:color w:val="000000"/>
              </w:rPr>
              <w:t>硬件接口：千兆电口</w:t>
            </w:r>
            <w:r>
              <w:rPr>
                <w:rFonts w:ascii="仿宋_GB2312" w:hAnsi="仿宋_GB2312" w:cs="仿宋_GB2312" w:eastAsia="仿宋_GB2312"/>
                <w:sz w:val="20"/>
                <w:color w:val="000000"/>
              </w:rPr>
              <w:t>≥4，万兆光口≥10，支持冗余电源；</w:t>
            </w:r>
          </w:p>
          <w:p>
            <w:pPr>
              <w:pStyle w:val="null3"/>
              <w:ind w:firstLine="480"/>
            </w:pPr>
            <w:r>
              <w:rPr>
                <w:rFonts w:ascii="仿宋_GB2312" w:hAnsi="仿宋_GB2312" w:cs="仿宋_GB2312" w:eastAsia="仿宋_GB2312"/>
                <w:sz w:val="20"/>
                <w:color w:val="000000"/>
              </w:rPr>
              <w:t>防火墙吞吐量</w:t>
            </w:r>
            <w:r>
              <w:rPr>
                <w:rFonts w:ascii="仿宋_GB2312" w:hAnsi="仿宋_GB2312" w:cs="仿宋_GB2312" w:eastAsia="仿宋_GB2312"/>
                <w:sz w:val="20"/>
                <w:color w:val="000000"/>
              </w:rPr>
              <w:t>≥50Gbps，最大并发连接数≥2000万，每秒新建连接数≥50万，IPS吞吐量≥18Gbps；</w:t>
            </w:r>
          </w:p>
          <w:p>
            <w:pPr>
              <w:pStyle w:val="null3"/>
              <w:ind w:firstLine="480"/>
            </w:pPr>
            <w:r>
              <w:rPr>
                <w:rFonts w:ascii="仿宋_GB2312" w:hAnsi="仿宋_GB2312" w:cs="仿宋_GB2312" w:eastAsia="仿宋_GB2312"/>
                <w:sz w:val="20"/>
                <w:color w:val="000000"/>
              </w:rPr>
              <w:t>支持基于源</w:t>
            </w:r>
            <w:r>
              <w:rPr>
                <w:rFonts w:ascii="仿宋_GB2312" w:hAnsi="仿宋_GB2312" w:cs="仿宋_GB2312" w:eastAsia="仿宋_GB2312"/>
                <w:sz w:val="20"/>
                <w:color w:val="000000"/>
              </w:rPr>
              <w:t>IP/目的IP，服务类型，应用类型，安全域，时间段等字段进行安全策略规则的配置；</w:t>
            </w:r>
          </w:p>
          <w:p>
            <w:pPr>
              <w:pStyle w:val="null3"/>
              <w:ind w:firstLine="480"/>
            </w:pPr>
            <w:r>
              <w:rPr>
                <w:rFonts w:ascii="仿宋_GB2312" w:hAnsi="仿宋_GB2312" w:cs="仿宋_GB2312" w:eastAsia="仿宋_GB2312"/>
                <w:sz w:val="20"/>
                <w:color w:val="000000"/>
              </w:rPr>
              <w:t>支持报文示踪功能，图形化展示报文在设备内部转发过程中经过的业务流程、被丢弃的原因等</w:t>
            </w:r>
          </w:p>
          <w:p>
            <w:pPr>
              <w:pStyle w:val="null3"/>
              <w:ind w:firstLine="480"/>
            </w:pPr>
            <w:r>
              <w:rPr>
                <w:rFonts w:ascii="仿宋_GB2312" w:hAnsi="仿宋_GB2312" w:cs="仿宋_GB2312" w:eastAsia="仿宋_GB2312"/>
                <w:sz w:val="20"/>
                <w:color w:val="000000"/>
              </w:rPr>
              <w:t>5年软硬件维保</w:t>
            </w:r>
            <w:r>
              <w:rPr>
                <w:rFonts w:ascii="仿宋_GB2312" w:hAnsi="仿宋_GB2312" w:cs="仿宋_GB2312" w:eastAsia="仿宋_GB2312"/>
                <w:sz w:val="20"/>
                <w:color w:val="000000"/>
              </w:rPr>
              <w:t>，含</w:t>
            </w:r>
            <w:r>
              <w:rPr>
                <w:rFonts w:ascii="仿宋_GB2312" w:hAnsi="仿宋_GB2312" w:cs="仿宋_GB2312" w:eastAsia="仿宋_GB2312"/>
                <w:sz w:val="20"/>
                <w:color w:val="000000"/>
              </w:rPr>
              <w:t>100个SSL VPN，配置240G的固态硬盘用于日志留存</w:t>
            </w:r>
            <w:r>
              <w:rPr>
                <w:rFonts w:ascii="仿宋_GB2312" w:hAnsi="仿宋_GB2312" w:cs="仿宋_GB2312" w:eastAsia="仿宋_GB2312"/>
                <w:sz w:val="20"/>
                <w:color w:val="000000"/>
              </w:rPr>
              <w:t>。</w:t>
            </w:r>
          </w:p>
          <w:p>
            <w:pPr>
              <w:pStyle w:val="null3"/>
              <w:ind w:firstLine="480"/>
            </w:pPr>
            <w:r>
              <w:rPr>
                <w:rFonts w:ascii="仿宋_GB2312" w:hAnsi="仿宋_GB2312" w:cs="仿宋_GB2312" w:eastAsia="仿宋_GB2312"/>
                <w:sz w:val="20"/>
                <w:b/>
                <w:color w:val="000000"/>
              </w:rPr>
              <w:t>2）WAF防火墙技术要求</w:t>
            </w:r>
          </w:p>
          <w:p>
            <w:pPr>
              <w:pStyle w:val="null3"/>
              <w:ind w:firstLine="480"/>
            </w:pPr>
            <w:r>
              <w:rPr>
                <w:rFonts w:ascii="仿宋_GB2312" w:hAnsi="仿宋_GB2312" w:cs="仿宋_GB2312" w:eastAsia="仿宋_GB2312"/>
                <w:sz w:val="20"/>
                <w:color w:val="000000"/>
              </w:rPr>
              <w:t>吞吐量</w:t>
            </w:r>
            <w:r>
              <w:rPr>
                <w:rFonts w:ascii="仿宋_GB2312" w:hAnsi="仿宋_GB2312" w:cs="仿宋_GB2312" w:eastAsia="仿宋_GB2312"/>
                <w:sz w:val="20"/>
                <w:color w:val="000000"/>
              </w:rPr>
              <w:t>≥ 3Gps，并发连接数 ≥ 230万，新建连接数 ≥ 20000</w:t>
            </w:r>
          </w:p>
          <w:p>
            <w:pPr>
              <w:pStyle w:val="null3"/>
              <w:ind w:firstLine="480"/>
            </w:pPr>
            <w:r>
              <w:rPr>
                <w:rFonts w:ascii="仿宋_GB2312" w:hAnsi="仿宋_GB2312" w:cs="仿宋_GB2312" w:eastAsia="仿宋_GB2312"/>
                <w:sz w:val="20"/>
                <w:color w:val="000000"/>
              </w:rPr>
              <w:t>2U设备，1+1冗余电源，可热插拔，1*Console口；2*USB口，</w:t>
            </w:r>
          </w:p>
          <w:p>
            <w:pPr>
              <w:pStyle w:val="null3"/>
              <w:ind w:firstLine="480"/>
            </w:pPr>
            <w:r>
              <w:rPr>
                <w:rFonts w:ascii="仿宋_GB2312" w:hAnsi="仿宋_GB2312" w:cs="仿宋_GB2312" w:eastAsia="仿宋_GB2312"/>
                <w:sz w:val="20"/>
                <w:color w:val="000000"/>
              </w:rPr>
              <w:t>支持混合模式，在同一种部署模式下可基于不同防护资产配置不同的工作模式，</w:t>
            </w:r>
          </w:p>
          <w:p>
            <w:pPr>
              <w:pStyle w:val="null3"/>
              <w:ind w:firstLine="480"/>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JS与HTML混淆功能，对需要保护的网页内容进行混淆变形，对业务逻辑以及存在的漏洞点起到隐藏保护作用；</w:t>
            </w:r>
          </w:p>
          <w:p>
            <w:pPr>
              <w:pStyle w:val="null3"/>
              <w:ind w:firstLine="480"/>
            </w:pPr>
            <w:r>
              <w:rPr>
                <w:rFonts w:ascii="仿宋_GB2312" w:hAnsi="仿宋_GB2312" w:cs="仿宋_GB2312" w:eastAsia="仿宋_GB2312"/>
                <w:sz w:val="20"/>
                <w:color w:val="000000"/>
              </w:rPr>
              <w:t>支持外联</w:t>
            </w:r>
            <w:r>
              <w:rPr>
                <w:rFonts w:ascii="仿宋_GB2312" w:hAnsi="仿宋_GB2312" w:cs="仿宋_GB2312" w:eastAsia="仿宋_GB2312"/>
                <w:sz w:val="20"/>
                <w:color w:val="000000"/>
              </w:rPr>
              <w:t>URL安全监测，提供自定义外联URL能力，精准识别并拦截非法外链访问，确保数据安全可控；</w:t>
            </w:r>
          </w:p>
          <w:p>
            <w:pPr>
              <w:pStyle w:val="null3"/>
              <w:ind w:firstLine="480"/>
            </w:pPr>
            <w:r>
              <w:rPr>
                <w:rFonts w:ascii="仿宋_GB2312" w:hAnsi="仿宋_GB2312" w:cs="仿宋_GB2312" w:eastAsia="仿宋_GB2312"/>
                <w:sz w:val="20"/>
                <w:color w:val="000000"/>
              </w:rPr>
              <w:t>支持完整的操作审计功能，审计动作至少包含添加、删除、修改、查询、启用等，并且需要记录详细的操作细节以及详情，便于进行审计溯源；</w:t>
            </w:r>
          </w:p>
          <w:p>
            <w:pPr>
              <w:pStyle w:val="null3"/>
              <w:ind w:firstLine="480"/>
            </w:pPr>
            <w:r>
              <w:rPr>
                <w:rFonts w:ascii="仿宋_GB2312" w:hAnsi="仿宋_GB2312" w:cs="仿宋_GB2312" w:eastAsia="仿宋_GB2312"/>
                <w:sz w:val="20"/>
                <w:color w:val="000000"/>
              </w:rPr>
              <w:t>产品具备网络安全专用产品安全认证或安全检测证书。</w:t>
            </w:r>
          </w:p>
          <w:p>
            <w:pPr>
              <w:pStyle w:val="null3"/>
              <w:ind w:firstLine="480"/>
            </w:pPr>
            <w:r>
              <w:rPr>
                <w:rFonts w:ascii="仿宋_GB2312" w:hAnsi="仿宋_GB2312" w:cs="仿宋_GB2312" w:eastAsia="仿宋_GB2312"/>
                <w:sz w:val="20"/>
                <w:b/>
                <w:color w:val="000000"/>
              </w:rPr>
              <w:t>3）IPS技术要求</w:t>
            </w:r>
          </w:p>
          <w:p>
            <w:pPr>
              <w:pStyle w:val="null3"/>
              <w:ind w:firstLine="480"/>
            </w:pPr>
            <w:r>
              <w:rPr>
                <w:rFonts w:ascii="仿宋_GB2312" w:hAnsi="仿宋_GB2312" w:cs="仿宋_GB2312" w:eastAsia="仿宋_GB2312"/>
                <w:sz w:val="20"/>
                <w:color w:val="000000"/>
              </w:rPr>
              <w:t>配置</w:t>
            </w:r>
            <w:r>
              <w:rPr>
                <w:rFonts w:ascii="仿宋_GB2312" w:hAnsi="仿宋_GB2312" w:cs="仿宋_GB2312" w:eastAsia="仿宋_GB2312"/>
                <w:sz w:val="20"/>
                <w:color w:val="000000"/>
              </w:rPr>
              <w:t>1个GE独立管理口，配置1个Console口，配置1个USB3.0口</w:t>
            </w:r>
          </w:p>
          <w:p>
            <w:pPr>
              <w:pStyle w:val="null3"/>
              <w:ind w:firstLine="480"/>
            </w:pPr>
            <w:r>
              <w:rPr>
                <w:rFonts w:ascii="仿宋_GB2312" w:hAnsi="仿宋_GB2312" w:cs="仿宋_GB2312" w:eastAsia="仿宋_GB2312"/>
                <w:sz w:val="20"/>
                <w:color w:val="000000"/>
              </w:rPr>
              <w:t>≥4个GE电口，配置冗余风扇，风扇支持热插拔</w:t>
            </w:r>
          </w:p>
          <w:p>
            <w:pPr>
              <w:pStyle w:val="null3"/>
              <w:ind w:firstLine="480"/>
            </w:pPr>
            <w:r>
              <w:rPr>
                <w:rFonts w:ascii="仿宋_GB2312" w:hAnsi="仿宋_GB2312" w:cs="仿宋_GB2312" w:eastAsia="仿宋_GB2312"/>
                <w:sz w:val="20"/>
                <w:color w:val="000000"/>
              </w:rPr>
              <w:t>网络层吞吐量</w:t>
            </w:r>
            <w:r>
              <w:rPr>
                <w:rFonts w:ascii="仿宋_GB2312" w:hAnsi="仿宋_GB2312" w:cs="仿宋_GB2312" w:eastAsia="仿宋_GB2312"/>
                <w:sz w:val="20"/>
                <w:color w:val="000000"/>
              </w:rPr>
              <w:t>≥50Gbps，网络层最大并发连接数≥2000万，网络层每秒新建连接数≥50万，IPS检测吞吐量≥18Gbps，IPS最大并发连接数≥150万，IPS每秒新建连接数≥48000；</w:t>
            </w:r>
          </w:p>
          <w:p>
            <w:pPr>
              <w:pStyle w:val="null3"/>
              <w:ind w:firstLine="480"/>
            </w:pPr>
            <w:r>
              <w:rPr>
                <w:rFonts w:ascii="仿宋_GB2312" w:hAnsi="仿宋_GB2312" w:cs="仿宋_GB2312" w:eastAsia="仿宋_GB2312"/>
                <w:sz w:val="20"/>
                <w:color w:val="000000"/>
              </w:rPr>
              <w:t>部署方式需灵活，必须支持透明直路部署模式、旁路部署模式；单台设备必须支持</w:t>
            </w:r>
            <w:r>
              <w:rPr>
                <w:rFonts w:ascii="仿宋_GB2312" w:hAnsi="仿宋_GB2312" w:cs="仿宋_GB2312" w:eastAsia="仿宋_GB2312"/>
                <w:sz w:val="20"/>
                <w:color w:val="000000"/>
              </w:rPr>
              <w:t>IDS/IPS混合部署方式，实现部分接口旁路检测，部分接口对直路防护，设备支持单臂部署方式，可以旁挂在二层或者三层设备上进行入侵防御；</w:t>
            </w:r>
          </w:p>
          <w:p>
            <w:pPr>
              <w:pStyle w:val="null3"/>
              <w:ind w:firstLine="480"/>
            </w:pPr>
            <w:r>
              <w:rPr>
                <w:rFonts w:ascii="仿宋_GB2312" w:hAnsi="仿宋_GB2312" w:cs="仿宋_GB2312" w:eastAsia="仿宋_GB2312"/>
                <w:sz w:val="20"/>
                <w:color w:val="000000"/>
              </w:rPr>
              <w:t>支持静态路由、策略路由，</w:t>
            </w:r>
            <w:r>
              <w:rPr>
                <w:rFonts w:ascii="仿宋_GB2312" w:hAnsi="仿宋_GB2312" w:cs="仿宋_GB2312" w:eastAsia="仿宋_GB2312"/>
                <w:sz w:val="20"/>
                <w:color w:val="000000"/>
              </w:rPr>
              <w:t>OSFP、BGP等路由；</w:t>
            </w:r>
          </w:p>
          <w:p>
            <w:pPr>
              <w:pStyle w:val="null3"/>
              <w:ind w:firstLine="480"/>
            </w:pPr>
            <w:r>
              <w:rPr>
                <w:rFonts w:ascii="仿宋_GB2312" w:hAnsi="仿宋_GB2312" w:cs="仿宋_GB2312" w:eastAsia="仿宋_GB2312"/>
                <w:sz w:val="20"/>
                <w:color w:val="000000"/>
              </w:rPr>
              <w:t>配置攻击防护功能模块；支持</w:t>
            </w:r>
            <w:r>
              <w:rPr>
                <w:rFonts w:ascii="仿宋_GB2312" w:hAnsi="仿宋_GB2312" w:cs="仿宋_GB2312" w:eastAsia="仿宋_GB2312"/>
                <w:sz w:val="20"/>
                <w:color w:val="000000"/>
              </w:rPr>
              <w:t>SYN Flood、SYN ACK、UDP Flood等DDoS防护，支持HTTP Flood、 HTTPS Flood等应用层DDoS防护；</w:t>
            </w:r>
          </w:p>
          <w:p>
            <w:pPr>
              <w:pStyle w:val="null3"/>
              <w:ind w:firstLine="480"/>
            </w:pPr>
            <w:r>
              <w:rPr>
                <w:rFonts w:ascii="仿宋_GB2312" w:hAnsi="仿宋_GB2312" w:cs="仿宋_GB2312" w:eastAsia="仿宋_GB2312"/>
                <w:sz w:val="20"/>
                <w:color w:val="000000"/>
              </w:rPr>
              <w:t>提供</w:t>
            </w:r>
            <w:r>
              <w:rPr>
                <w:rFonts w:ascii="仿宋_GB2312" w:hAnsi="仿宋_GB2312" w:cs="仿宋_GB2312" w:eastAsia="仿宋_GB2312"/>
                <w:sz w:val="20"/>
                <w:color w:val="000000"/>
              </w:rPr>
              <w:t>5年IPS特征库授权。</w:t>
            </w:r>
          </w:p>
          <w:p>
            <w:pPr>
              <w:pStyle w:val="null3"/>
              <w:ind w:firstLine="480"/>
            </w:pPr>
            <w:r>
              <w:rPr>
                <w:rFonts w:ascii="仿宋_GB2312" w:hAnsi="仿宋_GB2312" w:cs="仿宋_GB2312" w:eastAsia="仿宋_GB2312"/>
                <w:sz w:val="20"/>
                <w:b/>
                <w:color w:val="000000"/>
              </w:rPr>
              <w:t>4）运维堡垒机技术要求</w:t>
            </w:r>
          </w:p>
          <w:p>
            <w:pPr>
              <w:pStyle w:val="null3"/>
              <w:ind w:firstLine="480"/>
            </w:pPr>
            <w:r>
              <w:rPr>
                <w:rFonts w:ascii="仿宋_GB2312" w:hAnsi="仿宋_GB2312" w:cs="仿宋_GB2312" w:eastAsia="仿宋_GB2312"/>
                <w:sz w:val="20"/>
                <w:color w:val="000000"/>
              </w:rPr>
              <w:t>标准机架专用千兆硬件平台；</w:t>
            </w:r>
          </w:p>
          <w:p>
            <w:pPr>
              <w:pStyle w:val="null3"/>
              <w:ind w:firstLine="480"/>
            </w:pPr>
            <w:r>
              <w:rPr>
                <w:rFonts w:ascii="仿宋_GB2312" w:hAnsi="仿宋_GB2312" w:cs="仿宋_GB2312" w:eastAsia="仿宋_GB2312"/>
                <w:sz w:val="20"/>
                <w:color w:val="000000"/>
              </w:rPr>
              <w:t>端口配置：配置</w:t>
            </w:r>
            <w:r>
              <w:rPr>
                <w:rFonts w:ascii="仿宋_GB2312" w:hAnsi="仿宋_GB2312" w:cs="仿宋_GB2312" w:eastAsia="仿宋_GB2312"/>
                <w:sz w:val="20"/>
                <w:color w:val="000000"/>
              </w:rPr>
              <w:t>4个GE电口和2个10GE光口</w:t>
            </w:r>
          </w:p>
          <w:p>
            <w:pPr>
              <w:pStyle w:val="null3"/>
              <w:ind w:firstLine="480"/>
            </w:pPr>
            <w:r>
              <w:rPr>
                <w:rFonts w:ascii="仿宋_GB2312" w:hAnsi="仿宋_GB2312" w:cs="仿宋_GB2312" w:eastAsia="仿宋_GB2312"/>
                <w:sz w:val="20"/>
                <w:color w:val="000000"/>
              </w:rPr>
              <w:t>字符型最大并发连接数</w:t>
            </w:r>
            <w:r>
              <w:rPr>
                <w:rFonts w:ascii="仿宋_GB2312" w:hAnsi="仿宋_GB2312" w:cs="仿宋_GB2312" w:eastAsia="仿宋_GB2312"/>
                <w:sz w:val="20"/>
                <w:color w:val="000000"/>
              </w:rPr>
              <w:t>≥1500个、图像型最大并发连接数≥400个、推荐管理资产数≥1500个；</w:t>
            </w:r>
          </w:p>
          <w:p>
            <w:pPr>
              <w:pStyle w:val="null3"/>
              <w:ind w:firstLine="480"/>
            </w:pPr>
            <w:r>
              <w:rPr>
                <w:rFonts w:ascii="仿宋_GB2312" w:hAnsi="仿宋_GB2312" w:cs="仿宋_GB2312" w:eastAsia="仿宋_GB2312"/>
                <w:sz w:val="20"/>
                <w:color w:val="000000"/>
              </w:rPr>
              <w:t>设备采用旁路部署（支持集群部署），不影响业务环境；支持高可用部署，</w:t>
            </w:r>
            <w:r>
              <w:rPr>
                <w:rFonts w:ascii="仿宋_GB2312" w:hAnsi="仿宋_GB2312" w:cs="仿宋_GB2312" w:eastAsia="仿宋_GB2312"/>
                <w:sz w:val="20"/>
                <w:color w:val="000000"/>
              </w:rPr>
              <w:t>HA秒级切换；</w:t>
            </w:r>
          </w:p>
          <w:p>
            <w:pPr>
              <w:pStyle w:val="null3"/>
              <w:ind w:firstLine="480"/>
            </w:pPr>
            <w:r>
              <w:rPr>
                <w:rFonts w:ascii="仿宋_GB2312" w:hAnsi="仿宋_GB2312" w:cs="仿宋_GB2312" w:eastAsia="仿宋_GB2312"/>
                <w:sz w:val="20"/>
                <w:color w:val="000000"/>
              </w:rPr>
              <w:t>支持用户多角色划分功能，如系统管理员、部门管理员、运维员、审计管理员、密码管理员等，对各类角色需要进行细粒度的权限管理；</w:t>
            </w:r>
          </w:p>
          <w:p>
            <w:pPr>
              <w:pStyle w:val="null3"/>
              <w:ind w:firstLine="480"/>
            </w:pPr>
            <w:r>
              <w:rPr>
                <w:rFonts w:ascii="仿宋_GB2312" w:hAnsi="仿宋_GB2312" w:cs="仿宋_GB2312" w:eastAsia="仿宋_GB2312"/>
                <w:sz w:val="20"/>
                <w:color w:val="000000"/>
              </w:rPr>
              <w:t>每个部门可以管理本部门及下级部门的用户角色：部门管理员、运维管理员、审计管理员、运维员；</w:t>
            </w:r>
          </w:p>
          <w:p>
            <w:pPr>
              <w:pStyle w:val="null3"/>
              <w:ind w:firstLine="480"/>
            </w:pPr>
            <w:r>
              <w:rPr>
                <w:rFonts w:ascii="仿宋_GB2312" w:hAnsi="仿宋_GB2312" w:cs="仿宋_GB2312" w:eastAsia="仿宋_GB2312"/>
                <w:sz w:val="20"/>
                <w:color w:val="000000"/>
              </w:rPr>
              <w:t>支持与</w:t>
            </w:r>
            <w:r>
              <w:rPr>
                <w:rFonts w:ascii="仿宋_GB2312" w:hAnsi="仿宋_GB2312" w:cs="仿宋_GB2312" w:eastAsia="仿宋_GB2312"/>
                <w:sz w:val="20"/>
                <w:color w:val="000000"/>
              </w:rPr>
              <w:t>AD、LDAP、RADIUS系统联动登录堡垒机；</w:t>
            </w:r>
          </w:p>
          <w:p>
            <w:pPr>
              <w:pStyle w:val="null3"/>
              <w:ind w:firstLine="480"/>
            </w:pPr>
            <w:r>
              <w:rPr>
                <w:rFonts w:ascii="仿宋_GB2312" w:hAnsi="仿宋_GB2312" w:cs="仿宋_GB2312" w:eastAsia="仿宋_GB2312"/>
                <w:sz w:val="20"/>
                <w:color w:val="000000"/>
              </w:rPr>
              <w:t>支持设备账户和密码的自动登录、手工登录、二次自动登录模式；</w:t>
            </w:r>
          </w:p>
          <w:p>
            <w:pPr>
              <w:pStyle w:val="null3"/>
              <w:ind w:firstLine="480"/>
            </w:pPr>
            <w:r>
              <w:rPr>
                <w:rFonts w:ascii="仿宋_GB2312" w:hAnsi="仿宋_GB2312" w:cs="仿宋_GB2312" w:eastAsia="仿宋_GB2312"/>
                <w:sz w:val="20"/>
                <w:color w:val="000000"/>
              </w:rPr>
              <w:t>配置</w:t>
            </w:r>
            <w:r>
              <w:rPr>
                <w:rFonts w:ascii="仿宋_GB2312" w:hAnsi="仿宋_GB2312" w:cs="仿宋_GB2312" w:eastAsia="仿宋_GB2312"/>
                <w:sz w:val="20"/>
                <w:color w:val="000000"/>
              </w:rPr>
              <w:t>200个管理授权。</w:t>
            </w:r>
          </w:p>
          <w:p>
            <w:pPr>
              <w:pStyle w:val="null3"/>
              <w:ind w:firstLine="480"/>
            </w:pPr>
            <w:r>
              <w:rPr>
                <w:rFonts w:ascii="仿宋_GB2312" w:hAnsi="仿宋_GB2312" w:cs="仿宋_GB2312" w:eastAsia="仿宋_GB2312"/>
                <w:sz w:val="20"/>
                <w:b/>
                <w:color w:val="000000"/>
              </w:rPr>
              <w:t>5）负载均衡技术要求</w:t>
            </w:r>
          </w:p>
          <w:p>
            <w:pPr>
              <w:pStyle w:val="null3"/>
              <w:ind w:firstLine="480"/>
            </w:pPr>
            <w:r>
              <w:rPr>
                <w:rFonts w:ascii="仿宋_GB2312" w:hAnsi="仿宋_GB2312" w:cs="仿宋_GB2312" w:eastAsia="仿宋_GB2312"/>
                <w:sz w:val="20"/>
              </w:rPr>
              <w:t>国产化型号，</w:t>
            </w:r>
            <w:r>
              <w:rPr>
                <w:rFonts w:ascii="仿宋_GB2312" w:hAnsi="仿宋_GB2312" w:cs="仿宋_GB2312" w:eastAsia="仿宋_GB2312"/>
                <w:sz w:val="20"/>
              </w:rPr>
              <w:t>64G内存，16Gmsata，4T机械硬盘，1个管理口、1个HA口、4个千兆电口、4个千兆光口（含4个千兆多模光模块）、6个万兆光口（含6个万兆多模光模块）,</w:t>
            </w:r>
          </w:p>
          <w:p>
            <w:pPr>
              <w:pStyle w:val="null3"/>
              <w:ind w:firstLine="480"/>
            </w:pPr>
            <w:r>
              <w:rPr>
                <w:rFonts w:ascii="仿宋_GB2312" w:hAnsi="仿宋_GB2312" w:cs="仿宋_GB2312" w:eastAsia="仿宋_GB2312"/>
                <w:sz w:val="20"/>
              </w:rPr>
              <w:t>双电源四层吞吐：</w:t>
            </w:r>
            <w:r>
              <w:rPr>
                <w:rFonts w:ascii="仿宋_GB2312" w:hAnsi="仿宋_GB2312" w:cs="仿宋_GB2312" w:eastAsia="仿宋_GB2312"/>
                <w:sz w:val="20"/>
              </w:rPr>
              <w:t>50Gbps</w:t>
            </w:r>
          </w:p>
          <w:p>
            <w:pPr>
              <w:pStyle w:val="null3"/>
              <w:ind w:firstLine="480"/>
            </w:pPr>
            <w:r>
              <w:rPr>
                <w:rFonts w:ascii="仿宋_GB2312" w:hAnsi="仿宋_GB2312" w:cs="仿宋_GB2312" w:eastAsia="仿宋_GB2312"/>
                <w:sz w:val="20"/>
              </w:rPr>
              <w:t>七层吞吐：</w:t>
            </w:r>
            <w:r>
              <w:rPr>
                <w:rFonts w:ascii="仿宋_GB2312" w:hAnsi="仿宋_GB2312" w:cs="仿宋_GB2312" w:eastAsia="仿宋_GB2312"/>
                <w:sz w:val="20"/>
              </w:rPr>
              <w:t>19Gbps</w:t>
            </w:r>
          </w:p>
          <w:p>
            <w:pPr>
              <w:pStyle w:val="null3"/>
              <w:ind w:firstLine="480"/>
            </w:pPr>
            <w:r>
              <w:rPr>
                <w:rFonts w:ascii="仿宋_GB2312" w:hAnsi="仿宋_GB2312" w:cs="仿宋_GB2312" w:eastAsia="仿宋_GB2312"/>
                <w:sz w:val="20"/>
              </w:rPr>
              <w:t>四层最大并发连接：</w:t>
            </w:r>
            <w:r>
              <w:rPr>
                <w:rFonts w:ascii="仿宋_GB2312" w:hAnsi="仿宋_GB2312" w:cs="仿宋_GB2312" w:eastAsia="仿宋_GB2312"/>
                <w:sz w:val="20"/>
              </w:rPr>
              <w:t>1800Wcps</w:t>
            </w:r>
          </w:p>
          <w:p>
            <w:pPr>
              <w:pStyle w:val="null3"/>
              <w:ind w:firstLine="480"/>
            </w:pPr>
            <w:r>
              <w:rPr>
                <w:rFonts w:ascii="仿宋_GB2312" w:hAnsi="仿宋_GB2312" w:cs="仿宋_GB2312" w:eastAsia="仿宋_GB2312"/>
                <w:sz w:val="20"/>
              </w:rPr>
              <w:t>四层最大新建连接：</w:t>
            </w:r>
            <w:r>
              <w:rPr>
                <w:rFonts w:ascii="仿宋_GB2312" w:hAnsi="仿宋_GB2312" w:cs="仿宋_GB2312" w:eastAsia="仿宋_GB2312"/>
                <w:sz w:val="20"/>
              </w:rPr>
              <w:t>20Wcps</w:t>
            </w:r>
          </w:p>
          <w:p>
            <w:pPr>
              <w:pStyle w:val="null3"/>
              <w:ind w:firstLine="480"/>
            </w:pPr>
            <w:r>
              <w:rPr>
                <w:rFonts w:ascii="仿宋_GB2312" w:hAnsi="仿宋_GB2312" w:cs="仿宋_GB2312" w:eastAsia="仿宋_GB2312"/>
                <w:sz w:val="20"/>
              </w:rPr>
              <w:t>七层最大并发连接：</w:t>
            </w:r>
            <w:r>
              <w:rPr>
                <w:rFonts w:ascii="仿宋_GB2312" w:hAnsi="仿宋_GB2312" w:cs="仿宋_GB2312" w:eastAsia="仿宋_GB2312"/>
                <w:sz w:val="20"/>
              </w:rPr>
              <w:t>1000Wcps</w:t>
            </w:r>
          </w:p>
          <w:p>
            <w:pPr>
              <w:pStyle w:val="null3"/>
              <w:ind w:firstLine="480"/>
            </w:pPr>
            <w:r>
              <w:rPr>
                <w:rFonts w:ascii="仿宋_GB2312" w:hAnsi="仿宋_GB2312" w:cs="仿宋_GB2312" w:eastAsia="仿宋_GB2312"/>
                <w:sz w:val="20"/>
              </w:rPr>
              <w:t>七层最大新建连接：</w:t>
            </w:r>
            <w:r>
              <w:rPr>
                <w:rFonts w:ascii="仿宋_GB2312" w:hAnsi="仿宋_GB2312" w:cs="仿宋_GB2312" w:eastAsia="仿宋_GB2312"/>
                <w:sz w:val="20"/>
              </w:rPr>
              <w:t>10Wcps</w:t>
            </w:r>
          </w:p>
          <w:p>
            <w:pPr>
              <w:pStyle w:val="null3"/>
              <w:ind w:firstLine="480"/>
            </w:pPr>
            <w:r>
              <w:rPr>
                <w:rFonts w:ascii="仿宋_GB2312" w:hAnsi="仿宋_GB2312" w:cs="仿宋_GB2312" w:eastAsia="仿宋_GB2312"/>
                <w:sz w:val="20"/>
              </w:rPr>
              <w:t>支持多功能合一同时支持链路负载均衡、服务器负载均衡和全局负载均衡的功能</w:t>
            </w:r>
            <w:r>
              <w:rPr>
                <w:rFonts w:ascii="仿宋_GB2312" w:hAnsi="仿宋_GB2312" w:cs="仿宋_GB2312" w:eastAsia="仿宋_GB2312"/>
                <w:sz w:val="20"/>
              </w:rPr>
              <w:t>,无需额外购买相应授权。</w:t>
            </w:r>
          </w:p>
          <w:p>
            <w:pPr>
              <w:pStyle w:val="null3"/>
              <w:ind w:firstLine="480"/>
            </w:pPr>
            <w:r>
              <w:rPr>
                <w:rFonts w:ascii="仿宋_GB2312" w:hAnsi="仿宋_GB2312" w:cs="仿宋_GB2312" w:eastAsia="仿宋_GB2312"/>
                <w:sz w:val="20"/>
              </w:rPr>
              <w:t>支持</w:t>
            </w:r>
            <w:r>
              <w:rPr>
                <w:rFonts w:ascii="仿宋_GB2312" w:hAnsi="仿宋_GB2312" w:cs="仿宋_GB2312" w:eastAsia="仿宋_GB2312"/>
                <w:sz w:val="20"/>
              </w:rPr>
              <w:t>IPV6/IPV4双栈，支持NAT66、NAT64、NAT46、DNS64可对过渡型网络进行负载均衡。</w:t>
            </w:r>
          </w:p>
          <w:p>
            <w:pPr>
              <w:pStyle w:val="null3"/>
              <w:ind w:firstLine="480"/>
            </w:pPr>
            <w:r>
              <w:rPr>
                <w:rFonts w:ascii="仿宋_GB2312" w:hAnsi="仿宋_GB2312" w:cs="仿宋_GB2312" w:eastAsia="仿宋_GB2312"/>
                <w:sz w:val="20"/>
              </w:rPr>
              <w:t>支持</w:t>
            </w:r>
            <w:r>
              <w:rPr>
                <w:rFonts w:ascii="仿宋_GB2312" w:hAnsi="仿宋_GB2312" w:cs="仿宋_GB2312" w:eastAsia="仿宋_GB2312"/>
                <w:sz w:val="20"/>
              </w:rPr>
              <w:t>ICMP、ARP、DNS、TCP、HTTP、HTTPS等类型高级健康检查，可自定义逻辑组合条件判断链路健康状态，当某一条链路故障时，将访问流量自动切换到其它链路，保障用户网络访问不中断。</w:t>
            </w:r>
          </w:p>
          <w:p>
            <w:pPr>
              <w:pStyle w:val="null3"/>
              <w:ind w:firstLine="480"/>
            </w:pPr>
            <w:r>
              <w:rPr>
                <w:rFonts w:ascii="仿宋_GB2312" w:hAnsi="仿宋_GB2312" w:cs="仿宋_GB2312" w:eastAsia="仿宋_GB2312"/>
                <w:sz w:val="20"/>
              </w:rPr>
              <w:t>提供</w:t>
            </w:r>
            <w:r>
              <w:rPr>
                <w:rFonts w:ascii="仿宋_GB2312" w:hAnsi="仿宋_GB2312" w:cs="仿宋_GB2312" w:eastAsia="仿宋_GB2312"/>
                <w:sz w:val="20"/>
              </w:rPr>
              <w:t>L3-L7层内容交换服务器负载功能，单一设备上支持多个个应用和服务器群组，可根据多种算法和要求调度用户的访问请求</w:t>
            </w:r>
            <w:r>
              <w:rPr>
                <w:rFonts w:ascii="仿宋_GB2312" w:hAnsi="仿宋_GB2312" w:cs="仿宋_GB2312" w:eastAsia="仿宋_GB2312"/>
                <w:sz w:val="20"/>
              </w:rPr>
              <w:t>。</w:t>
            </w:r>
          </w:p>
          <w:p>
            <w:pPr>
              <w:pStyle w:val="null3"/>
              <w:ind w:firstLine="480"/>
            </w:pPr>
            <w:r>
              <w:rPr>
                <w:rFonts w:ascii="仿宋_GB2312" w:hAnsi="仿宋_GB2312" w:cs="仿宋_GB2312" w:eastAsia="仿宋_GB2312"/>
                <w:sz w:val="20"/>
                <w:b/>
                <w:color w:val="000000"/>
              </w:rPr>
              <w:t>6）设备授权要求</w:t>
            </w:r>
          </w:p>
          <w:p>
            <w:pPr>
              <w:pStyle w:val="null3"/>
              <w:ind w:firstLine="480"/>
            </w:pPr>
            <w:r>
              <w:rPr>
                <w:rFonts w:ascii="仿宋_GB2312" w:hAnsi="仿宋_GB2312" w:cs="仿宋_GB2312" w:eastAsia="仿宋_GB2312"/>
                <w:sz w:val="20"/>
              </w:rPr>
              <w:t>提供不低于</w:t>
            </w:r>
            <w:r>
              <w:rPr>
                <w:rFonts w:ascii="仿宋_GB2312" w:hAnsi="仿宋_GB2312" w:cs="仿宋_GB2312" w:eastAsia="仿宋_GB2312"/>
                <w:sz w:val="20"/>
              </w:rPr>
              <w:t>8个月的设备license授权，提供应用识别特征库升级服务许可。保持防火墙对最新威胁的检测和防御能力。提供更深层、更主动的安全防护能力，应对复杂攻击。遇到问题时能获得及时的专业帮助，保障业务连续性。</w:t>
            </w:r>
          </w:p>
          <w:p>
            <w:pPr>
              <w:pStyle w:val="null3"/>
              <w:ind w:firstLine="480"/>
            </w:pPr>
            <w:r>
              <w:rPr>
                <w:rFonts w:ascii="仿宋_GB2312" w:hAnsi="仿宋_GB2312" w:cs="仿宋_GB2312" w:eastAsia="仿宋_GB2312"/>
                <w:sz w:val="20"/>
                <w:b/>
                <w:color w:val="000000"/>
              </w:rPr>
              <w:t>7）其他服务要求</w:t>
            </w:r>
          </w:p>
          <w:p>
            <w:pPr>
              <w:pStyle w:val="null3"/>
              <w:ind w:firstLine="480"/>
            </w:pPr>
            <w:r>
              <w:rPr>
                <w:rFonts w:ascii="仿宋_GB2312" w:hAnsi="仿宋_GB2312" w:cs="仿宋_GB2312" w:eastAsia="仿宋_GB2312"/>
                <w:sz w:val="20"/>
                <w:color w:val="000000"/>
              </w:rPr>
              <w:t>本期设备替换工程由服务商完成设备选型采购、辅材配置、设备安装以及设备割接集成工程，在工程过程中，应先完成单链路设备安装调测后，再实施另一条链路设备替换，同时应设置应急倒回条件及措施方案，防止业务中断。</w:t>
            </w:r>
          </w:p>
          <w:p>
            <w:pPr>
              <w:pStyle w:val="null3"/>
            </w:pPr>
            <w:r>
              <w:rPr>
                <w:rFonts w:ascii="仿宋_GB2312" w:hAnsi="仿宋_GB2312" w:cs="仿宋_GB2312" w:eastAsia="仿宋_GB2312"/>
                <w:sz w:val="20"/>
                <w:color w:val="000000"/>
              </w:rPr>
              <w:t>在节点</w:t>
            </w:r>
            <w:r>
              <w:rPr>
                <w:rFonts w:ascii="仿宋_GB2312" w:hAnsi="仿宋_GB2312" w:cs="仿宋_GB2312" w:eastAsia="仿宋_GB2312"/>
                <w:sz w:val="20"/>
                <w:color w:val="000000"/>
              </w:rPr>
              <w:t>4服务期中，随着省级政务应用系统信创适配整合迁移的推进，节点4的部分的计算、网络、存储设备将具备重复利用的条件。因此，在符合国产化要求的情况下，云服务商须按建设单位要求，将设备搬迁到指定地点并完成上架部署、调试工作，确保政务云网设备的高效使用。</w:t>
            </w:r>
          </w:p>
          <w:p>
            <w:pPr>
              <w:pStyle w:val="null3"/>
              <w:ind w:firstLine="402"/>
            </w:pPr>
            <w:r>
              <w:rPr>
                <w:rFonts w:ascii="仿宋_GB2312" w:hAnsi="仿宋_GB2312" w:cs="仿宋_GB2312" w:eastAsia="仿宋_GB2312"/>
                <w:sz w:val="20"/>
                <w:b/>
                <w:color w:val="000000"/>
              </w:rPr>
              <w:t>2.质量要求</w:t>
            </w:r>
          </w:p>
          <w:p>
            <w:pPr>
              <w:pStyle w:val="null3"/>
              <w:ind w:firstLine="480"/>
            </w:pPr>
            <w:r>
              <w:rPr>
                <w:rFonts w:ascii="仿宋_GB2312" w:hAnsi="仿宋_GB2312" w:cs="仿宋_GB2312" w:eastAsia="仿宋_GB2312"/>
                <w:sz w:val="20"/>
                <w:color w:val="000000"/>
              </w:rPr>
              <w:t>运行质量关注</w:t>
            </w: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4云资源服务</w:t>
            </w:r>
            <w:r>
              <w:rPr>
                <w:rFonts w:ascii="仿宋_GB2312" w:hAnsi="仿宋_GB2312" w:cs="仿宋_GB2312" w:eastAsia="仿宋_GB2312"/>
                <w:sz w:val="20"/>
                <w:color w:val="000000"/>
              </w:rPr>
              <w:t>产品在运行过程中的稳定性和可靠性，因此选取主要服务产品的关键性能指标进行评价，如下表所示，本部分指标主要采取工具获取和材料审查的评价方式。</w:t>
            </w:r>
          </w:p>
          <w:tbl>
            <w:tblPr>
              <w:tblBorders>
                <w:top w:val="none" w:color="000000" w:sz="4"/>
                <w:left w:val="none" w:color="000000" w:sz="4"/>
                <w:bottom w:val="none" w:color="000000" w:sz="4"/>
                <w:right w:val="none" w:color="000000" w:sz="4"/>
                <w:insideH w:val="none"/>
                <w:insideV w:val="none"/>
              </w:tblBorders>
            </w:tblPr>
            <w:tblGrid>
              <w:gridCol w:w="253"/>
              <w:gridCol w:w="200"/>
              <w:gridCol w:w="426"/>
              <w:gridCol w:w="396"/>
              <w:gridCol w:w="395"/>
              <w:gridCol w:w="243"/>
              <w:gridCol w:w="319"/>
              <w:gridCol w:w="319"/>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服务类型</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服务产品</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指标名称</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承诺指标</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良好</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达标</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不达标</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云服务</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云服务器</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r>
                    <w:rPr>
                      <w:rFonts w:ascii="仿宋_GB2312" w:hAnsi="仿宋_GB2312" w:cs="仿宋_GB2312" w:eastAsia="仿宋_GB2312"/>
                      <w:sz w:val="20"/>
                      <w:color w:val="000000"/>
                    </w:rPr>
                    <w:t>99.95%</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SSD盘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数据持久性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r>
                    <w:rPr>
                      <w:rFonts w:ascii="仿宋_GB2312" w:hAnsi="仿宋_GB2312" w:cs="仿宋_GB2312" w:eastAsia="仿宋_GB2312"/>
                      <w:sz w:val="20"/>
                      <w:color w:val="000000"/>
                    </w:rPr>
                    <w:t>.9999999%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w:t>
                  </w:r>
                  <w:r>
                    <w:rPr>
                      <w:rFonts w:ascii="仿宋_GB2312" w:hAnsi="仿宋_GB2312" w:cs="仿宋_GB2312" w:eastAsia="仿宋_GB2312"/>
                      <w:sz w:val="20"/>
                      <w:color w:val="000000"/>
                    </w:rPr>
                    <w:t>.9999999</w:t>
                  </w: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w:t>
                  </w:r>
                  <w:r>
                    <w:rPr>
                      <w:rFonts w:ascii="仿宋_GB2312" w:hAnsi="仿宋_GB2312" w:cs="仿宋_GB2312" w:eastAsia="仿宋_GB2312"/>
                      <w:sz w:val="20"/>
                      <w:color w:val="000000"/>
                    </w:rPr>
                    <w:t>.9999999%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r>
                    <w:rPr>
                      <w:rFonts w:ascii="仿宋_GB2312" w:hAnsi="仿宋_GB2312" w:cs="仿宋_GB2312" w:eastAsia="仿宋_GB2312"/>
                      <w:sz w:val="20"/>
                      <w:color w:val="000000"/>
                    </w:rPr>
                    <w:t>99</w:t>
                  </w:r>
                  <w:r>
                    <w:rPr>
                      <w:rFonts w:ascii="仿宋_GB2312" w:hAnsi="仿宋_GB2312" w:cs="仿宋_GB2312" w:eastAsia="仿宋_GB2312"/>
                      <w:sz w:val="20"/>
                      <w:color w:val="000000"/>
                    </w:rPr>
                    <w:t>.9999999%</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p>
                <w:p>
                  <w:pPr>
                    <w:pStyle w:val="null3"/>
                    <w:jc w:val="center"/>
                  </w:pPr>
                  <w:r>
                    <w:rPr>
                      <w:rFonts w:ascii="仿宋_GB2312" w:hAnsi="仿宋_GB2312" w:cs="仿宋_GB2312" w:eastAsia="仿宋_GB2312"/>
                      <w:sz w:val="20"/>
                      <w:color w:val="000000"/>
                    </w:rPr>
                    <w:t>95%</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文件存储</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p>
                <w:p>
                  <w:pPr>
                    <w:pStyle w:val="null3"/>
                    <w:jc w:val="center"/>
                  </w:pPr>
                  <w:r>
                    <w:rPr>
                      <w:rFonts w:ascii="仿宋_GB2312" w:hAnsi="仿宋_GB2312" w:cs="仿宋_GB2312" w:eastAsia="仿宋_GB2312"/>
                      <w:sz w:val="20"/>
                      <w:color w:val="000000"/>
                    </w:rPr>
                    <w:t>95%</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负载均衡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r>
                    <w:rPr>
                      <w:rFonts w:ascii="仿宋_GB2312" w:hAnsi="仿宋_GB2312" w:cs="仿宋_GB2312" w:eastAsia="仿宋_GB2312"/>
                      <w:sz w:val="20"/>
                      <w:color w:val="000000"/>
                    </w:rPr>
                    <w:t>99.95%</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6"/>
                  <w:vMerge/>
                  <w:tcBorders>
                    <w:top w:val="none" w:color="000000" w:sz="4"/>
                    <w:left w:val="none" w:color="000000" w:sz="4"/>
                    <w:bottom w:val="single" w:color="000000" w:sz="4"/>
                    <w:right w:val="single" w:color="000000" w:sz="4"/>
                  </w:tcBorders>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p>
                <w:p>
                  <w:pPr>
                    <w:pStyle w:val="null3"/>
                    <w:jc w:val="center"/>
                  </w:pPr>
                  <w:r>
                    <w:rPr>
                      <w:rFonts w:ascii="仿宋_GB2312" w:hAnsi="仿宋_GB2312" w:cs="仿宋_GB2312" w:eastAsia="仿宋_GB2312"/>
                      <w:sz w:val="20"/>
                      <w:color w:val="000000"/>
                    </w:rPr>
                    <w:t>95%</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1U机柜</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p>
                <w:p>
                  <w:pPr>
                    <w:pStyle w:val="null3"/>
                    <w:jc w:val="center"/>
                  </w:pPr>
                  <w:r>
                    <w:rPr>
                      <w:rFonts w:ascii="仿宋_GB2312" w:hAnsi="仿宋_GB2312" w:cs="仿宋_GB2312" w:eastAsia="仿宋_GB2312"/>
                      <w:sz w:val="20"/>
                      <w:color w:val="000000"/>
                    </w:rPr>
                    <w:t>95%</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1个机柜</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服务可用性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99.95%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95%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低于</w:t>
                  </w:r>
                </w:p>
                <w:p>
                  <w:pPr>
                    <w:pStyle w:val="null3"/>
                    <w:jc w:val="center"/>
                  </w:pPr>
                  <w:r>
                    <w:rPr>
                      <w:rFonts w:ascii="仿宋_GB2312" w:hAnsi="仿宋_GB2312" w:cs="仿宋_GB2312" w:eastAsia="仿宋_GB2312"/>
                      <w:sz w:val="20"/>
                      <w:color w:val="000000"/>
                    </w:rPr>
                    <w:t>95%</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机房资源服务</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机房消防</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完备性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具备自动喷淋、气体消防、火灾自动报警、水喷雾灭火，每季度检查一次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4次检查均合格</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一次检查不合格</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超过一次检查不合格</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机房安防</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完备性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具备多点视频监控、安检安保、门禁系统，每季度检查一次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4次检查均合格</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一次检查不合格</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超过一次检查不合格</w:t>
                  </w:r>
                </w:p>
              </w:tc>
            </w:tr>
            <w:tr>
              <w:tc>
                <w:tcPr>
                  <w:tcW w:type="dxa" w:w="253"/>
                  <w:vMerge/>
                  <w:tcBorders>
                    <w:top w:val="none" w:color="000000" w:sz="4"/>
                    <w:left w:val="single" w:color="000000" w:sz="4"/>
                    <w:bottom w:val="single" w:color="000000" w:sz="4"/>
                    <w:right w:val="single" w:color="000000" w:sz="4"/>
                  </w:tcBorders>
                </w:tcP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动环监测</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完备性</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具备</w:t>
                  </w:r>
                  <w:r>
                    <w:rPr>
                      <w:rFonts w:ascii="仿宋_GB2312" w:hAnsi="仿宋_GB2312" w:cs="仿宋_GB2312" w:eastAsia="仿宋_GB2312"/>
                      <w:sz w:val="20"/>
                      <w:color w:val="000000"/>
                    </w:rPr>
                    <w:t>7*24小时动环监测系统及7*24小时人工值班，每季度检查一次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4次检查均合格</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一次检查不合格</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超过一次检查不合格</w:t>
                  </w:r>
                </w:p>
              </w:tc>
            </w:tr>
          </w:tbl>
          <w:p>
            <w:pPr>
              <w:pStyle w:val="null3"/>
              <w:ind w:firstLine="400"/>
            </w:pPr>
            <w:r>
              <w:rPr>
                <w:rFonts w:ascii="仿宋_GB2312" w:hAnsi="仿宋_GB2312" w:cs="仿宋_GB2312" w:eastAsia="仿宋_GB2312"/>
                <w:sz w:val="20"/>
                <w:b/>
                <w:color w:val="000000"/>
              </w:rPr>
              <w:t>3.安全要求</w:t>
            </w:r>
          </w:p>
          <w:p>
            <w:pPr>
              <w:pStyle w:val="null3"/>
              <w:ind w:firstLine="400"/>
            </w:pPr>
            <w:r>
              <w:rPr>
                <w:rFonts w:ascii="仿宋_GB2312" w:hAnsi="仿宋_GB2312" w:cs="仿宋_GB2312" w:eastAsia="仿宋_GB2312"/>
                <w:sz w:val="20"/>
                <w:color w:val="000000"/>
              </w:rPr>
              <w:t>省级政务云西咸节点按照网络安全等级保护三级标准，已通过网络安全等级保护测评及商用密码应用安全性评估，本项目需延续上述安全标准，根据实际业务情况，统筹开展平台安全、租户安全、密码应用安全等建设</w:t>
            </w:r>
            <w:r>
              <w:rPr>
                <w:rFonts w:ascii="仿宋_GB2312" w:hAnsi="仿宋_GB2312" w:cs="仿宋_GB2312" w:eastAsia="仿宋_GB2312"/>
                <w:sz w:val="20"/>
                <w:color w:val="000000"/>
              </w:rPr>
              <w:t>。</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1</w:t>
            </w:r>
            <w:r>
              <w:rPr>
                <w:rFonts w:ascii="仿宋_GB2312" w:hAnsi="仿宋_GB2312" w:cs="仿宋_GB2312" w:eastAsia="仿宋_GB2312"/>
                <w:sz w:val="20"/>
                <w:b/>
                <w:color w:val="000000"/>
              </w:rPr>
              <w:t>）租户安全防护能力</w:t>
            </w:r>
          </w:p>
          <w:p>
            <w:pPr>
              <w:pStyle w:val="null3"/>
              <w:ind w:firstLine="400"/>
            </w:pPr>
            <w:r>
              <w:rPr>
                <w:rFonts w:ascii="仿宋_GB2312" w:hAnsi="仿宋_GB2312" w:cs="仿宋_GB2312" w:eastAsia="仿宋_GB2312"/>
                <w:sz w:val="20"/>
                <w:color w:val="000000"/>
              </w:rPr>
              <w:t>本项目根据省政务云扩容实际情况，扩容云平台为其所承载的业务应用系统提供相应等级的安全保护能力。</w:t>
            </w:r>
          </w:p>
          <w:p>
            <w:pPr>
              <w:pStyle w:val="null3"/>
              <w:ind w:firstLine="402"/>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2</w:t>
            </w:r>
            <w:r>
              <w:rPr>
                <w:rFonts w:ascii="仿宋_GB2312" w:hAnsi="仿宋_GB2312" w:cs="仿宋_GB2312" w:eastAsia="仿宋_GB2312"/>
                <w:sz w:val="20"/>
                <w:b/>
                <w:color w:val="000000"/>
              </w:rPr>
              <w:t>）密码服务能力</w:t>
            </w:r>
          </w:p>
          <w:p>
            <w:pPr>
              <w:pStyle w:val="null3"/>
              <w:ind w:firstLine="400"/>
            </w:pPr>
            <w:r>
              <w:rPr>
                <w:rFonts w:ascii="仿宋_GB2312" w:hAnsi="仿宋_GB2312" w:cs="仿宋_GB2312" w:eastAsia="仿宋_GB2312"/>
                <w:sz w:val="20"/>
                <w:color w:val="000000"/>
              </w:rPr>
              <w:t>满足《信息安全技术</w:t>
            </w:r>
            <w:r>
              <w:rPr>
                <w:rFonts w:ascii="仿宋_GB2312" w:hAnsi="仿宋_GB2312" w:cs="仿宋_GB2312" w:eastAsia="仿宋_GB2312"/>
                <w:sz w:val="20"/>
                <w:color w:val="000000"/>
              </w:rPr>
              <w:t>信息系统密码应用基本要求》（</w:t>
            </w:r>
            <w:r>
              <w:rPr>
                <w:rFonts w:ascii="仿宋_GB2312" w:hAnsi="仿宋_GB2312" w:cs="仿宋_GB2312" w:eastAsia="仿宋_GB2312"/>
                <w:sz w:val="20"/>
                <w:color w:val="000000"/>
              </w:rPr>
              <w:t>GB/T 39786-2021）中三级指标要求，确保信息系统通过密码应用安全性评估。</w:t>
            </w:r>
          </w:p>
          <w:p>
            <w:pPr>
              <w:pStyle w:val="null3"/>
              <w:ind w:firstLine="402"/>
            </w:pPr>
            <w:r>
              <w:rPr>
                <w:rFonts w:ascii="仿宋_GB2312" w:hAnsi="仿宋_GB2312" w:cs="仿宋_GB2312" w:eastAsia="仿宋_GB2312"/>
                <w:sz w:val="20"/>
                <w:b/>
                <w:color w:val="000000"/>
              </w:rPr>
              <w:t>4.人员要求</w:t>
            </w:r>
          </w:p>
          <w:p>
            <w:pPr>
              <w:pStyle w:val="null3"/>
              <w:ind w:firstLine="480"/>
            </w:pPr>
            <w:r>
              <w:rPr>
                <w:rFonts w:ascii="仿宋_GB2312" w:hAnsi="仿宋_GB2312" w:cs="仿宋_GB2312" w:eastAsia="仿宋_GB2312"/>
                <w:sz w:val="20"/>
                <w:color w:val="000000"/>
              </w:rPr>
              <w:t>为保证项目服务</w:t>
            </w:r>
            <w:r>
              <w:rPr>
                <w:rFonts w:ascii="仿宋_GB2312" w:hAnsi="仿宋_GB2312" w:cs="仿宋_GB2312" w:eastAsia="仿宋_GB2312"/>
                <w:sz w:val="20"/>
                <w:color w:val="000000"/>
              </w:rPr>
              <w:t>7×24小时正常运行，应配备高级、中级、初级不同等级的技术支撑人员。配置的技术支撑人员应具备国家或行业权威机构认定的资质证书。</w:t>
            </w:r>
          </w:p>
          <w:p>
            <w:pPr>
              <w:pStyle w:val="null3"/>
              <w:ind w:firstLine="402"/>
            </w:pPr>
            <w:r>
              <w:rPr>
                <w:rFonts w:ascii="仿宋_GB2312" w:hAnsi="仿宋_GB2312" w:cs="仿宋_GB2312" w:eastAsia="仿宋_GB2312"/>
                <w:sz w:val="20"/>
                <w:b/>
                <w:color w:val="000000"/>
              </w:rPr>
              <w:t>5.进度要求</w:t>
            </w:r>
          </w:p>
          <w:p>
            <w:pPr>
              <w:pStyle w:val="null3"/>
              <w:ind w:firstLine="400"/>
            </w:pPr>
            <w:r>
              <w:rPr>
                <w:rFonts w:ascii="仿宋_GB2312" w:hAnsi="仿宋_GB2312" w:cs="仿宋_GB2312" w:eastAsia="仿宋_GB2312"/>
                <w:sz w:val="20"/>
                <w:color w:val="000000"/>
              </w:rPr>
              <w:t>本项目所需工期要求，合理配置</w:t>
            </w:r>
            <w:r>
              <w:rPr>
                <w:rFonts w:ascii="仿宋_GB2312" w:hAnsi="仿宋_GB2312" w:cs="仿宋_GB2312" w:eastAsia="仿宋_GB2312"/>
                <w:sz w:val="20"/>
                <w:color w:val="000000"/>
              </w:rPr>
              <w:t>项目交付</w:t>
            </w:r>
            <w:r>
              <w:rPr>
                <w:rFonts w:ascii="仿宋_GB2312" w:hAnsi="仿宋_GB2312" w:cs="仿宋_GB2312" w:eastAsia="仿宋_GB2312"/>
                <w:sz w:val="20"/>
                <w:color w:val="000000"/>
              </w:rPr>
              <w:t>人员和相关资源，确保在工期要求的</w:t>
            </w:r>
            <w:r>
              <w:rPr>
                <w:rFonts w:ascii="仿宋_GB2312" w:hAnsi="仿宋_GB2312" w:cs="仿宋_GB2312" w:eastAsia="仿宋_GB2312"/>
                <w:sz w:val="20"/>
                <w:color w:val="000000"/>
              </w:rPr>
              <w:t>1</w:t>
            </w:r>
            <w:r>
              <w:rPr>
                <w:rFonts w:ascii="仿宋_GB2312" w:hAnsi="仿宋_GB2312" w:cs="仿宋_GB2312" w:eastAsia="仿宋_GB2312"/>
                <w:sz w:val="20"/>
                <w:color w:val="000000"/>
              </w:rPr>
              <w:t>个月内完成全部</w:t>
            </w:r>
            <w:r>
              <w:rPr>
                <w:rFonts w:ascii="仿宋_GB2312" w:hAnsi="仿宋_GB2312" w:cs="仿宋_GB2312" w:eastAsia="仿宋_GB2312"/>
                <w:sz w:val="20"/>
                <w:color w:val="000000"/>
              </w:rPr>
              <w:t>扩容服务</w:t>
            </w:r>
            <w:r>
              <w:rPr>
                <w:rFonts w:ascii="仿宋_GB2312" w:hAnsi="仿宋_GB2312" w:cs="仿宋_GB2312" w:eastAsia="仿宋_GB2312"/>
                <w:sz w:val="20"/>
                <w:color w:val="000000"/>
              </w:rPr>
              <w:t>。</w:t>
            </w:r>
          </w:p>
          <w:p>
            <w:pPr>
              <w:pStyle w:val="null3"/>
              <w:ind w:firstLine="402"/>
            </w:pPr>
            <w:r>
              <w:rPr>
                <w:rFonts w:ascii="仿宋_GB2312" w:hAnsi="仿宋_GB2312" w:cs="仿宋_GB2312" w:eastAsia="仿宋_GB2312"/>
                <w:sz w:val="20"/>
                <w:b/>
                <w:color w:val="000000"/>
              </w:rPr>
              <w:t>6.培训要求</w:t>
            </w:r>
          </w:p>
          <w:p>
            <w:pPr>
              <w:pStyle w:val="null3"/>
              <w:ind w:firstLine="400"/>
            </w:pPr>
            <w:r>
              <w:rPr>
                <w:rFonts w:ascii="仿宋_GB2312" w:hAnsi="仿宋_GB2312" w:cs="仿宋_GB2312" w:eastAsia="仿宋_GB2312"/>
                <w:sz w:val="20"/>
                <w:color w:val="000000"/>
              </w:rPr>
              <w:t>服务提供机构提供管理和技术人员的培训，培训内容包含但不限于政务云</w:t>
            </w:r>
            <w:r>
              <w:rPr>
                <w:rFonts w:ascii="仿宋_GB2312" w:hAnsi="仿宋_GB2312" w:cs="仿宋_GB2312" w:eastAsia="仿宋_GB2312"/>
                <w:sz w:val="20"/>
                <w:color w:val="000000"/>
              </w:rPr>
              <w:t>IaaS层资源使用和管理能力培训、政务云PaaS层中间件使用和管理能力培训、政务云PaaS层数据库使用和管理能力培训等。</w:t>
            </w:r>
          </w:p>
          <w:p>
            <w:pPr>
              <w:pStyle w:val="null3"/>
              <w:ind w:firstLine="420"/>
            </w:pPr>
            <w:r>
              <w:rPr>
                <w:rFonts w:ascii="仿宋_GB2312" w:hAnsi="仿宋_GB2312" w:cs="仿宋_GB2312" w:eastAsia="仿宋_GB2312"/>
                <w:sz w:val="22"/>
                <w:b/>
              </w:rPr>
              <w:t>六、商务要求</w:t>
            </w:r>
          </w:p>
          <w:p>
            <w:pPr>
              <w:pStyle w:val="null3"/>
              <w:ind w:firstLine="402"/>
            </w:pPr>
            <w:r>
              <w:rPr>
                <w:rFonts w:ascii="仿宋_GB2312" w:hAnsi="仿宋_GB2312" w:cs="仿宋_GB2312" w:eastAsia="仿宋_GB2312"/>
                <w:sz w:val="20"/>
                <w:b/>
                <w:color w:val="000000"/>
              </w:rPr>
              <w:t>1.服务工期</w:t>
            </w:r>
          </w:p>
          <w:p>
            <w:pPr>
              <w:pStyle w:val="null3"/>
              <w:ind w:firstLine="400"/>
            </w:pPr>
            <w:r>
              <w:rPr>
                <w:rFonts w:ascii="仿宋_GB2312" w:hAnsi="仿宋_GB2312" w:cs="仿宋_GB2312" w:eastAsia="仿宋_GB2312"/>
                <w:sz w:val="20"/>
                <w:color w:val="000000"/>
              </w:rPr>
              <w:t>整体服务期为</w:t>
            </w:r>
            <w:r>
              <w:rPr>
                <w:rFonts w:ascii="仿宋_GB2312" w:hAnsi="仿宋_GB2312" w:cs="仿宋_GB2312" w:eastAsia="仿宋_GB2312"/>
                <w:sz w:val="20"/>
                <w:color w:val="000000"/>
              </w:rPr>
              <w:t>8个月。其中：</w:t>
            </w:r>
            <w:r>
              <w:rPr>
                <w:rFonts w:ascii="仿宋_GB2312" w:hAnsi="仿宋_GB2312" w:cs="仿宋_GB2312" w:eastAsia="仿宋_GB2312"/>
                <w:sz w:val="20"/>
                <w:color w:val="000000"/>
              </w:rPr>
              <w:t>1、</w:t>
            </w: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2</w:t>
            </w:r>
            <w:r>
              <w:rPr>
                <w:rFonts w:ascii="仿宋_GB2312" w:hAnsi="仿宋_GB2312" w:cs="仿宋_GB2312" w:eastAsia="仿宋_GB2312"/>
                <w:sz w:val="20"/>
                <w:color w:val="000000"/>
              </w:rPr>
              <w:t>云资源服务</w:t>
            </w:r>
            <w:r>
              <w:rPr>
                <w:rFonts w:ascii="仿宋_GB2312" w:hAnsi="仿宋_GB2312" w:cs="仿宋_GB2312" w:eastAsia="仿宋_GB2312"/>
                <w:sz w:val="20"/>
                <w:color w:val="000000"/>
              </w:rPr>
              <w:t>：机柜服务</w:t>
            </w:r>
            <w:r>
              <w:rPr>
                <w:rFonts w:ascii="仿宋_GB2312" w:hAnsi="仿宋_GB2312" w:cs="仿宋_GB2312" w:eastAsia="仿宋_GB2312"/>
                <w:sz w:val="20"/>
                <w:color w:val="000000"/>
              </w:rPr>
              <w:t>的服务期是</w:t>
            </w:r>
            <w:r>
              <w:rPr>
                <w:rFonts w:ascii="仿宋_GB2312" w:hAnsi="仿宋_GB2312" w:cs="仿宋_GB2312" w:eastAsia="仿宋_GB2312"/>
                <w:sz w:val="20"/>
                <w:color w:val="000000"/>
              </w:rPr>
              <w:t>7个月；2、</w:t>
            </w: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4</w:t>
            </w:r>
            <w:r>
              <w:rPr>
                <w:rFonts w:ascii="仿宋_GB2312" w:hAnsi="仿宋_GB2312" w:cs="仿宋_GB2312" w:eastAsia="仿宋_GB2312"/>
                <w:sz w:val="20"/>
                <w:color w:val="000000"/>
              </w:rPr>
              <w:t>云资源服务</w:t>
            </w:r>
            <w:r>
              <w:rPr>
                <w:rFonts w:ascii="仿宋_GB2312" w:hAnsi="仿宋_GB2312" w:cs="仿宋_GB2312" w:eastAsia="仿宋_GB2312"/>
                <w:sz w:val="20"/>
                <w:color w:val="000000"/>
              </w:rPr>
              <w:t>的</w:t>
            </w:r>
            <w:r>
              <w:rPr>
                <w:rFonts w:ascii="仿宋_GB2312" w:hAnsi="仿宋_GB2312" w:cs="仿宋_GB2312" w:eastAsia="仿宋_GB2312"/>
                <w:sz w:val="20"/>
                <w:color w:val="000000"/>
              </w:rPr>
              <w:t>IaaS资源服务</w:t>
            </w:r>
            <w:r>
              <w:rPr>
                <w:rFonts w:ascii="仿宋_GB2312" w:hAnsi="仿宋_GB2312" w:cs="仿宋_GB2312" w:eastAsia="仿宋_GB2312"/>
                <w:sz w:val="20"/>
                <w:color w:val="000000"/>
              </w:rPr>
              <w:t>、</w:t>
            </w:r>
            <w:r>
              <w:rPr>
                <w:rFonts w:ascii="仿宋_GB2312" w:hAnsi="仿宋_GB2312" w:cs="仿宋_GB2312" w:eastAsia="仿宋_GB2312"/>
                <w:sz w:val="20"/>
                <w:color w:val="000000"/>
              </w:rPr>
              <w:t>网络服务和安全服务</w:t>
            </w:r>
            <w:r>
              <w:rPr>
                <w:rFonts w:ascii="仿宋_GB2312" w:hAnsi="仿宋_GB2312" w:cs="仿宋_GB2312" w:eastAsia="仿宋_GB2312"/>
                <w:sz w:val="20"/>
                <w:color w:val="000000"/>
              </w:rPr>
              <w:t>的服务期是</w:t>
            </w:r>
            <w:r>
              <w:rPr>
                <w:rFonts w:ascii="仿宋_GB2312" w:hAnsi="仿宋_GB2312" w:cs="仿宋_GB2312" w:eastAsia="仿宋_GB2312"/>
                <w:sz w:val="20"/>
                <w:color w:val="000000"/>
              </w:rPr>
              <w:t>6.776个月；3、</w:t>
            </w:r>
            <w:r>
              <w:rPr>
                <w:rFonts w:ascii="仿宋_GB2312" w:hAnsi="仿宋_GB2312" w:cs="仿宋_GB2312" w:eastAsia="仿宋_GB2312"/>
                <w:sz w:val="20"/>
                <w:color w:val="000000"/>
              </w:rPr>
              <w:t>省政务云西咸节点</w:t>
            </w:r>
            <w:r>
              <w:rPr>
                <w:rFonts w:ascii="仿宋_GB2312" w:hAnsi="仿宋_GB2312" w:cs="仿宋_GB2312" w:eastAsia="仿宋_GB2312"/>
                <w:sz w:val="20"/>
                <w:color w:val="000000"/>
              </w:rPr>
              <w:t>4云资源服务</w:t>
            </w:r>
            <w:r>
              <w:rPr>
                <w:rFonts w:ascii="仿宋_GB2312" w:hAnsi="仿宋_GB2312" w:cs="仿宋_GB2312" w:eastAsia="仿宋_GB2312"/>
                <w:sz w:val="20"/>
                <w:color w:val="000000"/>
              </w:rPr>
              <w:t>：机柜服务</w:t>
            </w:r>
            <w:r>
              <w:rPr>
                <w:rFonts w:ascii="仿宋_GB2312" w:hAnsi="仿宋_GB2312" w:cs="仿宋_GB2312" w:eastAsia="仿宋_GB2312"/>
                <w:sz w:val="20"/>
                <w:color w:val="000000"/>
              </w:rPr>
              <w:t>的服务期是</w:t>
            </w:r>
            <w:r>
              <w:rPr>
                <w:rFonts w:ascii="仿宋_GB2312" w:hAnsi="仿宋_GB2312" w:cs="仿宋_GB2312" w:eastAsia="仿宋_GB2312"/>
                <w:sz w:val="20"/>
                <w:color w:val="000000"/>
              </w:rPr>
              <w:t>7.7个月；4、</w:t>
            </w:r>
            <w:r>
              <w:rPr>
                <w:rFonts w:ascii="仿宋_GB2312" w:hAnsi="仿宋_GB2312" w:cs="仿宋_GB2312" w:eastAsia="仿宋_GB2312"/>
                <w:sz w:val="20"/>
                <w:color w:val="000000"/>
              </w:rPr>
              <w:t>设备提升服务</w:t>
            </w:r>
            <w:r>
              <w:rPr>
                <w:rFonts w:ascii="仿宋_GB2312" w:hAnsi="仿宋_GB2312" w:cs="仿宋_GB2312" w:eastAsia="仿宋_GB2312"/>
                <w:sz w:val="20"/>
                <w:color w:val="000000"/>
              </w:rPr>
              <w:t>和</w:t>
            </w:r>
            <w:r>
              <w:rPr>
                <w:rFonts w:ascii="仿宋_GB2312" w:hAnsi="仿宋_GB2312" w:cs="仿宋_GB2312" w:eastAsia="仿宋_GB2312"/>
                <w:sz w:val="20"/>
                <w:color w:val="000000"/>
              </w:rPr>
              <w:t>授权续期服务</w:t>
            </w:r>
            <w:r>
              <w:rPr>
                <w:rFonts w:ascii="仿宋_GB2312" w:hAnsi="仿宋_GB2312" w:cs="仿宋_GB2312" w:eastAsia="仿宋_GB2312"/>
                <w:sz w:val="20"/>
                <w:color w:val="000000"/>
              </w:rPr>
              <w:t>的服务期是</w:t>
            </w:r>
            <w:r>
              <w:rPr>
                <w:rFonts w:ascii="仿宋_GB2312" w:hAnsi="仿宋_GB2312" w:cs="仿宋_GB2312" w:eastAsia="仿宋_GB2312"/>
                <w:sz w:val="20"/>
                <w:color w:val="000000"/>
              </w:rPr>
              <w:t>8个月。</w:t>
            </w:r>
            <w:r>
              <w:rPr>
                <w:rFonts w:ascii="仿宋_GB2312" w:hAnsi="仿宋_GB2312" w:cs="仿宋_GB2312" w:eastAsia="仿宋_GB2312"/>
                <w:sz w:val="20"/>
                <w:color w:val="000000"/>
              </w:rPr>
              <w:t>（合同签订后</w:t>
            </w:r>
            <w:r>
              <w:rPr>
                <w:rFonts w:ascii="仿宋_GB2312" w:hAnsi="仿宋_GB2312" w:cs="仿宋_GB2312" w:eastAsia="仿宋_GB2312"/>
                <w:sz w:val="20"/>
                <w:color w:val="000000"/>
              </w:rPr>
              <w:t>30日内，完成交付验收）</w:t>
            </w:r>
          </w:p>
          <w:p>
            <w:pPr>
              <w:pStyle w:val="null3"/>
              <w:ind w:firstLine="402"/>
            </w:pPr>
            <w:r>
              <w:rPr>
                <w:rFonts w:ascii="仿宋_GB2312" w:hAnsi="仿宋_GB2312" w:cs="仿宋_GB2312" w:eastAsia="仿宋_GB2312"/>
                <w:sz w:val="20"/>
                <w:b/>
                <w:color w:val="000000"/>
              </w:rPr>
              <w:t>2.服务地点要求</w:t>
            </w:r>
          </w:p>
          <w:p>
            <w:pPr>
              <w:pStyle w:val="null3"/>
              <w:ind w:firstLine="400"/>
            </w:pPr>
            <w:r>
              <w:rPr>
                <w:rFonts w:ascii="仿宋_GB2312" w:hAnsi="仿宋_GB2312" w:cs="仿宋_GB2312" w:eastAsia="仿宋_GB2312"/>
                <w:sz w:val="20"/>
                <w:color w:val="000000"/>
              </w:rPr>
              <w:t>陕西省数据和政务服务中心指定地点。</w:t>
            </w:r>
          </w:p>
          <w:p>
            <w:pPr>
              <w:pStyle w:val="null3"/>
              <w:ind w:firstLine="402"/>
            </w:pPr>
            <w:r>
              <w:rPr>
                <w:rFonts w:ascii="仿宋_GB2312" w:hAnsi="仿宋_GB2312" w:cs="仿宋_GB2312" w:eastAsia="仿宋_GB2312"/>
                <w:sz w:val="20"/>
                <w:b/>
              </w:rPr>
              <w:t>3.</w:t>
            </w:r>
            <w:r>
              <w:rPr>
                <w:rFonts w:ascii="仿宋_GB2312" w:hAnsi="仿宋_GB2312" w:cs="仿宋_GB2312" w:eastAsia="仿宋_GB2312"/>
                <w:sz w:val="20"/>
                <w:b/>
                <w:color w:val="000000"/>
              </w:rPr>
              <w:t>考核（</w:t>
            </w:r>
            <w:r>
              <w:rPr>
                <w:rFonts w:ascii="仿宋_GB2312" w:hAnsi="仿宋_GB2312" w:cs="仿宋_GB2312" w:eastAsia="仿宋_GB2312"/>
                <w:sz w:val="20"/>
                <w:b/>
                <w:color w:val="000000"/>
              </w:rPr>
              <w:t>验收</w:t>
            </w:r>
            <w:r>
              <w:rPr>
                <w:rFonts w:ascii="仿宋_GB2312" w:hAnsi="仿宋_GB2312" w:cs="仿宋_GB2312" w:eastAsia="仿宋_GB2312"/>
                <w:sz w:val="20"/>
                <w:b/>
                <w:color w:val="000000"/>
              </w:rPr>
              <w:t>）标准和方法</w:t>
            </w:r>
          </w:p>
          <w:p>
            <w:pPr>
              <w:pStyle w:val="null3"/>
              <w:ind w:firstLine="440"/>
            </w:pPr>
            <w:r>
              <w:rPr>
                <w:rFonts w:ascii="仿宋_GB2312" w:hAnsi="仿宋_GB2312" w:cs="仿宋_GB2312" w:eastAsia="仿宋_GB2312"/>
              </w:rPr>
              <w:t>参照《陕西省省级政务信息化项目竣工验收管理办法（试行）》相关要求进行验收。</w:t>
            </w:r>
          </w:p>
          <w:p>
            <w:pPr>
              <w:pStyle w:val="null3"/>
              <w:ind w:firstLine="440"/>
            </w:pPr>
            <w:r>
              <w:rPr>
                <w:rFonts w:ascii="仿宋_GB2312" w:hAnsi="仿宋_GB2312" w:cs="仿宋_GB2312" w:eastAsia="仿宋_GB2312"/>
              </w:rPr>
              <w:t>交付的服务必须等同或优于本项目招标文件</w:t>
            </w:r>
            <w:r>
              <w:rPr>
                <w:rFonts w:ascii="仿宋_GB2312" w:hAnsi="仿宋_GB2312" w:cs="仿宋_GB2312" w:eastAsia="仿宋_GB2312"/>
              </w:rPr>
              <w:t>“服务要求”所述的标准。若乙方在其响应文件中承诺的技术标准优于本项目招标文件“服务内容及要求”所述标准的，按投标的承诺执行。2、中标供应商完成并交付的工作成果需经采购人验收合格，则视为接受。如果在验收时采购人表明不接受中标供应商提交的工作成果并明示不接受的原因，中标供应商应当采取合理措施进行修改，以达到合同规定的要求。</w:t>
            </w:r>
          </w:p>
          <w:p>
            <w:pPr>
              <w:pStyle w:val="null3"/>
              <w:ind w:firstLine="442"/>
            </w:pPr>
            <w:r>
              <w:rPr>
                <w:rFonts w:ascii="仿宋_GB2312" w:hAnsi="仿宋_GB2312" w:cs="仿宋_GB2312" w:eastAsia="仿宋_GB2312"/>
                <w:b/>
              </w:rPr>
              <w:t>3.1考核标准和方法</w:t>
            </w:r>
          </w:p>
          <w:p>
            <w:pPr>
              <w:pStyle w:val="null3"/>
              <w:ind w:firstLine="440"/>
            </w:pPr>
            <w:r>
              <w:rPr>
                <w:rFonts w:ascii="仿宋_GB2312" w:hAnsi="仿宋_GB2312" w:cs="仿宋_GB2312" w:eastAsia="仿宋_GB2312"/>
              </w:rPr>
              <w:t>政务云从云平台管理、运营维护管理、安全管理、应用成效</w:t>
            </w:r>
            <w:r>
              <w:rPr>
                <w:rFonts w:ascii="仿宋_GB2312" w:hAnsi="仿宋_GB2312" w:cs="仿宋_GB2312" w:eastAsia="仿宋_GB2312"/>
              </w:rPr>
              <w:t>4个层面对云服务质量进行考核评价：</w:t>
            </w:r>
          </w:p>
          <w:p>
            <w:pPr>
              <w:pStyle w:val="null3"/>
              <w:ind w:firstLine="442"/>
            </w:pPr>
            <w:r>
              <w:rPr>
                <w:rFonts w:ascii="仿宋_GB2312" w:hAnsi="仿宋_GB2312" w:cs="仿宋_GB2312" w:eastAsia="仿宋_GB2312"/>
                <w:b/>
              </w:rPr>
              <w:t>（</w:t>
            </w:r>
            <w:r>
              <w:rPr>
                <w:rFonts w:ascii="仿宋_GB2312" w:hAnsi="仿宋_GB2312" w:cs="仿宋_GB2312" w:eastAsia="仿宋_GB2312"/>
                <w:b/>
              </w:rPr>
              <w:t>1）云平台管理考核</w:t>
            </w:r>
          </w:p>
          <w:p>
            <w:pPr>
              <w:pStyle w:val="null3"/>
              <w:ind w:firstLine="440"/>
            </w:pPr>
            <w:r>
              <w:rPr>
                <w:rFonts w:ascii="仿宋_GB2312" w:hAnsi="仿宋_GB2312" w:cs="仿宋_GB2312" w:eastAsia="仿宋_GB2312"/>
              </w:rPr>
              <w:t>云平台管理主要从政务云技术性能、共治、虚拟化性能、资源使用、网络质量等方面进行考核，衡量云平台业务运行水平。</w:t>
            </w:r>
          </w:p>
          <w:tbl>
            <w:tblPr>
              <w:tblInd w:type="dxa" w:w="105"/>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一级指标</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三级指标</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参考目标值</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分值</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评分说明</w:t>
                  </w: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云平台管理</w:t>
                  </w:r>
                </w:p>
                <w:p>
                  <w:pPr>
                    <w:pStyle w:val="null3"/>
                    <w:jc w:val="center"/>
                  </w:pPr>
                  <w:r>
                    <w:rPr>
                      <w:rFonts w:ascii="仿宋_GB2312" w:hAnsi="仿宋_GB2312" w:cs="仿宋_GB2312" w:eastAsia="仿宋_GB2312"/>
                      <w:sz w:val="21"/>
                      <w:color w:val="000000"/>
                    </w:rPr>
                    <w:t>(100分，权重系数0.275)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（一）功能完备性（</w:t>
                  </w:r>
                  <w:r>
                    <w:rPr>
                      <w:rFonts w:ascii="仿宋_GB2312" w:hAnsi="仿宋_GB2312" w:cs="仿宋_GB2312" w:eastAsia="仿宋_GB2312"/>
                      <w:sz w:val="21"/>
                      <w:color w:val="000000"/>
                    </w:rPr>
                    <w:t>10分）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1.平台功能完善度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平台功能完善度完全符合建设期要求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（二）共治管理（</w:t>
                  </w:r>
                  <w:r>
                    <w:rPr>
                      <w:rFonts w:ascii="仿宋_GB2312" w:hAnsi="仿宋_GB2312" w:cs="仿宋_GB2312" w:eastAsia="仿宋_GB2312"/>
                      <w:sz w:val="21"/>
                      <w:color w:val="000000"/>
                    </w:rPr>
                    <w:t>5分）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2.共治管理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未发生中断或每月中断时长不超过</w:t>
                  </w:r>
                  <w:r>
                    <w:rPr>
                      <w:rFonts w:ascii="仿宋_GB2312" w:hAnsi="仿宋_GB2312" w:cs="仿宋_GB2312" w:eastAsia="仿宋_GB2312"/>
                      <w:sz w:val="21"/>
                      <w:color w:val="000000"/>
                    </w:rPr>
                    <w:t>5分钟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（三）资源使用管理（</w:t>
                  </w:r>
                  <w:r>
                    <w:rPr>
                      <w:rFonts w:ascii="仿宋_GB2312" w:hAnsi="仿宋_GB2312" w:cs="仿宋_GB2312" w:eastAsia="仿宋_GB2312"/>
                      <w:sz w:val="21"/>
                      <w:color w:val="000000"/>
                    </w:rPr>
                    <w:t>45分）</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3.整体云资源使用情况</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预警值：</w:t>
                  </w:r>
                  <w:r>
                    <w:rPr>
                      <w:rFonts w:ascii="仿宋_GB2312" w:hAnsi="仿宋_GB2312" w:cs="仿宋_GB2312" w:eastAsia="仿宋_GB2312"/>
                      <w:sz w:val="21"/>
                      <w:color w:val="000000"/>
                    </w:rPr>
                    <w:t>CPU平均利用率60%、内存平均利用率60%、存储平均利用率60%。</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告警值：</w:t>
                  </w:r>
                  <w:r>
                    <w:rPr>
                      <w:rFonts w:ascii="仿宋_GB2312" w:hAnsi="仿宋_GB2312" w:cs="仿宋_GB2312" w:eastAsia="仿宋_GB2312"/>
                      <w:sz w:val="21"/>
                      <w:color w:val="000000"/>
                    </w:rPr>
                    <w:t>CPU平均利用率75%、内存平均利用率75%、存储平均利用率75%。</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饱和值：</w:t>
                  </w:r>
                  <w:r>
                    <w:rPr>
                      <w:rFonts w:ascii="仿宋_GB2312" w:hAnsi="仿宋_GB2312" w:cs="仿宋_GB2312" w:eastAsia="仿宋_GB2312"/>
                      <w:sz w:val="21"/>
                      <w:color w:val="000000"/>
                    </w:rPr>
                    <w:t>CPU平均利用率85%、内存平均利用率80%、存储平均利用率80%。</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4.各用户云资源使用情况</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扩容</w:t>
                  </w:r>
                  <w:r>
                    <w:rPr>
                      <w:rFonts w:ascii="仿宋_GB2312" w:hAnsi="仿宋_GB2312" w:cs="仿宋_GB2312" w:eastAsia="仿宋_GB2312"/>
                      <w:sz w:val="21"/>
                      <w:color w:val="000000"/>
                    </w:rPr>
                    <w:t>≥</w:t>
                  </w:r>
                  <w:r>
                    <w:rPr>
                      <w:rFonts w:ascii="仿宋_GB2312" w:hAnsi="仿宋_GB2312" w:cs="仿宋_GB2312" w:eastAsia="仿宋_GB2312"/>
                      <w:sz w:val="21"/>
                      <w:color w:val="000000"/>
                    </w:rPr>
                    <w:t>75%，降配</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5.虚拟机资源使用率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虚拟机资源使用率</w:t>
                  </w:r>
                  <w:r>
                    <w:rPr>
                      <w:rFonts w:ascii="仿宋_GB2312" w:hAnsi="仿宋_GB2312" w:cs="仿宋_GB2312" w:eastAsia="仿宋_GB2312"/>
                      <w:sz w:val="21"/>
                      <w:color w:val="000000"/>
                    </w:rPr>
                    <w:t>30%～80%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（四）优化性能保障（</w:t>
                  </w:r>
                  <w:r>
                    <w:rPr>
                      <w:rFonts w:ascii="仿宋_GB2312" w:hAnsi="仿宋_GB2312" w:cs="仿宋_GB2312" w:eastAsia="仿宋_GB2312"/>
                      <w:sz w:val="21"/>
                      <w:color w:val="000000"/>
                    </w:rPr>
                    <w:t>5分）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6.虚拟化性能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虚拟</w:t>
                  </w:r>
                  <w:r>
                    <w:rPr>
                      <w:rFonts w:ascii="仿宋_GB2312" w:hAnsi="仿宋_GB2312" w:cs="仿宋_GB2312" w:eastAsia="仿宋_GB2312"/>
                      <w:sz w:val="21"/>
                      <w:color w:val="000000"/>
                    </w:rPr>
                    <w:t>CPU和物理CPU超配比不超过4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（五）网络质量（</w:t>
                  </w:r>
                  <w:r>
                    <w:rPr>
                      <w:rFonts w:ascii="仿宋_GB2312" w:hAnsi="仿宋_GB2312" w:cs="仿宋_GB2312" w:eastAsia="仿宋_GB2312"/>
                      <w:sz w:val="21"/>
                      <w:color w:val="000000"/>
                    </w:rPr>
                    <w:t>35分）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7.网络丢包率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8.双向延迟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≤2ms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9.出口峰值网络利用率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10.网络可靠性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核心网络设备具有容错机制，并有效隔离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b/>
              </w:rPr>
              <w:t>（</w:t>
            </w:r>
            <w:r>
              <w:rPr>
                <w:rFonts w:ascii="仿宋_GB2312" w:hAnsi="仿宋_GB2312" w:cs="仿宋_GB2312" w:eastAsia="仿宋_GB2312"/>
                <w:b/>
              </w:rPr>
              <w:t>2）运营服务管理考核</w:t>
            </w:r>
          </w:p>
          <w:p>
            <w:pPr>
              <w:pStyle w:val="null3"/>
              <w:ind w:firstLine="440"/>
            </w:pPr>
            <w:r>
              <w:rPr>
                <w:rFonts w:ascii="仿宋_GB2312" w:hAnsi="仿宋_GB2312" w:cs="仿宋_GB2312" w:eastAsia="仿宋_GB2312"/>
              </w:rPr>
              <w:t>运营管理主要对云平台日常运营工作进行考核，包括平台可靠性、平台可用性、工单管理等内容，衡量日常运营维护能力水平。</w:t>
            </w:r>
          </w:p>
          <w:tbl>
            <w:tblPr>
              <w:tblBorders>
                <w:top w:val="none" w:color="000000" w:sz="4"/>
                <w:left w:val="none" w:color="000000" w:sz="4"/>
                <w:bottom w:val="none" w:color="000000" w:sz="4"/>
                <w:right w:val="none" w:color="000000" w:sz="4"/>
                <w:insideH w:val="none"/>
                <w:insideV w:val="none"/>
              </w:tblBorders>
            </w:tblPr>
            <w:tblGrid>
              <w:gridCol w:w="190"/>
              <w:gridCol w:w="454"/>
              <w:gridCol w:w="401"/>
              <w:gridCol w:w="1161"/>
              <w:gridCol w:w="157"/>
              <w:gridCol w:w="190"/>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一级指标</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三级指标</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参考目标值</w:t>
                  </w:r>
                </w:p>
              </w:tc>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分值</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评分说明</w:t>
                  </w:r>
                </w:p>
              </w:tc>
            </w:tr>
            <w:tr>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运营服务管理</w:t>
                  </w:r>
                </w:p>
                <w:p>
                  <w:pPr>
                    <w:pStyle w:val="null3"/>
                    <w:jc w:val="center"/>
                  </w:pPr>
                  <w:r>
                    <w:rPr>
                      <w:rFonts w:ascii="仿宋_GB2312" w:hAnsi="仿宋_GB2312" w:cs="仿宋_GB2312" w:eastAsia="仿宋_GB2312"/>
                      <w:sz w:val="21"/>
                      <w:color w:val="000000"/>
                    </w:rPr>
                    <w:t>(100分，权重系数0.325)</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（一）人员管理（</w:t>
                  </w:r>
                  <w:r>
                    <w:rPr>
                      <w:rFonts w:ascii="仿宋_GB2312" w:hAnsi="仿宋_GB2312" w:cs="仿宋_GB2312" w:eastAsia="仿宋_GB2312"/>
                      <w:sz w:val="21"/>
                      <w:color w:val="000000"/>
                    </w:rPr>
                    <w:t>20分）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1.人员配置达标率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2.人员资质达标率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3.培训达标率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4.人员绩效管理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建立绩效考核制度，绩效考核指标完整全面</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5.人员出勤率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（二）云平台可用性（</w:t>
                  </w:r>
                  <w:r>
                    <w:rPr>
                      <w:rFonts w:ascii="仿宋_GB2312" w:hAnsi="仿宋_GB2312" w:cs="仿宋_GB2312" w:eastAsia="仿宋_GB2312"/>
                      <w:sz w:val="21"/>
                      <w:color w:val="000000"/>
                    </w:rPr>
                    <w:t>25分）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6.云平台服务可用性</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云平台故障造成业务中断次数为</w:t>
                  </w:r>
                  <w:r>
                    <w:rPr>
                      <w:rFonts w:ascii="仿宋_GB2312" w:hAnsi="仿宋_GB2312" w:cs="仿宋_GB2312" w:eastAsia="仿宋_GB2312"/>
                      <w:sz w:val="21"/>
                      <w:color w:val="000000"/>
                    </w:rPr>
                    <w:t>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7.虚拟机服务可用性</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故障造成虚拟机业务中断次数为</w:t>
                  </w:r>
                  <w:r>
                    <w:rPr>
                      <w:rFonts w:ascii="仿宋_GB2312" w:hAnsi="仿宋_GB2312" w:cs="仿宋_GB2312" w:eastAsia="仿宋_GB2312"/>
                      <w:sz w:val="21"/>
                      <w:color w:val="000000"/>
                    </w:rPr>
                    <w:t>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8.网络服务可用性</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网络故障造成业务中断次数</w:t>
                  </w:r>
                  <w:r>
                    <w:rPr>
                      <w:rFonts w:ascii="仿宋_GB2312" w:hAnsi="仿宋_GB2312" w:cs="仿宋_GB2312" w:eastAsia="仿宋_GB2312"/>
                      <w:sz w:val="21"/>
                      <w:color w:val="000000"/>
                    </w:rPr>
                    <w:t>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（三）可靠性（</w:t>
                  </w:r>
                  <w:r>
                    <w:rPr>
                      <w:rFonts w:ascii="仿宋_GB2312" w:hAnsi="仿宋_GB2312" w:cs="仿宋_GB2312" w:eastAsia="仿宋_GB2312"/>
                      <w:sz w:val="21"/>
                      <w:color w:val="000000"/>
                    </w:rPr>
                    <w:t>15分）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9.故障修复及时率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10.故障处理合规性</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故障处理完全合规</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11.故障反馈</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（四）工单管理（</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12.工单管理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故障类工单应按照故障等级处理时限要求完成，业务开通类工单应在</w:t>
                  </w:r>
                  <w:r>
                    <w:rPr>
                      <w:rFonts w:ascii="仿宋_GB2312" w:hAnsi="仿宋_GB2312" w:cs="仿宋_GB2312" w:eastAsia="仿宋_GB2312"/>
                      <w:sz w:val="21"/>
                      <w:color w:val="000000"/>
                    </w:rPr>
                    <w:t>1天内完成</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（五）知识库管理（</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13.知识库管理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知识库记录内容应全面并动态更新</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（六）运维效率（</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14.数据报表提报及时率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15.报告提报及时率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（七）巡检（</w:t>
                  </w:r>
                  <w:r>
                    <w:rPr>
                      <w:rFonts w:ascii="仿宋_GB2312" w:hAnsi="仿宋_GB2312" w:cs="仿宋_GB2312" w:eastAsia="仿宋_GB2312"/>
                      <w:sz w:val="21"/>
                      <w:color w:val="000000"/>
                    </w:rPr>
                    <w:t>2.5分）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16.日常巡检管理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巡检记录全面完整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（八）仓库管理（</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17.仓库管理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设置专职人员，做好仓库物品登记和管理</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（九）管理配合度（</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18.管理配合度</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管理配合度达到</w:t>
                  </w:r>
                  <w:r>
                    <w:rPr>
                      <w:rFonts w:ascii="仿宋_GB2312" w:hAnsi="仿宋_GB2312" w:cs="仿宋_GB2312" w:eastAsia="仿宋_GB2312"/>
                      <w:sz w:val="21"/>
                      <w:color w:val="000000"/>
                    </w:rPr>
                    <w:t>100%，完全响应主管单位要求</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（十）痕迹管理（</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19.服务痕迹管理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关键因素信息记录完整，保存时间不少于</w:t>
                  </w:r>
                  <w:r>
                    <w:rPr>
                      <w:rFonts w:ascii="仿宋_GB2312" w:hAnsi="仿宋_GB2312" w:cs="仿宋_GB2312" w:eastAsia="仿宋_GB2312"/>
                      <w:sz w:val="21"/>
                      <w:color w:val="000000"/>
                    </w:rPr>
                    <w:t>6个月</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（十一）变更管理（</w:t>
                  </w:r>
                  <w:r>
                    <w:rPr>
                      <w:rFonts w:ascii="仿宋_GB2312" w:hAnsi="仿宋_GB2312" w:cs="仿宋_GB2312" w:eastAsia="仿宋_GB2312"/>
                      <w:sz w:val="21"/>
                      <w:color w:val="000000"/>
                    </w:rPr>
                    <w:t>2.5）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20.变更管理</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制定变更方案和计划，变更操作按要求执行</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（十二）渠道畅通率（</w:t>
                  </w:r>
                  <w:r>
                    <w:rPr>
                      <w:rFonts w:ascii="仿宋_GB2312" w:hAnsi="仿宋_GB2312" w:cs="仿宋_GB2312" w:eastAsia="仿宋_GB2312"/>
                      <w:sz w:val="21"/>
                      <w:color w:val="000000"/>
                    </w:rPr>
                    <w:t>5分）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21.渠道畅通率</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b/>
              </w:rPr>
              <w:t>（</w:t>
            </w:r>
            <w:r>
              <w:rPr>
                <w:rFonts w:ascii="仿宋_GB2312" w:hAnsi="仿宋_GB2312" w:cs="仿宋_GB2312" w:eastAsia="仿宋_GB2312"/>
                <w:b/>
              </w:rPr>
              <w:t>3）安全管理考核</w:t>
            </w:r>
          </w:p>
          <w:p>
            <w:pPr>
              <w:pStyle w:val="null3"/>
              <w:ind w:firstLine="440"/>
            </w:pPr>
            <w:r>
              <w:rPr>
                <w:rFonts w:ascii="仿宋_GB2312" w:hAnsi="仿宋_GB2312" w:cs="仿宋_GB2312" w:eastAsia="仿宋_GB2312"/>
              </w:rPr>
              <w:t>安全管理主要从政务云安全运行角度，对信息保密、应急管理、备份管理、安全运维管理、安全事件管理、风险控制、运行环境安全评估等方面考核，衡量云平台的安全水平。</w:t>
            </w:r>
          </w:p>
          <w:tbl>
            <w:tblPr>
              <w:tblBorders>
                <w:top w:val="none" w:color="000000" w:sz="4"/>
                <w:left w:val="none" w:color="000000" w:sz="4"/>
                <w:bottom w:val="none" w:color="000000" w:sz="4"/>
                <w:right w:val="none" w:color="000000" w:sz="4"/>
                <w:insideH w:val="none"/>
                <w:insideV w:val="none"/>
              </w:tblBorders>
            </w:tblPr>
            <w:tblGrid>
              <w:gridCol w:w="202"/>
              <w:gridCol w:w="693"/>
              <w:gridCol w:w="499"/>
              <w:gridCol w:w="825"/>
              <w:gridCol w:w="132"/>
              <w:gridCol w:w="202"/>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一级指标</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三级指标</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参考目标值</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分值</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评分说明</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w:t>
                  </w:r>
                </w:p>
                <w:p>
                  <w:pPr>
                    <w:pStyle w:val="null3"/>
                    <w:jc w:val="center"/>
                  </w:pPr>
                  <w:r>
                    <w:rPr>
                      <w:rFonts w:ascii="仿宋_GB2312" w:hAnsi="仿宋_GB2312" w:cs="仿宋_GB2312" w:eastAsia="仿宋_GB2312"/>
                      <w:sz w:val="21"/>
                      <w:color w:val="000000"/>
                    </w:rPr>
                    <w:t>(100分，权重系数0.275)</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（一）保密管理（</w:t>
                  </w:r>
                  <w:r>
                    <w:rPr>
                      <w:rFonts w:ascii="仿宋_GB2312" w:hAnsi="仿宋_GB2312" w:cs="仿宋_GB2312" w:eastAsia="仿宋_GB2312"/>
                      <w:sz w:val="21"/>
                      <w:color w:val="000000"/>
                    </w:rPr>
                    <w:t>5分）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1.密码管理</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密码复杂度、存储、传输及更改完全符合要求</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（二）应急管理（</w:t>
                  </w:r>
                  <w:r>
                    <w:rPr>
                      <w:rFonts w:ascii="仿宋_GB2312" w:hAnsi="仿宋_GB2312" w:cs="仿宋_GB2312" w:eastAsia="仿宋_GB2312"/>
                      <w:sz w:val="21"/>
                      <w:color w:val="000000"/>
                    </w:rPr>
                    <w:t>10分）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2.应急响应及时性</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应急事件应在</w:t>
                  </w:r>
                  <w:r>
                    <w:rPr>
                      <w:rFonts w:ascii="仿宋_GB2312" w:hAnsi="仿宋_GB2312" w:cs="仿宋_GB2312" w:eastAsia="仿宋_GB2312"/>
                      <w:sz w:val="21"/>
                      <w:color w:val="000000"/>
                    </w:rPr>
                    <w:t>10分钟内汇报，并及时启动应急预案</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（三）备份管理（</w:t>
                  </w:r>
                  <w:r>
                    <w:rPr>
                      <w:rFonts w:ascii="仿宋_GB2312" w:hAnsi="仿宋_GB2312" w:cs="仿宋_GB2312" w:eastAsia="仿宋_GB2312"/>
                      <w:sz w:val="21"/>
                      <w:color w:val="000000"/>
                    </w:rPr>
                    <w:t>10分）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3.数据备份管理</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备份数据应保存</w:t>
                  </w:r>
                  <w:r>
                    <w:rPr>
                      <w:rFonts w:ascii="仿宋_GB2312" w:hAnsi="仿宋_GB2312" w:cs="仿宋_GB2312" w:eastAsia="仿宋_GB2312"/>
                      <w:sz w:val="21"/>
                      <w:color w:val="000000"/>
                    </w:rPr>
                    <w:t>6个月</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（四）安全运维管理（</w:t>
                  </w:r>
                  <w:r>
                    <w:rPr>
                      <w:rFonts w:ascii="仿宋_GB2312" w:hAnsi="仿宋_GB2312" w:cs="仿宋_GB2312" w:eastAsia="仿宋_GB2312"/>
                      <w:sz w:val="21"/>
                      <w:color w:val="000000"/>
                    </w:rPr>
                    <w:t>10分）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4.安全设备管理</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安全设备定期升级</w:t>
                  </w:r>
                  <w:r>
                    <w:rPr>
                      <w:rFonts w:ascii="仿宋_GB2312" w:hAnsi="仿宋_GB2312" w:cs="仿宋_GB2312" w:eastAsia="仿宋_GB2312"/>
                      <w:sz w:val="21"/>
                      <w:color w:val="000000"/>
                    </w:rPr>
                    <w:t>/更新</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（五）安全事件管理（</w:t>
                  </w:r>
                  <w:r>
                    <w:rPr>
                      <w:rFonts w:ascii="仿宋_GB2312" w:hAnsi="仿宋_GB2312" w:cs="仿宋_GB2312" w:eastAsia="仿宋_GB2312"/>
                      <w:sz w:val="21"/>
                      <w:color w:val="000000"/>
                    </w:rPr>
                    <w:t>15分）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5.安全事件处置</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未出现安全事件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（六）系统上线管理（</w:t>
                  </w:r>
                  <w:r>
                    <w:rPr>
                      <w:rFonts w:ascii="仿宋_GB2312" w:hAnsi="仿宋_GB2312" w:cs="仿宋_GB2312" w:eastAsia="仿宋_GB2312"/>
                      <w:sz w:val="21"/>
                      <w:color w:val="000000"/>
                    </w:rPr>
                    <w:t>25分）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6.系统上线前检测</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按要求进行上线前检测</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vMerge/>
                  <w:tcBorders>
                    <w:top w:val="none" w:color="000000" w:sz="4"/>
                    <w:left w:val="none" w:color="000000" w:sz="4"/>
                    <w:bottom w:val="single" w:color="000000" w:sz="4"/>
                    <w:right w:val="single" w:color="000000" w:sz="4"/>
                  </w:tcBorders>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7.日常安全检测</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每月进行漏洞扫描，及时修复漏洞</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（七）风险控制（</w:t>
                  </w:r>
                  <w:r>
                    <w:rPr>
                      <w:rFonts w:ascii="仿宋_GB2312" w:hAnsi="仿宋_GB2312" w:cs="仿宋_GB2312" w:eastAsia="仿宋_GB2312"/>
                      <w:sz w:val="21"/>
                      <w:color w:val="000000"/>
                    </w:rPr>
                    <w:t>15分）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8.风险评估</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按要求进行风险评估并提交评估报告</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（八）云平台运行环境安全评估（</w:t>
                  </w:r>
                  <w:r>
                    <w:rPr>
                      <w:rFonts w:ascii="仿宋_GB2312" w:hAnsi="仿宋_GB2312" w:cs="仿宋_GB2312" w:eastAsia="仿宋_GB2312"/>
                      <w:sz w:val="21"/>
                      <w:color w:val="000000"/>
                    </w:rPr>
                    <w:t>10分）</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9.云平台运行环境安全评估</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按要求进行云平台运行环境安全评估并制定安全措施</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b/>
              </w:rPr>
              <w:t>（</w:t>
            </w:r>
            <w:r>
              <w:rPr>
                <w:rFonts w:ascii="仿宋_GB2312" w:hAnsi="仿宋_GB2312" w:cs="仿宋_GB2312" w:eastAsia="仿宋_GB2312"/>
                <w:b/>
              </w:rPr>
              <w:t>4）应用成效考核</w:t>
            </w:r>
          </w:p>
          <w:p>
            <w:pPr>
              <w:pStyle w:val="null3"/>
              <w:ind w:firstLine="440"/>
            </w:pPr>
            <w:r>
              <w:rPr>
                <w:rFonts w:ascii="仿宋_GB2312" w:hAnsi="仿宋_GB2312" w:cs="仿宋_GB2312" w:eastAsia="仿宋_GB2312"/>
              </w:rPr>
              <w:t>应用成效主要对云服务提供商的服务质量和效率进行考核，包括需求响应、服务完成、投诉解决、回访满意等内容，衡量运维团队的最终服务质量和效率，评价用户满意度。</w:t>
            </w:r>
          </w:p>
          <w:tbl>
            <w:tblPr>
              <w:tblBorders>
                <w:top w:val="none" w:color="000000" w:sz="4"/>
                <w:left w:val="none" w:color="000000" w:sz="4"/>
                <w:bottom w:val="none" w:color="000000" w:sz="4"/>
                <w:right w:val="none" w:color="000000" w:sz="4"/>
                <w:insideH w:val="none"/>
                <w:insideV w:val="none"/>
              </w:tblBorders>
            </w:tblPr>
            <w:tblGrid>
              <w:gridCol w:w="202"/>
              <w:gridCol w:w="690"/>
              <w:gridCol w:w="690"/>
              <w:gridCol w:w="620"/>
              <w:gridCol w:w="145"/>
              <w:gridCol w:w="207"/>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一级</w:t>
                  </w:r>
                </w:p>
                <w:p>
                  <w:pPr>
                    <w:pStyle w:val="null3"/>
                    <w:jc w:val="center"/>
                  </w:pPr>
                  <w:r>
                    <w:rPr>
                      <w:rFonts w:ascii="仿宋_GB2312" w:hAnsi="仿宋_GB2312" w:cs="仿宋_GB2312" w:eastAsia="仿宋_GB2312"/>
                      <w:sz w:val="21"/>
                      <w:b/>
                      <w:color w:val="000000"/>
                    </w:rPr>
                    <w:t>指标</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二级指标</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三级指标</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参考目标值</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分值</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评分</w:t>
                  </w:r>
                </w:p>
                <w:p>
                  <w:pPr>
                    <w:pStyle w:val="null3"/>
                    <w:jc w:val="center"/>
                  </w:pPr>
                  <w:r>
                    <w:rPr>
                      <w:rFonts w:ascii="仿宋_GB2312" w:hAnsi="仿宋_GB2312" w:cs="仿宋_GB2312" w:eastAsia="仿宋_GB2312"/>
                      <w:sz w:val="21"/>
                      <w:b/>
                      <w:color w:val="000000"/>
                    </w:rPr>
                    <w:t>说明</w:t>
                  </w:r>
                </w:p>
              </w:tc>
            </w:tr>
            <w:tr>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应用成效</w:t>
                  </w:r>
                </w:p>
                <w:p>
                  <w:pPr>
                    <w:pStyle w:val="null3"/>
                    <w:jc w:val="center"/>
                  </w:pPr>
                  <w:r>
                    <w:rPr>
                      <w:rFonts w:ascii="仿宋_GB2312" w:hAnsi="仿宋_GB2312" w:cs="仿宋_GB2312" w:eastAsia="仿宋_GB2312"/>
                      <w:sz w:val="21"/>
                      <w:color w:val="000000"/>
                    </w:rPr>
                    <w:t>(100分，权重系数0.125)</w:t>
                  </w:r>
                </w:p>
              </w:tc>
              <w:tc>
                <w:tcPr>
                  <w:tcW w:type="dxa" w:w="69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（一）服务效率（</w:t>
                  </w:r>
                  <w:r>
                    <w:rPr>
                      <w:rFonts w:ascii="仿宋_GB2312" w:hAnsi="仿宋_GB2312" w:cs="仿宋_GB2312" w:eastAsia="仿宋_GB2312"/>
                      <w:sz w:val="21"/>
                      <w:color w:val="000000"/>
                    </w:rPr>
                    <w:t>55分）</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1.有效需求响应及时率</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2.服务完成及时率</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3.修复时间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对于一般故障，应在</w:t>
                  </w:r>
                  <w:r>
                    <w:rPr>
                      <w:rFonts w:ascii="仿宋_GB2312" w:hAnsi="仿宋_GB2312" w:cs="仿宋_GB2312" w:eastAsia="仿宋_GB2312"/>
                      <w:sz w:val="21"/>
                      <w:color w:val="000000"/>
                    </w:rPr>
                    <w:t>2小时内修复；对于重大故障，应在4小时内开始恢复措施</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（二）用户投诉（</w:t>
                  </w:r>
                  <w:r>
                    <w:rPr>
                      <w:rFonts w:ascii="仿宋_GB2312" w:hAnsi="仿宋_GB2312" w:cs="仿宋_GB2312" w:eastAsia="仿宋_GB2312"/>
                      <w:sz w:val="21"/>
                      <w:color w:val="000000"/>
                    </w:rPr>
                    <w:t>45分）</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服务态度</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客户满意度调查</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售后支持</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售后支持热线接通率不低于</w:t>
                  </w:r>
                  <w:r>
                    <w:rPr>
                      <w:rFonts w:ascii="仿宋_GB2312" w:hAnsi="仿宋_GB2312" w:cs="仿宋_GB2312" w:eastAsia="仿宋_GB2312"/>
                      <w:sz w:val="21"/>
                      <w:color w:val="000000"/>
                    </w:rPr>
                    <w:t>95%，等待时长不超过30秒</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3.用户投诉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每月出现用户投诉小于</w:t>
                  </w:r>
                  <w:r>
                    <w:rPr>
                      <w:rFonts w:ascii="仿宋_GB2312" w:hAnsi="仿宋_GB2312" w:cs="仿宋_GB2312" w:eastAsia="仿宋_GB2312"/>
                      <w:sz w:val="21"/>
                      <w:color w:val="000000"/>
                    </w:rPr>
                    <w:t>3次</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4.投诉解决率</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≥95%</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2"/>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5.回访满意率</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≥95%</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b/>
              </w:rPr>
              <w:t>（</w:t>
            </w:r>
            <w:r>
              <w:rPr>
                <w:rFonts w:ascii="仿宋_GB2312" w:hAnsi="仿宋_GB2312" w:cs="仿宋_GB2312" w:eastAsia="仿宋_GB2312"/>
                <w:b/>
              </w:rPr>
              <w:t>5）服务质量考核</w:t>
            </w:r>
          </w:p>
          <w:p>
            <w:pPr>
              <w:pStyle w:val="null3"/>
              <w:ind w:firstLine="440"/>
            </w:pPr>
            <w:r>
              <w:rPr>
                <w:rFonts w:ascii="仿宋_GB2312" w:hAnsi="仿宋_GB2312" w:cs="仿宋_GB2312" w:eastAsia="仿宋_GB2312"/>
              </w:rPr>
              <w:t>考核采用百分制对服务提供方进行服务期考核，得分</w:t>
            </w:r>
            <w:r>
              <w:rPr>
                <w:rFonts w:ascii="仿宋_GB2312" w:hAnsi="仿宋_GB2312" w:cs="仿宋_GB2312" w:eastAsia="仿宋_GB2312"/>
              </w:rPr>
              <w:t>≥80分，评定优秀。70≤得分＜80，评定为良好。60≤得分＜70，评定为合格。得分＜60分，评定为不合格。项目服务期结束前，建设单位组织项目验收并对服务质量进行考核。</w:t>
            </w:r>
          </w:p>
          <w:p>
            <w:pPr>
              <w:pStyle w:val="null3"/>
              <w:ind w:firstLine="440"/>
            </w:pPr>
            <w:r>
              <w:rPr>
                <w:rFonts w:ascii="仿宋_GB2312" w:hAnsi="仿宋_GB2312" w:cs="仿宋_GB2312" w:eastAsia="仿宋_GB2312"/>
              </w:rPr>
              <w:t>服务质量得分由以上考核项扣分累加计算，考核结果应用到服务费结算和下一周期的采购。运营服务提供方在服务期考核被评定为不达标的，将影响下一周期内的采购，因运营服务中断产生的风险和费用由中标供应商承担。</w:t>
            </w:r>
          </w:p>
          <w:p>
            <w:pPr>
              <w:pStyle w:val="null3"/>
              <w:ind w:firstLine="440"/>
            </w:pPr>
            <w:r>
              <w:rPr>
                <w:rFonts w:ascii="仿宋_GB2312" w:hAnsi="仿宋_GB2312" w:cs="仿宋_GB2312" w:eastAsia="仿宋_GB2312"/>
              </w:rPr>
              <w:t>服务期考核满分为</w:t>
            </w:r>
            <w:r>
              <w:rPr>
                <w:rFonts w:ascii="仿宋_GB2312" w:hAnsi="仿宋_GB2312" w:cs="仿宋_GB2312" w:eastAsia="仿宋_GB2312"/>
              </w:rPr>
              <w:t>100分，扣完为止，服务质量得分与服务费用挂钩：</w:t>
            </w:r>
          </w:p>
          <w:tbl>
            <w:tblPr>
              <w:tblInd w:type="dxa" w:w="105"/>
              <w:tblBorders>
                <w:top w:val="none" w:color="000000" w:sz="4"/>
                <w:left w:val="none" w:color="000000" w:sz="4"/>
                <w:bottom w:val="none" w:color="000000" w:sz="4"/>
                <w:right w:val="none" w:color="000000" w:sz="4"/>
                <w:insideH w:val="none"/>
                <w:insideV w:val="none"/>
              </w:tblBorders>
            </w:tblPr>
            <w:tblGrid>
              <w:gridCol w:w="212"/>
              <w:gridCol w:w="518"/>
              <w:gridCol w:w="416"/>
              <w:gridCol w:w="1406"/>
            </w:tblGrid>
            <w:tr>
              <w:tc>
                <w:tcPr>
                  <w:tcW w:type="dxa" w:w="2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序号</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考评得分</w:t>
                  </w:r>
                </w:p>
              </w:tc>
              <w:tc>
                <w:tcPr>
                  <w:tcW w:type="dxa" w:w="4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等级</w:t>
                  </w:r>
                </w:p>
              </w:tc>
              <w:tc>
                <w:tcPr>
                  <w:tcW w:type="dxa" w:w="1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备注</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得分</w:t>
                  </w:r>
                  <w:r>
                    <w:rPr>
                      <w:rFonts w:ascii="仿宋_GB2312" w:hAnsi="仿宋_GB2312" w:cs="仿宋_GB2312" w:eastAsia="仿宋_GB2312"/>
                      <w:sz w:val="21"/>
                      <w:color w:val="000000"/>
                    </w:rPr>
                    <w:t>≥80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优秀</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100%服务金额</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70≤得分＜80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良好</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98%服务金额</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60≤得分＜70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合格</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95%服务金额</w:t>
                  </w:r>
                </w:p>
              </w:tc>
            </w:tr>
            <w:tr>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得分＜</w:t>
                  </w:r>
                  <w:r>
                    <w:rPr>
                      <w:rFonts w:ascii="仿宋_GB2312" w:hAnsi="仿宋_GB2312" w:cs="仿宋_GB2312" w:eastAsia="仿宋_GB2312"/>
                      <w:sz w:val="21"/>
                      <w:color w:val="000000"/>
                    </w:rPr>
                    <w:t>60</w:t>
                  </w:r>
                </w:p>
              </w:tc>
              <w:tc>
                <w:tcPr>
                  <w:tcW w:type="dxa" w:w="4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不合格</w:t>
                  </w:r>
                </w:p>
              </w:tc>
              <w:tc>
                <w:tcPr>
                  <w:tcW w:type="dxa" w:w="1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支付</w:t>
                  </w:r>
                  <w:r>
                    <w:rPr>
                      <w:rFonts w:ascii="仿宋_GB2312" w:hAnsi="仿宋_GB2312" w:cs="仿宋_GB2312" w:eastAsia="仿宋_GB2312"/>
                      <w:sz w:val="21"/>
                      <w:color w:val="000000"/>
                    </w:rPr>
                    <w:t>80%服务金额</w:t>
                  </w:r>
                </w:p>
              </w:tc>
            </w:tr>
          </w:tbl>
          <w:p>
            <w:pPr>
              <w:pStyle w:val="null3"/>
              <w:ind w:firstLine="440"/>
            </w:pPr>
            <w:r>
              <w:rPr>
                <w:rFonts w:ascii="仿宋_GB2312" w:hAnsi="仿宋_GB2312" w:cs="仿宋_GB2312" w:eastAsia="仿宋_GB2312"/>
              </w:rPr>
              <w:t>如运营服务提供方未能按规定的服务事项完成运营服务相关内容的要求，运营服务提供方需按照合同金额的比例承担服务不达标扣减费用。</w:t>
            </w:r>
          </w:p>
          <w:p>
            <w:pPr>
              <w:pStyle w:val="null3"/>
              <w:ind w:firstLine="440"/>
            </w:pPr>
            <w:r>
              <w:rPr>
                <w:rFonts w:ascii="仿宋_GB2312" w:hAnsi="仿宋_GB2312" w:cs="仿宋_GB2312" w:eastAsia="仿宋_GB2312"/>
              </w:rPr>
              <w:t>具体服务考核指标和质量评价体系需根据</w:t>
            </w:r>
            <w:r>
              <w:rPr>
                <w:rFonts w:ascii="仿宋_GB2312" w:hAnsi="仿宋_GB2312" w:cs="仿宋_GB2312" w:eastAsia="仿宋_GB2312"/>
              </w:rPr>
              <w:t>中标后</w:t>
            </w:r>
            <w:r>
              <w:rPr>
                <w:rFonts w:ascii="仿宋_GB2312" w:hAnsi="仿宋_GB2312" w:cs="仿宋_GB2312" w:eastAsia="仿宋_GB2312"/>
              </w:rPr>
              <w:t>由实施方和服务采购方提出进一步细致化要求。</w:t>
            </w:r>
          </w:p>
          <w:p>
            <w:pPr>
              <w:pStyle w:val="null3"/>
              <w:ind w:firstLine="442"/>
            </w:pPr>
            <w:r>
              <w:rPr>
                <w:rFonts w:ascii="仿宋_GB2312" w:hAnsi="仿宋_GB2312" w:cs="仿宋_GB2312" w:eastAsia="仿宋_GB2312"/>
                <w:b/>
              </w:rPr>
              <w:t>3.2交付验收办法</w:t>
            </w:r>
          </w:p>
          <w:p>
            <w:pPr>
              <w:pStyle w:val="null3"/>
              <w:ind w:firstLine="440"/>
            </w:pPr>
            <w:r>
              <w:rPr>
                <w:rFonts w:ascii="仿宋_GB2312" w:hAnsi="仿宋_GB2312" w:cs="仿宋_GB2312" w:eastAsia="仿宋_GB2312"/>
              </w:rPr>
              <w:t>参照</w:t>
            </w:r>
            <w:r>
              <w:rPr>
                <w:rFonts w:ascii="仿宋_GB2312" w:hAnsi="仿宋_GB2312" w:cs="仿宋_GB2312" w:eastAsia="仿宋_GB2312"/>
              </w:rPr>
              <w:t>《陕西省省级政务信息化项目竣工验收管理办法（试行）》要求，由项目管理单位组织，本项目服务提供单位、监理单位、审计单位参与，并邀请相关专家参加，对服务提供单位按照合同约定拟交付</w:t>
            </w:r>
            <w:r>
              <w:rPr>
                <w:rFonts w:ascii="仿宋_GB2312" w:hAnsi="仿宋_GB2312" w:cs="仿宋_GB2312" w:eastAsia="仿宋_GB2312"/>
              </w:rPr>
              <w:t>2025年度省级政务云服务，开展交付验收并形成验收意见。</w:t>
            </w:r>
          </w:p>
          <w:p>
            <w:pPr>
              <w:pStyle w:val="null3"/>
              <w:ind w:firstLine="440"/>
            </w:pPr>
            <w:r>
              <w:rPr>
                <w:rFonts w:ascii="仿宋_GB2312" w:hAnsi="仿宋_GB2312" w:cs="仿宋_GB2312" w:eastAsia="仿宋_GB2312"/>
              </w:rPr>
              <w:t>1）</w:t>
            </w:r>
            <w:r>
              <w:rPr>
                <w:rFonts w:ascii="仿宋_GB2312" w:hAnsi="仿宋_GB2312" w:cs="仿宋_GB2312" w:eastAsia="仿宋_GB2312"/>
              </w:rPr>
              <w:t>交付验收条件</w:t>
            </w:r>
          </w:p>
          <w:p>
            <w:pPr>
              <w:pStyle w:val="null3"/>
              <w:numPr>
                <w:ilvl w:val="0"/>
                <w:numId w:val="1"/>
              </w:numPr>
            </w:pPr>
            <w:r>
              <w:rPr>
                <w:rFonts w:ascii="仿宋_GB2312" w:hAnsi="仿宋_GB2312" w:cs="仿宋_GB2312" w:eastAsia="仿宋_GB2312"/>
              </w:rPr>
              <w:t>服务提供单位按照服务内容及服务要求，具备提供服务的能力。</w:t>
            </w:r>
          </w:p>
          <w:p>
            <w:pPr>
              <w:pStyle w:val="null3"/>
              <w:numPr>
                <w:ilvl w:val="0"/>
                <w:numId w:val="1"/>
              </w:numPr>
            </w:pPr>
            <w:r>
              <w:rPr>
                <w:rFonts w:ascii="仿宋_GB2312" w:hAnsi="仿宋_GB2312" w:cs="仿宋_GB2312" w:eastAsia="仿宋_GB2312"/>
              </w:rPr>
              <w:t>验收材料齐全、符合规范。</w:t>
            </w:r>
          </w:p>
          <w:p>
            <w:pPr>
              <w:pStyle w:val="null3"/>
              <w:ind w:firstLine="440"/>
            </w:pPr>
            <w:r>
              <w:rPr>
                <w:rFonts w:ascii="仿宋_GB2312" w:hAnsi="仿宋_GB2312" w:cs="仿宋_GB2312" w:eastAsia="仿宋_GB2312"/>
              </w:rPr>
              <w:t>2）交付验收清单</w:t>
            </w:r>
          </w:p>
          <w:p>
            <w:pPr>
              <w:pStyle w:val="null3"/>
              <w:ind w:firstLine="440"/>
            </w:pPr>
            <w:r>
              <w:rPr>
                <w:rFonts w:ascii="仿宋_GB2312" w:hAnsi="仿宋_GB2312" w:cs="仿宋_GB2312" w:eastAsia="仿宋_GB2312"/>
              </w:rPr>
              <w:t>形成验收材料交付清单，清单内容包括：</w:t>
            </w:r>
          </w:p>
          <w:p>
            <w:pPr>
              <w:pStyle w:val="null3"/>
              <w:numPr>
                <w:ilvl w:val="0"/>
                <w:numId w:val="1"/>
              </w:numPr>
            </w:pPr>
            <w:r>
              <w:rPr>
                <w:rFonts w:ascii="仿宋_GB2312" w:hAnsi="仿宋_GB2312" w:cs="仿宋_GB2312" w:eastAsia="仿宋_GB2312"/>
              </w:rPr>
              <w:t>1.交付确认清单；</w:t>
            </w:r>
          </w:p>
          <w:p>
            <w:pPr>
              <w:pStyle w:val="null3"/>
              <w:numPr>
                <w:ilvl w:val="0"/>
                <w:numId w:val="1"/>
              </w:numPr>
            </w:pPr>
            <w:r>
              <w:rPr>
                <w:rFonts w:ascii="仿宋_GB2312" w:hAnsi="仿宋_GB2312" w:cs="仿宋_GB2312" w:eastAsia="仿宋_GB2312"/>
              </w:rPr>
              <w:t>2.交付验收评审意见；</w:t>
            </w:r>
          </w:p>
          <w:p>
            <w:pPr>
              <w:pStyle w:val="null3"/>
              <w:numPr>
                <w:ilvl w:val="0"/>
                <w:numId w:val="1"/>
              </w:numPr>
            </w:pPr>
            <w:r>
              <w:rPr>
                <w:rFonts w:ascii="仿宋_GB2312" w:hAnsi="仿宋_GB2312" w:cs="仿宋_GB2312" w:eastAsia="仿宋_GB2312"/>
              </w:rPr>
              <w:t>3.交付验收问题整改报告。</w:t>
            </w:r>
          </w:p>
          <w:p>
            <w:pPr>
              <w:pStyle w:val="null3"/>
              <w:ind w:firstLine="442"/>
            </w:pPr>
            <w:r>
              <w:rPr>
                <w:rFonts w:ascii="仿宋_GB2312" w:hAnsi="仿宋_GB2312" w:cs="仿宋_GB2312" w:eastAsia="仿宋_GB2312"/>
                <w:b/>
              </w:rPr>
              <w:t>3.3最终验收办法</w:t>
            </w:r>
          </w:p>
          <w:p>
            <w:pPr>
              <w:pStyle w:val="null3"/>
              <w:ind w:firstLine="440"/>
            </w:pPr>
            <w:r>
              <w:rPr>
                <w:rFonts w:ascii="仿宋_GB2312" w:hAnsi="仿宋_GB2312" w:cs="仿宋_GB2312" w:eastAsia="仿宋_GB2312"/>
              </w:rPr>
              <w:t>参照</w:t>
            </w:r>
            <w:r>
              <w:rPr>
                <w:rFonts w:ascii="仿宋_GB2312" w:hAnsi="仿宋_GB2312" w:cs="仿宋_GB2312" w:eastAsia="仿宋_GB2312"/>
              </w:rPr>
              <w:t>《陕西省省级政务信息化项目竣工验收管理办法（试行）》要求，由项目单位组织，本项目服务提供单位、监理单位、测试评估等相关单位及专家参与，对项目的审批执行情况、投资情况、服务内容、服务规模、服务目标完成、服务质量、试运行、第三方软件测评、安全风险评估和密码应用安全性评估等情况，开展最终验收并形成验收意见。</w:t>
            </w:r>
          </w:p>
          <w:p>
            <w:pPr>
              <w:pStyle w:val="null3"/>
              <w:ind w:firstLine="440"/>
            </w:pPr>
            <w:r>
              <w:rPr>
                <w:rFonts w:ascii="仿宋_GB2312" w:hAnsi="仿宋_GB2312" w:cs="仿宋_GB2312" w:eastAsia="仿宋_GB2312"/>
              </w:rPr>
              <w:t>1）</w:t>
            </w:r>
            <w:r>
              <w:rPr>
                <w:rFonts w:ascii="仿宋_GB2312" w:hAnsi="仿宋_GB2312" w:cs="仿宋_GB2312" w:eastAsia="仿宋_GB2312"/>
              </w:rPr>
              <w:t>终验条件</w:t>
            </w:r>
          </w:p>
          <w:p>
            <w:pPr>
              <w:pStyle w:val="null3"/>
              <w:numPr>
                <w:ilvl w:val="0"/>
                <w:numId w:val="1"/>
              </w:numPr>
            </w:pPr>
            <w:r>
              <w:rPr>
                <w:rFonts w:ascii="仿宋_GB2312" w:hAnsi="仿宋_GB2312" w:cs="仿宋_GB2312" w:eastAsia="仿宋_GB2312"/>
              </w:rPr>
              <w:t>交付验收合格；</w:t>
            </w:r>
          </w:p>
          <w:p>
            <w:pPr>
              <w:pStyle w:val="null3"/>
              <w:numPr>
                <w:ilvl w:val="0"/>
                <w:numId w:val="1"/>
              </w:numPr>
            </w:pPr>
            <w:r>
              <w:rPr>
                <w:rFonts w:ascii="仿宋_GB2312" w:hAnsi="仿宋_GB2312" w:cs="仿宋_GB2312" w:eastAsia="仿宋_GB2312"/>
              </w:rPr>
              <w:t>验收材料齐全、符合规范；</w:t>
            </w:r>
          </w:p>
          <w:p>
            <w:pPr>
              <w:pStyle w:val="null3"/>
              <w:numPr>
                <w:ilvl w:val="0"/>
                <w:numId w:val="1"/>
              </w:numPr>
            </w:pPr>
            <w:r>
              <w:rPr>
                <w:rFonts w:ascii="仿宋_GB2312" w:hAnsi="仿宋_GB2312" w:cs="仿宋_GB2312" w:eastAsia="仿宋_GB2312"/>
              </w:rPr>
              <w:t>试运行正常或者出现的问题已经得到解决。</w:t>
            </w:r>
          </w:p>
          <w:p>
            <w:pPr>
              <w:pStyle w:val="null3"/>
              <w:ind w:firstLine="440"/>
            </w:pPr>
            <w:r>
              <w:rPr>
                <w:rFonts w:ascii="仿宋_GB2312" w:hAnsi="仿宋_GB2312" w:cs="仿宋_GB2312" w:eastAsia="仿宋_GB2312"/>
              </w:rPr>
              <w:t>2）验收交付清单</w:t>
            </w:r>
          </w:p>
          <w:p>
            <w:pPr>
              <w:pStyle w:val="null3"/>
              <w:ind w:firstLine="440"/>
            </w:pPr>
            <w:r>
              <w:rPr>
                <w:rFonts w:ascii="仿宋_GB2312" w:hAnsi="仿宋_GB2312" w:cs="仿宋_GB2312" w:eastAsia="仿宋_GB2312"/>
              </w:rPr>
              <w:t>形成验收材料交付清单，清单内容包括：</w:t>
            </w:r>
          </w:p>
          <w:p>
            <w:pPr>
              <w:pStyle w:val="null3"/>
              <w:numPr>
                <w:ilvl w:val="0"/>
                <w:numId w:val="1"/>
              </w:numPr>
            </w:pPr>
            <w:r>
              <w:rPr>
                <w:rFonts w:ascii="仿宋_GB2312" w:hAnsi="仿宋_GB2312" w:cs="仿宋_GB2312" w:eastAsia="仿宋_GB2312"/>
              </w:rPr>
              <w:t>服务提供单位实施总结报告；</w:t>
            </w:r>
          </w:p>
          <w:p>
            <w:pPr>
              <w:pStyle w:val="null3"/>
              <w:numPr>
                <w:ilvl w:val="0"/>
                <w:numId w:val="1"/>
              </w:numPr>
            </w:pPr>
            <w:r>
              <w:rPr>
                <w:rFonts w:ascii="仿宋_GB2312" w:hAnsi="仿宋_GB2312" w:cs="仿宋_GB2312" w:eastAsia="仿宋_GB2312"/>
              </w:rPr>
              <w:t>监理单位监理总结报告；</w:t>
            </w:r>
          </w:p>
          <w:p>
            <w:pPr>
              <w:pStyle w:val="null3"/>
              <w:numPr>
                <w:ilvl w:val="0"/>
                <w:numId w:val="1"/>
              </w:numPr>
            </w:pPr>
            <w:r>
              <w:rPr>
                <w:rFonts w:ascii="仿宋_GB2312" w:hAnsi="仿宋_GB2312" w:cs="仿宋_GB2312" w:eastAsia="仿宋_GB2312"/>
              </w:rPr>
              <w:t>审计单位总结报告</w:t>
            </w:r>
          </w:p>
          <w:p>
            <w:pPr>
              <w:pStyle w:val="null3"/>
              <w:numPr>
                <w:ilvl w:val="0"/>
                <w:numId w:val="1"/>
              </w:numPr>
            </w:pPr>
            <w:r>
              <w:rPr>
                <w:rFonts w:ascii="仿宋_GB2312" w:hAnsi="仿宋_GB2312" w:cs="仿宋_GB2312" w:eastAsia="仿宋_GB2312"/>
              </w:rPr>
              <w:t>项目最终验收意见及验收现场查验记录表。</w:t>
            </w:r>
          </w:p>
          <w:p>
            <w:pPr>
              <w:pStyle w:val="null3"/>
              <w:ind w:firstLine="402"/>
            </w:pPr>
            <w:r>
              <w:rPr>
                <w:rFonts w:ascii="仿宋_GB2312" w:hAnsi="仿宋_GB2312" w:cs="仿宋_GB2312" w:eastAsia="仿宋_GB2312"/>
                <w:sz w:val="20"/>
                <w:b/>
                <w:color w:val="000000"/>
              </w:rPr>
              <w:t>4.支付约定</w:t>
            </w:r>
          </w:p>
          <w:p>
            <w:pPr>
              <w:pStyle w:val="null3"/>
              <w:ind w:firstLine="400"/>
            </w:pPr>
            <w:r>
              <w:rPr>
                <w:rFonts w:ascii="仿宋_GB2312" w:hAnsi="仿宋_GB2312" w:cs="仿宋_GB2312" w:eastAsia="仿宋_GB2312"/>
                <w:sz w:val="20"/>
                <w:color w:val="000000"/>
              </w:rPr>
              <w:t>第一次付款：</w:t>
            </w:r>
            <w:r>
              <w:rPr>
                <w:rFonts w:ascii="仿宋_GB2312" w:hAnsi="仿宋_GB2312" w:cs="仿宋_GB2312" w:eastAsia="仿宋_GB2312"/>
                <w:sz w:val="20"/>
                <w:color w:val="000000"/>
              </w:rPr>
              <w:t>合同签订后，中标人递交合同总额</w:t>
            </w:r>
            <w:r>
              <w:rPr>
                <w:rFonts w:ascii="仿宋_GB2312" w:hAnsi="仿宋_GB2312" w:cs="仿宋_GB2312" w:eastAsia="仿宋_GB2312"/>
                <w:sz w:val="20"/>
                <w:color w:val="000000"/>
              </w:rPr>
              <w:t>5%的履约保函及拟支付金额等额的符合采购人财务管理要求的相应发票，采购人确认后启动支付流程，达到付款条件起 30 日内，支付合同总金额的40%。</w:t>
            </w:r>
          </w:p>
          <w:p>
            <w:pPr>
              <w:pStyle w:val="null3"/>
            </w:pPr>
            <w:r>
              <w:rPr>
                <w:rFonts w:ascii="仿宋_GB2312" w:hAnsi="仿宋_GB2312" w:cs="仿宋_GB2312" w:eastAsia="仿宋_GB2312"/>
                <w:sz w:val="20"/>
                <w:color w:val="000000"/>
              </w:rPr>
              <w:t>第二次付款：</w:t>
            </w:r>
            <w:r>
              <w:rPr>
                <w:rFonts w:ascii="仿宋_GB2312" w:hAnsi="仿宋_GB2312" w:cs="仿宋_GB2312" w:eastAsia="仿宋_GB2312"/>
                <w:sz w:val="20"/>
              </w:rPr>
              <w:t>服务期满</w:t>
            </w:r>
            <w:r>
              <w:rPr>
                <w:rFonts w:ascii="仿宋_GB2312" w:hAnsi="仿宋_GB2312" w:cs="仿宋_GB2312" w:eastAsia="仿宋_GB2312"/>
                <w:sz w:val="20"/>
                <w:color w:val="000000"/>
              </w:rPr>
              <w:t>前</w:t>
            </w:r>
            <w:r>
              <w:rPr>
                <w:rFonts w:ascii="仿宋_GB2312" w:hAnsi="仿宋_GB2312" w:cs="仿宋_GB2312" w:eastAsia="仿宋_GB2312"/>
                <w:sz w:val="20"/>
                <w:color w:val="000000"/>
              </w:rPr>
              <w:t>30日，</w:t>
            </w:r>
            <w:r>
              <w:rPr>
                <w:rFonts w:ascii="仿宋_GB2312" w:hAnsi="仿宋_GB2312" w:cs="仿宋_GB2312" w:eastAsia="仿宋_GB2312"/>
                <w:sz w:val="20"/>
                <w:color w:val="000000"/>
              </w:rPr>
              <w:t>中标人</w:t>
            </w:r>
            <w:r>
              <w:rPr>
                <w:rFonts w:ascii="仿宋_GB2312" w:hAnsi="仿宋_GB2312" w:cs="仿宋_GB2312" w:eastAsia="仿宋_GB2312"/>
                <w:sz w:val="20"/>
                <w:color w:val="000000"/>
              </w:rPr>
              <w:t>可发起终验申请。</w:t>
            </w:r>
            <w:r>
              <w:rPr>
                <w:rFonts w:ascii="仿宋_GB2312" w:hAnsi="仿宋_GB2312" w:cs="仿宋_GB2312" w:eastAsia="仿宋_GB2312"/>
                <w:sz w:val="20"/>
                <w:color w:val="000000"/>
              </w:rPr>
              <w:t>项目最终验收通过后，根据服务单价、服务内容数量以及服务考核结果，综合确定支付金额，在合同总金额以内据实结算，支付金额约占合同总金额的</w:t>
            </w:r>
            <w:r>
              <w:rPr>
                <w:rFonts w:ascii="仿宋_GB2312" w:hAnsi="仿宋_GB2312" w:cs="仿宋_GB2312" w:eastAsia="仿宋_GB2312"/>
                <w:sz w:val="20"/>
                <w:color w:val="000000"/>
              </w:rPr>
              <w:t>60</w:t>
            </w:r>
            <w:r>
              <w:rPr>
                <w:rFonts w:ascii="仿宋_GB2312" w:hAnsi="仿宋_GB2312" w:cs="仿宋_GB2312" w:eastAsia="仿宋_GB2312"/>
                <w:sz w:val="20"/>
                <w:color w:val="000000"/>
              </w:rPr>
              <w:t>%。由中标人书面提出支付申请函及拟支付金额等额的符合采购人财务管理要求的相应发票，采购人确认后启动尾款支付流程，达到付款条件起</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30 </w:t>
            </w:r>
            <w:r>
              <w:rPr>
                <w:rFonts w:ascii="仿宋_GB2312" w:hAnsi="仿宋_GB2312" w:cs="仿宋_GB2312" w:eastAsia="仿宋_GB2312"/>
                <w:sz w:val="20"/>
                <w:color w:val="000000"/>
              </w:rPr>
              <w:t>日内，支付项目尾款。</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供应商针对本项目需派驻场服务团队不小于12人；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供应商针对本项目需派驻场服务团队不小于10人；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整体服务期为8个月。其中：1.存储扩容服务、基础软件能力提升服务、网闸扩容服务、堡垒机授权扩容服务、抗DDOS扩容服务、IPSEC VPN扩容服务等服务的服务期为8个月。2.内存服务、基础软件能力服务、机柜服务的服务期为7个月。（合同签订后30日内，完成交付验收）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整体服务期为8个月。其中：1.省政务云西咸节点2云资源服务：机柜服务的服务期是7个月；2.省政务云西咸节点4云资源服务的IaaS资源服务、网络服务和安全服务的服务期是6.776个月；3.省政务云西咸节点4云资源服务：机柜服务的服务期是7.7个月；4.设备提升服务和授权续期服务的服务期是8个月。（合同签订后30日内，完成交付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陕西省数据和政务服务中心指定地点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陕西省数据和政务服务中心指定地点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合同签订后，中标人递交合同总额5%的履约保函及拟支付金额等额的符合采购人财务管理要求的相应发票，采购人确认后启动支付流程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前30日，中标人可发起终验申请。项目最终验收通过后，根据服务单价、服务内容数量以及服务考核结果，综合确定支付金额，在合同总金额以内据实结算，支付金额约占合同总金额的60%。由中标人书面提出支付申请函及拟支付金额等额的符合采购人财务管理要求的相应发票，采购人确认后启动尾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合同签订后，中标人递交合同总额5%的履约保函及拟支付金额等额的符合采购人财务管理要求的相应发票，采购人确认后启动支付流程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满前30日，中标人可发起终验申请。项目最终验收通过后，根据服务单价、服务内容数量以及服务考核结果，综合确定支付金额，在合同总金额以内据实结算，支付金额约占合同总金额的60%。由中标人书面提出支付申请函及拟支付金额等额的符合采购人财务管理要求的相应发票，采购人确认后启动尾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1.为保证评审工作顺利进行，供应商需要在线提交所有通过电子化交易平台实施的政府采购项目的投标文件，同时，线下提交投标文件正本 壹 份、副本 壹套（投标文件双面打印）。若系统电子投标文件与纸质投标文件不一致的，以系统电子投标文件为准。2.供应商可以参与多个采购包的投标，但最多只能成为1个采购包的中标单位。评标按采购包顺序进行，采购包1排名第一的中标候选人在后续采购包评审时不推荐为中标候选人。3.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xiaojiaojiao@sxzjtc.com（邮件命名：项目编号）。保函必须由具有开具投标保函资格的单位开具；若供应商违约，开具保函单位承担连带责任； 4、定标环节采购人有权对响应文件承诺响应的内容进行复核，如有虚假响应，一经发现，取消成交资格并上报财政主管部门，列入政府采购黑名单。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投标供应商为具有独立承担民事责任能力的法人或其他组织</w:t>
            </w:r>
          </w:p>
        </w:tc>
        <w:tc>
          <w:tcPr>
            <w:tcW w:type="dxa" w:w="3322"/>
          </w:tcPr>
          <w:p>
            <w:pPr>
              <w:pStyle w:val="null3"/>
            </w:pPr>
            <w:r>
              <w:rPr>
                <w:rFonts w:ascii="仿宋_GB2312" w:hAnsi="仿宋_GB2312" w:cs="仿宋_GB2312" w:eastAsia="仿宋_GB2312"/>
              </w:rPr>
              <w:t>投标供应商为具有独立承担民事责任能力的法人或其他组织。企业法人应提供合法有效的标识有统一社会信用代码的营业执照；事业法人应提供事业单位法人证书；供应商为自然人的提供身份证，其他组织应提供合法登记证明文件；</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提供供应商2024年度经审计的财务审计报告（成立时间至投标文件递交截止时间不足一年的可提供成立后任意时段的资产负债表）或投标文件递交截止时间前六个月内其开户银行出具的资信证明；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供应商提供开标前12个月至今至少一个月的社会保障资金缴存单据或社保机构开具的社会保险参保缴费情况证明，依法不需要缴纳社会保障资金的供应商应提供相关文件证明；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12个月至今至少一个月的纳税证明或完税证明（时间以税款所属日期为准、税种须包含增值税或企业所得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供应商应具备良好的商业信誉</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以“信用中国”网站（www.creditchina.gov.cn）和中国政府采购网（www.ccgp.gov.cn）查询结果为准（开标当天代理机构现场查询，若不符合要求，按无效标处理），查询内容为未被列入失信被执行人、重大税收违法案件当事人名单（处罚期限届满的除外）和政府采购严重违法失信行为记录；</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单位负责人为同一人或者存在直接控股、管理关系的不同投标供应商，不得参加同一合同项下的政府采购活动；</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投标供应商为具有独立承担民事责任能力的法人或其他组织</w:t>
            </w:r>
          </w:p>
        </w:tc>
        <w:tc>
          <w:tcPr>
            <w:tcW w:type="dxa" w:w="3322"/>
          </w:tcPr>
          <w:p>
            <w:pPr>
              <w:pStyle w:val="null3"/>
            </w:pPr>
            <w:r>
              <w:rPr>
                <w:rFonts w:ascii="仿宋_GB2312" w:hAnsi="仿宋_GB2312" w:cs="仿宋_GB2312" w:eastAsia="仿宋_GB2312"/>
              </w:rPr>
              <w:t>投标供应商为具有独立承担民事责任能力的法人或其他组织。企业法人应提供合法有效的标识有统一社会信用代码的营业执照；事业法人应提供事业单位法人证书；供应商为自然人的提供身份证，其他组织应提供合法登记证明文件；</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提供供应商2024年度经审计的财务审计报告（成立时间至投标文件递交截止时间不足一年的可提供成立后任意时段的资产负债表）或投标文件递交截止时间前六个月内其开户银行出具的资信证明；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供应商提供开标前12个月至今至少一个月的社会保障资金缴存单据或社保机构开具的社会保险参保缴费情况证明，依法不需要缴纳社会保障资金的供应商应提供相关文件证明；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12个月至今至少一个月的纳税证明或完税证明（时间以税款所属日期为准、税种须包含增值税或企业所得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供应商应具备良好的商业信誉</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以“信用中国”网站（www.creditchina.gov.cn）和中国政府采购网（www.ccgp.gov.cn）查询结果为准（开标当天代理机构现场查询，若不符合要求，按无效标处理），查询内容为未被列入失信被执行人、重大税收违法案件当事人名单（处罚期限届满的除外）和政府采购严重违法失信行为记录；</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单位负责人为同一人或者存在直接控股、管理关系的不同投标供应商，不得参加同一合同项下的政府采购活动；</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开标一览表及分项报价表-1包.docx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整体服务期为8个月。其中：1.存储扩容服务、基础软件能力提升服务、网闸扩容服务、堡垒机授权扩容服务、抗DDOS扩容服务、IPSEC VPN扩容服务等服务的服务期为8个月。2.内存服务、基础软件能力服务、机柜服务的服务期为7个月。（合同签订后30日内，完成交付验收）</w:t>
            </w:r>
          </w:p>
        </w:tc>
        <w:tc>
          <w:tcPr>
            <w:tcW w:type="dxa" w:w="1661"/>
          </w:tcPr>
          <w:p>
            <w:pPr>
              <w:pStyle w:val="null3"/>
            </w:pPr>
            <w:r>
              <w:rPr>
                <w:rFonts w:ascii="仿宋_GB2312" w:hAnsi="仿宋_GB2312" w:cs="仿宋_GB2312" w:eastAsia="仿宋_GB2312"/>
              </w:rPr>
              <w:t>开标一览表及分项报价表-1包.docx 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第一次付款：合同签订后，中标人递交合同总额5%的履约保函及拟支付金额等额的符合采购人财务管理要求的相应发票，采购人确认后启动支付流程，达到付款条件起 30 日内，支付合同总金额的40%。 第二次付款：服务期满前30日，中标人可发起终验申请。项目最终验收通过后，根据服务单价、服务内容数量以及服务考核结果，综合确定支付金额，在合同总金额以内据实结算，支付金额约占合同总金额的60%。由中标人书面提出支付申请函及拟支付金额等额的符合采购人财务管理要求的相应发票，采购人确认后启动尾款支付流程，达到付款条件起 30 日内，支付项目尾款。</w:t>
            </w:r>
          </w:p>
        </w:tc>
        <w:tc>
          <w:tcPr>
            <w:tcW w:type="dxa" w:w="1661"/>
          </w:tcPr>
          <w:p>
            <w:pPr>
              <w:pStyle w:val="null3"/>
            </w:pPr>
            <w:r>
              <w:rPr>
                <w:rFonts w:ascii="仿宋_GB2312" w:hAnsi="仿宋_GB2312" w:cs="仿宋_GB2312" w:eastAsia="仿宋_GB2312"/>
              </w:rPr>
              <w:t>开标一览表及分项报价表-1包.docx 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商务及技术偏离表.docx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“★”参数条款</w:t>
            </w:r>
          </w:p>
        </w:tc>
        <w:tc>
          <w:tcPr>
            <w:tcW w:type="dxa" w:w="3322"/>
          </w:tcPr>
          <w:p>
            <w:pPr>
              <w:pStyle w:val="null3"/>
            </w:pPr>
            <w:r>
              <w:rPr>
                <w:rFonts w:ascii="仿宋_GB2312" w:hAnsi="仿宋_GB2312" w:cs="仿宋_GB2312" w:eastAsia="仿宋_GB2312"/>
              </w:rPr>
              <w:t>参数需求带“★”的参数需求为实质性要求，供应商响应并满足参数需求，提供承诺函。</w:t>
            </w:r>
          </w:p>
        </w:tc>
        <w:tc>
          <w:tcPr>
            <w:tcW w:type="dxa" w:w="1661"/>
          </w:tcPr>
          <w:p>
            <w:pPr>
              <w:pStyle w:val="null3"/>
            </w:pPr>
            <w:r>
              <w:rPr>
                <w:rFonts w:ascii="仿宋_GB2312" w:hAnsi="仿宋_GB2312" w:cs="仿宋_GB2312" w:eastAsia="仿宋_GB2312"/>
              </w:rPr>
              <w:t>★承诺函.docx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1661"/>
          </w:tcPr>
          <w:p>
            <w:pPr>
              <w:pStyle w:val="null3"/>
            </w:pPr>
            <w:r>
              <w:rPr>
                <w:rFonts w:ascii="仿宋_GB2312" w:hAnsi="仿宋_GB2312" w:cs="仿宋_GB2312" w:eastAsia="仿宋_GB2312"/>
              </w:rPr>
              <w:t>资格响应表.docx 投标文件封面 商务及技术偏离表.docx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开标一览表及分项报价表-2包.docx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整体服务期为8个月。其中：1、省政务云西咸节点2云资源服务：机柜服务的服务期是7个月；2、省政务云西咸节点4云资源服务的IaaS资源服务、网络服务和安全服务的服务期是6.776个月；3、省政务云西咸节点4云资源服务：机柜服务的服务期是7.7个月；4、设备提升服务和授权续期服务的服务期是8个月。（合同签订后30日内，完成交付验收）</w:t>
            </w:r>
          </w:p>
        </w:tc>
        <w:tc>
          <w:tcPr>
            <w:tcW w:type="dxa" w:w="1661"/>
          </w:tcPr>
          <w:p>
            <w:pPr>
              <w:pStyle w:val="null3"/>
            </w:pPr>
            <w:r>
              <w:rPr>
                <w:rFonts w:ascii="仿宋_GB2312" w:hAnsi="仿宋_GB2312" w:cs="仿宋_GB2312" w:eastAsia="仿宋_GB2312"/>
              </w:rPr>
              <w:t>开标一览表及分项报价表-2包.docx 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第一次付款：合同签订后，中标人递交合同总额5%的履约保函及拟支付金额等额的符合采购人财务管理要求的相应发票，采购人确认后启动支付流程，达到付款条件起 30 日内，支付合同总金额的40%。 第二次付款：服务期满前30日，中标人可发起终验申请。项目最终验收通过后，根据服务单价、服务内容数量以及服务考核结果，综合确定支付金额，在合同总金额以内据实结算，支付金额约占合同总金额的60%。由中标人书面提出支付申请函及拟支付金额等额的符合采购人财务管理要求的相应发票，采购人确认后启动尾款支付流程，达到付款条件起 30 日内，支付项目尾款。</w:t>
            </w:r>
          </w:p>
        </w:tc>
        <w:tc>
          <w:tcPr>
            <w:tcW w:type="dxa" w:w="1661"/>
          </w:tcPr>
          <w:p>
            <w:pPr>
              <w:pStyle w:val="null3"/>
            </w:pPr>
            <w:r>
              <w:rPr>
                <w:rFonts w:ascii="仿宋_GB2312" w:hAnsi="仿宋_GB2312" w:cs="仿宋_GB2312" w:eastAsia="仿宋_GB2312"/>
              </w:rPr>
              <w:t>开标一览表及分项报价表-2包.docx 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商务及技术偏离表.docx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1661"/>
          </w:tcPr>
          <w:p>
            <w:pPr>
              <w:pStyle w:val="null3"/>
            </w:pPr>
            <w:r>
              <w:rPr>
                <w:rFonts w:ascii="仿宋_GB2312" w:hAnsi="仿宋_GB2312" w:cs="仿宋_GB2312" w:eastAsia="仿宋_GB2312"/>
              </w:rPr>
              <w:t>资格响应表.docx 投标文件封面 商务及技术偏离表.docx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根据供应商对项目需求的理解程度对项目现状与各需求之间关联关系的了解程度、对重点难点的把握与分析程度进行赋分。对项目省政务云西咸节点1现状和需求分析内容，内容包含：①内存服务；②基础软件能力服务；③信创政务云测试区；④存储扩容服务；⑤网闸扩容服务；⑥堡垒机扩容服务；⑦抗DDOS扩容服务；⑧IPSEC VPN扩容服务；⑨基础软件能力提升服务；⑩机柜服务。共10项内容，每项满分1.4分。方案内容完整，完全符合采购人实际需求，得满分，每有一处内容存在缺陷，扣0.5分，扣完为止。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技术方案1</w:t>
            </w:r>
          </w:p>
        </w:tc>
        <w:tc>
          <w:tcPr>
            <w:tcW w:type="dxa" w:w="2492"/>
          </w:tcPr>
          <w:p>
            <w:pPr>
              <w:pStyle w:val="null3"/>
            </w:pPr>
            <w:r>
              <w:rPr>
                <w:rFonts w:ascii="仿宋_GB2312" w:hAnsi="仿宋_GB2312" w:cs="仿宋_GB2312" w:eastAsia="仿宋_GB2312"/>
              </w:rPr>
              <w:t>供应商针对项目具备完善的技术方案1，内容包含：①总体架构；②整体架构；③部署架构；④网络架构；⑤技术架构。共5项内容，每项满分3分。方案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技术方案2</w:t>
            </w:r>
          </w:p>
        </w:tc>
        <w:tc>
          <w:tcPr>
            <w:tcW w:type="dxa" w:w="2492"/>
          </w:tcPr>
          <w:p>
            <w:pPr>
              <w:pStyle w:val="null3"/>
            </w:pPr>
            <w:r>
              <w:rPr>
                <w:rFonts w:ascii="仿宋_GB2312" w:hAnsi="仿宋_GB2312" w:cs="仿宋_GB2312" w:eastAsia="仿宋_GB2312"/>
              </w:rPr>
              <w:t>供应商针对项目具备完善的技术方案2，内容包含：①服务架构；②容灾备份；③安全保障；④安全通信。共4项内容，每项满分3分。方案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具有完善的实施方案，包括但不限于：①项目组织；②计划管理；③质量管理；④风险管理；⑤交付成果；⑥验收管理；⑦保密管理等。共7项内容，每项满分2分。方案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服务要求响应方案</w:t>
            </w:r>
          </w:p>
        </w:tc>
        <w:tc>
          <w:tcPr>
            <w:tcW w:type="dxa" w:w="2492"/>
          </w:tcPr>
          <w:p>
            <w:pPr>
              <w:pStyle w:val="null3"/>
            </w:pPr>
            <w:r>
              <w:rPr>
                <w:rFonts w:ascii="仿宋_GB2312" w:hAnsi="仿宋_GB2312" w:cs="仿宋_GB2312" w:eastAsia="仿宋_GB2312"/>
              </w:rPr>
              <w:t>依据供应商所提供的①内存服务；②基础软件能力服务；③信创政务云测试区；④存储扩容服务；⑤网闸扩容服务；⑥堡垒机扩容服务；⑦抗DDOS扩容服务；⑧IPSEC VPN扩容服务；⑨基础软件能力提升服务；⑩机柜服务要求进行实质性响应并进行优化提升。共10项内容，每项满分1.5分。方案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p>
            <w:pPr>
              <w:pStyle w:val="null3"/>
            </w:pPr>
            <w:r>
              <w:rPr>
                <w:rFonts w:ascii="仿宋_GB2312" w:hAnsi="仿宋_GB2312" w:cs="仿宋_GB2312" w:eastAsia="仿宋_GB2312"/>
              </w:rPr>
              <w:t>商务及技术偏离表.docx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供应商针对本项目拟派驻场服务团队不少于12人，根据项目团队人员配置进行赋分： 1.项目经理：专职项目经理不低于5年工作经验，且具有信息系统项目管理证书或与本项目相关高级职称，得2分； 2.团队人员（除项目经理）：具有计算机软件资格考试网络工程师证书或信息安全工程师证书或系统集成项目管理工程师证书或计算机类中级及以上职称。每提供1份证书得1分，最多得8分。 注：1.相同人员不重复计分，须同时提供以上人员相关证书及劳动关系证明，未提供或提供不全不得分。 2.按照具备以上资质的人员数量进行计算，一人多证者仅计算一次，不得重复计分；同一类证书最高得2分。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1.供应商具备ISO9001质量管理体系认证证书，得1分； 2.供应商具备ISO27001信息安全管理体系认证证书，得1分； 3.供应商具备ISO20000信息技术服务管理体系认证证书，得1分； 4.供应商具备ITSS 3级 信息技术服务标准符合性证书，得1分； 注：提供相关证明材料，如证书复印件，并同时提供在全国认证认可信息公共服务平台对体系证书的信息查询截图视为有效。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提供供应商2021年1月1日以来同类（云服务或信息化运维）项目业绩，每提供一个得2分，满分6分。 注：以合同签订日期为准，提供合同复印件(包括首页、签字盖章页，合同内容等。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根据供应商对项目需求的理解程度对项目现状与各需求之间关联关系的了解程度、对重点难点的把握与分析程度进行赋分。对项目省政务云西咸节点2和节点4现状和需求分析内容，内容包含：①节点2机柜服务；②节点4IaaS资源服务；③节点4网络服务；④节点4安全服务；⑤节点4机房资源服务；⑥节点4政务云网设备提升服务。共6项内容，每项满分2分。方案内容完整，完全符合采购人实际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技术方案1</w:t>
            </w:r>
          </w:p>
        </w:tc>
        <w:tc>
          <w:tcPr>
            <w:tcW w:type="dxa" w:w="2492"/>
          </w:tcPr>
          <w:p>
            <w:pPr>
              <w:pStyle w:val="null3"/>
            </w:pPr>
            <w:r>
              <w:rPr>
                <w:rFonts w:ascii="仿宋_GB2312" w:hAnsi="仿宋_GB2312" w:cs="仿宋_GB2312" w:eastAsia="仿宋_GB2312"/>
              </w:rPr>
              <w:t>供应商针对项目具备完善的技术方案1，内容包含：①总体架构；②整体架构；③部署架构；④网络架构；⑤技术架构。共5项内容，每项满分3分。方案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技术方案2</w:t>
            </w:r>
          </w:p>
        </w:tc>
        <w:tc>
          <w:tcPr>
            <w:tcW w:type="dxa" w:w="2492"/>
          </w:tcPr>
          <w:p>
            <w:pPr>
              <w:pStyle w:val="null3"/>
            </w:pPr>
            <w:r>
              <w:rPr>
                <w:rFonts w:ascii="仿宋_GB2312" w:hAnsi="仿宋_GB2312" w:cs="仿宋_GB2312" w:eastAsia="仿宋_GB2312"/>
              </w:rPr>
              <w:t>供应商针对项目具备完善的技术方案2，内容包含：①服务架构；②容灾备份；③安全保障；④安全通信；⑤应急预案。共5项内容，每项满分2.8分。方案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具有完善的实施方案，内容包含：①项目组织；②计划管理；③质量管理；④风险管理；⑤交付成果；⑥验收管理；⑦保密管理等。共7项内容，每项满分2分。方案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服务要求响应方案</w:t>
            </w:r>
          </w:p>
        </w:tc>
        <w:tc>
          <w:tcPr>
            <w:tcW w:type="dxa" w:w="2492"/>
          </w:tcPr>
          <w:p>
            <w:pPr>
              <w:pStyle w:val="null3"/>
            </w:pPr>
            <w:r>
              <w:rPr>
                <w:rFonts w:ascii="仿宋_GB2312" w:hAnsi="仿宋_GB2312" w:cs="仿宋_GB2312" w:eastAsia="仿宋_GB2312"/>
              </w:rPr>
              <w:t>依据供应商所提供的①节点2机柜服务；②节点4IaaS资源服务；③节点4网络服务；④节点4安全服务；⑤节点4机房资源服务；⑥节点4政务云网设备提升服务。共6项内容，每项满分2.5分。方案内容完整，可行性、针对性强完全满足采购需求，得满分，每有一处内容存在缺陷，扣0.5分，扣完为止。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商务及技术偏离表.docx</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供应商针对本项目拟派驻场服务团队不少于10人，根据项目团队人员配置进行赋分： 1.项目经理：专职项目经理不低于5年工作经验，且具有信息系统项目管理证书或与本项目相关高级职称，得2分； 2.团队人员（除项目经理）：具有计算机软件资格考试网络工程师证书或信息安全工程师证书或系统集成项目管理工程师证书或计算机类中级及以上职称。每提供1份证书得1分，最多得8分。 注：1.相同人员不重复计分，须同时提供以上人员相关证书及劳动关系证明，未提供或提供不全不得分。 2.按照具备以上资质的人员数量进行计算，一人多证者仅计算一次，不得重复计分；同一类证书最高得2分。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1.供应商具备ISO9001质量管理体系认证证书，得1分； 2.供应商具备ISO27001信息安全管理体系认证证书，得1分； 3.供应商具备ISO20000信息技术服务管理体系认证证书，得1分； 4.供应商具备ITSS 3级 信息技术服务标准符合性证书，得1分； 注：提供相关证明材料，如证书复印件，并同时提供在全国认证认可信息公共服务平台对体系证书的信息查询截图视为有效。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提供供应商2021年1月1日以来同类（云服务或信息化运维）项目业绩，每提供一个得2分，满分6分。 注：以合同签订日期为准，提供合同复印件(包括首页、签字盖章页，合同内容等。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详见附件：服务方案、人员表及供应商认为有必要提供的其他内容.docx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详见附件：开标一览表及分项报价表-1包.docx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详见附件：服务方案、人员表及供应商认为有必要提供的其他内容.docx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详见附件：开标一览表及分项报价表-2包.docx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详见附件：合同格式与主要条款.docx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