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8973F">
      <w:pPr>
        <w:spacing w:line="360" w:lineRule="auto"/>
        <w:ind w:firstLine="480"/>
        <w:jc w:val="center"/>
        <w:outlineLvl w:val="0"/>
        <w:rPr>
          <w:rFonts w:hint="eastAsia" w:ascii="仿宋_GB2312" w:hAnsi="仿宋_GB2312" w:eastAsia="仿宋_GB2312" w:cs="仿宋_GB2312"/>
          <w:b/>
          <w:sz w:val="36"/>
          <w:szCs w:val="36"/>
          <w:lang w:eastAsia="zh-CN"/>
        </w:rPr>
      </w:pPr>
      <w:r>
        <w:rPr>
          <w:rFonts w:hint="eastAsia" w:ascii="仿宋_GB2312" w:hAnsi="仿宋_GB2312" w:eastAsia="仿宋_GB2312" w:cs="仿宋_GB2312"/>
          <w:b/>
          <w:sz w:val="32"/>
          <w:szCs w:val="32"/>
          <w:lang w:eastAsia="zh-CN"/>
        </w:rPr>
        <w:t>合同格式与主要条款</w:t>
      </w:r>
    </w:p>
    <w:p w14:paraId="3FA36A37">
      <w:pPr>
        <w:spacing w:line="360" w:lineRule="auto"/>
        <w:ind w:firstLine="482"/>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（本合同为合同样稿，最终稿由双方协商后确定，最终签订合同时需与采购人签订保密承诺书）</w:t>
      </w:r>
    </w:p>
    <w:p w14:paraId="26E09F82">
      <w:pPr>
        <w:widowControl/>
        <w:spacing w:line="360" w:lineRule="auto"/>
        <w:ind w:firstLine="480"/>
        <w:rPr>
          <w:rFonts w:hint="eastAsia" w:ascii="仿宋_GB2312" w:hAnsi="仿宋_GB2312" w:eastAsia="仿宋_GB2312" w:cs="仿宋_GB2312"/>
          <w:sz w:val="24"/>
          <w:lang w:eastAsia="zh-CN"/>
        </w:rPr>
      </w:pPr>
    </w:p>
    <w:p w14:paraId="050FE373">
      <w:pPr>
        <w:widowControl/>
        <w:spacing w:line="360" w:lineRule="auto"/>
        <w:ind w:firstLine="240" w:firstLineChars="10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（以下简称甲方）         采购，在          的监督管理下，由陕西中技招标有限公司组织采购，选定          （以下简称乙方）为该项目成交供应商。依据《中华人民共和国民法典》和《中华人民共和国政府采购法》等相关法律法规之规定，经甲、乙双方协商，按下述条款和条件签署本合同。</w:t>
      </w:r>
    </w:p>
    <w:p w14:paraId="4C16B8E7">
      <w:pPr>
        <w:widowControl/>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甲方（采购人）：</w:t>
      </w:r>
    </w:p>
    <w:p w14:paraId="2295B6F6">
      <w:pPr>
        <w:widowControl/>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乙方（中标供应商）：  </w:t>
      </w:r>
    </w:p>
    <w:p w14:paraId="05FB2579">
      <w:pPr>
        <w:numPr>
          <w:ilvl w:val="0"/>
          <w:numId w:val="1"/>
        </w:numPr>
        <w:spacing w:line="360" w:lineRule="auto"/>
        <w:ind w:left="330" w:leftChars="150"/>
        <w:rPr>
          <w:rFonts w:hint="eastAsia" w:ascii="仿宋_GB2312" w:hAnsi="仿宋_GB2312" w:eastAsia="仿宋_GB2312" w:cs="仿宋_GB2312"/>
          <w:b/>
          <w:bCs/>
          <w:sz w:val="24"/>
        </w:rPr>
      </w:pPr>
      <w:r>
        <w:rPr>
          <w:rFonts w:hint="eastAsia" w:ascii="仿宋_GB2312" w:hAnsi="仿宋_GB2312" w:eastAsia="仿宋_GB2312" w:cs="仿宋_GB2312"/>
          <w:b/>
          <w:bCs/>
          <w:sz w:val="24"/>
        </w:rPr>
        <w:t>项目内容：</w:t>
      </w:r>
    </w:p>
    <w:p w14:paraId="58748BD5">
      <w:pPr>
        <w:spacing w:line="360" w:lineRule="auto"/>
        <w:ind w:left="330" w:leftChars="150"/>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二、服务地点、时间、人员</w:t>
      </w:r>
    </w:p>
    <w:p w14:paraId="3FE355C4">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2.1乙方为甲方提供的服务周期为  </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年</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月</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日到</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年</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月</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日（具体以项目实施日期为准）</w:t>
      </w:r>
    </w:p>
    <w:p w14:paraId="3CF02D3D">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2.2服务地点：</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（根据项目的实际情况确定）</w:t>
      </w:r>
    </w:p>
    <w:p w14:paraId="7F00590C">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2.3服务人员要求：人员配置要求必须满足服务要求。</w:t>
      </w:r>
    </w:p>
    <w:p w14:paraId="284EF21E">
      <w:pPr>
        <w:spacing w:line="360" w:lineRule="auto"/>
        <w:ind w:left="330" w:leftChars="150"/>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三、权利和义务</w:t>
      </w:r>
    </w:p>
    <w:p w14:paraId="3B416223">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3.1甲方的权利和义务</w:t>
      </w:r>
    </w:p>
    <w:p w14:paraId="6E2F2F90">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3.1.1甲方有权指派专门人员或者单位对乙方的工作进行全程监督管理；</w:t>
      </w:r>
    </w:p>
    <w:p w14:paraId="06E55435">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3.1.2甲方应按合同约定向乙方支付服务费用。如乙方服务未达到合同要求，甲方有权拒付未达到要求部分的款项；</w:t>
      </w:r>
    </w:p>
    <w:p w14:paraId="62844A62">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3.1.3甲方有权要求乙方提供与相关服务内容有关的相关信息；</w:t>
      </w:r>
    </w:p>
    <w:p w14:paraId="4AF36FA8">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3.1.4甲方有权得到符合合同要求的所有服务；</w:t>
      </w:r>
    </w:p>
    <w:p w14:paraId="72597E0F">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3.1.5乙方完成所有协议约定内容后，甲方根据项目实施情况出具客观公正的书面用户验收意见。</w:t>
      </w:r>
    </w:p>
    <w:p w14:paraId="2E5F578C">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3.2乙方的权利和义务</w:t>
      </w:r>
    </w:p>
    <w:p w14:paraId="6387A41B">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3.2.1合作过程中乙方应指派专门的业务负责人负责合作事项的全程沟通及协调工作；</w:t>
      </w:r>
    </w:p>
    <w:p w14:paraId="07F70150">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3.2.2乙方应遵守甲方有关合作事项的各项管理规定，及时报告工作进度，在规定时间内完成相应工作；</w:t>
      </w:r>
    </w:p>
    <w:p w14:paraId="2314C991">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3.2.3甲方在工作质量、工作进度、工作内容等方面提出意见及建议，乙方应及时响应并有效改进；</w:t>
      </w:r>
    </w:p>
    <w:p w14:paraId="5DB780D0">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3.2.4不得转包、分包；</w:t>
      </w:r>
    </w:p>
    <w:p w14:paraId="5629D5A2">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3.2.5乙方工作人员为甲方提供服务过程中，个人及财产安全由乙方自行负责，与甲方无关。乙方与工作人员建立合法的劳动关系，并承担用工主体责任；</w:t>
      </w:r>
    </w:p>
    <w:p w14:paraId="5A07752A">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3.2.6乙方应对本项目所提供服务结果的可靠性、准确性、全面性向甲方负责，由于服务结果的可靠性、准确性、全面性不足而导致甲方工作偏差或失误，乙方应承担责任。</w:t>
      </w:r>
    </w:p>
    <w:p w14:paraId="022BB64C">
      <w:pPr>
        <w:spacing w:line="360" w:lineRule="auto"/>
        <w:ind w:left="330" w:leftChars="150"/>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四、合同总价及支付方式</w:t>
      </w:r>
    </w:p>
    <w:p w14:paraId="24B3ECC4">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4.1本合同总价为￥</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元（大写：</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w:t>
      </w:r>
    </w:p>
    <w:p w14:paraId="21847D9E">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4.2合同总价包含项目实施费及其他费用等从项目实施至验收合格等所有其他有关各项的含税费用。</w:t>
      </w:r>
    </w:p>
    <w:p w14:paraId="07459BD9">
      <w:pPr>
        <w:spacing w:line="360" w:lineRule="auto"/>
        <w:ind w:firstLine="480"/>
        <w:rPr>
          <w:rFonts w:hint="eastAsia" w:ascii="仿宋_GB2312" w:hAnsi="仿宋_GB2312" w:eastAsia="仿宋_GB2312" w:cs="仿宋_GB2312"/>
          <w:sz w:val="24"/>
          <w:u w:val="single"/>
          <w:lang w:val="en-US" w:eastAsia="zh-CN"/>
        </w:rPr>
      </w:pPr>
      <w:r>
        <w:rPr>
          <w:rFonts w:hint="eastAsia" w:ascii="仿宋_GB2312" w:hAnsi="仿宋_GB2312" w:eastAsia="仿宋_GB2312" w:cs="仿宋_GB2312"/>
          <w:sz w:val="24"/>
          <w:lang w:eastAsia="zh-CN"/>
        </w:rPr>
        <w:t>付款方式：</w:t>
      </w:r>
      <w:r>
        <w:rPr>
          <w:rFonts w:hint="eastAsia" w:ascii="仿宋_GB2312" w:hAnsi="仿宋_GB2312" w:eastAsia="仿宋_GB2312" w:cs="仿宋_GB2312"/>
          <w:u w:val="single"/>
          <w:lang w:val="en-US" w:eastAsia="zh-CN"/>
        </w:rPr>
        <w:t xml:space="preserve">                   </w:t>
      </w:r>
    </w:p>
    <w:p w14:paraId="0270718A">
      <w:pPr>
        <w:spacing w:line="360" w:lineRule="auto"/>
        <w:ind w:left="330" w:leftChars="150"/>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五、违约责任</w:t>
      </w:r>
    </w:p>
    <w:p w14:paraId="4B930879">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5.1乙方未按合同要求提供服务或服务质量不能满足技术服务要求，且在规定时间内未使甲方满意的，甲方有权每日按照合同总金额的0.3%收取乙方违约金。当以上情况持续30天或以上时，甲方有权终止合同，乙方必须将全部服务资料移交甲方，并在合同终止之日起10天内，配合甲方做好服务交接工作。同时，甲方有权追回未完成合同项目的款项，并有权要求乙方支付合同总金额10%违约金，违约金不足以弥补损失的，乙方应予补足；</w:t>
      </w:r>
    </w:p>
    <w:p w14:paraId="67EB4BC2">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5.2项目应达到验收条件，并提交验收申请。如果乙方未按招标文件约定日期交付服务成果，视为逾期违约。逾期未启动或未提交验收申请，甲方有权每日按照合同总金额的0.3%收取乙方违约金。当以上情况持续30天或以上时，甲方有权终止合同，乙方必须将全部服务资料移交甲方，并在合同终止之日起10天内，配合甲方做好服务交接工作，同时，甲方有权要求乙方支付合同总金额10%违约金，违约金不足以弥补损失的，乙方应予补足。</w:t>
      </w:r>
    </w:p>
    <w:p w14:paraId="223E7027">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5.3任何一方若违反本合同其他约定，致使本合同无法履行，违约方应向守约方赔偿实际损失。</w:t>
      </w:r>
    </w:p>
    <w:p w14:paraId="0A66A3AA">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5.4如因中标人工作人员在履行职务过程中的疏忽、失职、过错等故意或者过失原因给甲方造成损失或侵害，包括但不限于对采购人造成财产损失、由此而导致的采购人对任何第三方的法律责任等，中标人对此均应承担全部的赔偿责任并负责妥善处理。</w:t>
      </w:r>
    </w:p>
    <w:p w14:paraId="7131AB3B">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5.5本合同约定的损失，包括但不限于直接或间接的经济损失、律师费、诉讼费、保全费、鉴定费等损失。</w:t>
      </w:r>
    </w:p>
    <w:p w14:paraId="14BB8444">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5.6本合同约定的违约情形独立存在，可叠加适用。中标人按照合同约定应当向甲方支付的违约金，中标人同意采购人从应付未付款中直接予以扣除。</w:t>
      </w:r>
    </w:p>
    <w:p w14:paraId="4B0D8B09">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w:t>
      </w:r>
      <w:r>
        <w:rPr>
          <w:rFonts w:hint="eastAsia" w:ascii="仿宋_GB2312" w:hAnsi="仿宋_GB2312" w:eastAsia="仿宋_GB2312" w:cs="仿宋_GB2312"/>
          <w:b/>
          <w:bCs/>
          <w:sz w:val="24"/>
          <w:lang w:eastAsia="zh-CN"/>
        </w:rPr>
        <w:t>六、知识产权</w:t>
      </w:r>
    </w:p>
    <w:p w14:paraId="66227EAD">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6.1供应商应保证本次服务不会出现因第三方提出侵犯其专利权、商标权或其他知识产权而引发法律或经济纠纷，否则由供应商承担全部责任。任何被供应商用于未经授权的商业目的行为所造成的违约或侵权责任由供应商承担。</w:t>
      </w:r>
    </w:p>
    <w:p w14:paraId="2243877D">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6.2供应商为履行协议所形成的资料、数据、软件开发等成果及其他任何附加成果的知识产权、所有权和使用权均属被服务方所有，供应商负有保密义务。</w:t>
      </w:r>
    </w:p>
    <w:p w14:paraId="0FCF1853">
      <w:pPr>
        <w:spacing w:line="360" w:lineRule="auto"/>
        <w:ind w:firstLine="361" w:firstLineChars="150"/>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七、保密条款</w:t>
      </w:r>
    </w:p>
    <w:p w14:paraId="35C4C0D2">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7.1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52527565">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7.2乙方应采取有效措施对甲方提供的资料和数据实施合乎规定（该类规定包括但不限于相关的保密法律法规、规定、通知等）的保密处理措施，并对此负责；</w:t>
      </w:r>
    </w:p>
    <w:p w14:paraId="36DB31B2">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7.3乙方有义务遵守和配合执行甲方的保密管理规定与保密措施，并在项目实施完成后，归还甲方提供的全部资料。</w:t>
      </w:r>
    </w:p>
    <w:p w14:paraId="2FEB7038">
      <w:pPr>
        <w:numPr>
          <w:ilvl w:val="0"/>
          <w:numId w:val="2"/>
        </w:numPr>
        <w:spacing w:line="360" w:lineRule="auto"/>
        <w:ind w:firstLine="361" w:firstLineChars="150"/>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验收</w:t>
      </w:r>
    </w:p>
    <w:p w14:paraId="411A9055">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详见采购需求</w:t>
      </w:r>
    </w:p>
    <w:p w14:paraId="05EE1B73">
      <w:pPr>
        <w:spacing w:line="360" w:lineRule="auto"/>
        <w:ind w:firstLine="361" w:firstLineChars="150"/>
        <w:rPr>
          <w:rFonts w:hint="eastAsia" w:ascii="仿宋_GB2312" w:hAnsi="仿宋_GB2312" w:eastAsia="仿宋_GB2312" w:cs="仿宋_GB2312"/>
          <w:sz w:val="24"/>
          <w:lang w:eastAsia="zh-CN"/>
        </w:rPr>
      </w:pPr>
      <w:r>
        <w:rPr>
          <w:rFonts w:hint="eastAsia" w:ascii="仿宋_GB2312" w:hAnsi="仿宋_GB2312" w:eastAsia="仿宋_GB2312" w:cs="仿宋_GB2312"/>
          <w:b/>
          <w:bCs/>
          <w:sz w:val="24"/>
          <w:lang w:eastAsia="zh-CN"/>
        </w:rPr>
        <w:t>九、不可抗力</w:t>
      </w:r>
    </w:p>
    <w:p w14:paraId="1FFCAAC2">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9.1如果双方中任何一方遭遇法律规定的不可抗力，致使合同履行受阻时，履行合同的期限应予延长，延长的期限应由双方协商确定后达成书面协议；</w:t>
      </w:r>
    </w:p>
    <w:p w14:paraId="0D717F41">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9.2受事故影响的一方应在不可抗力的事故发生后尽快以书面形式通知另一方，并在事故发生后5天内，将有关部门出具的证明文件送达另一方；</w:t>
      </w:r>
    </w:p>
    <w:p w14:paraId="574CEC3E">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9.3不可抗力使合同的某些内容需要变更时，双方应通过协商在5天内达成进一步履行合同的协议，因不可抗力致使合同不能继续履行的，合同终止。乙方提交已经完成的成果，并退还未完成部分的合同款项。</w:t>
      </w:r>
    </w:p>
    <w:p w14:paraId="073C8699">
      <w:pPr>
        <w:spacing w:line="360" w:lineRule="auto"/>
        <w:ind w:firstLine="360" w:firstLineChars="15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w:t>
      </w:r>
      <w:r>
        <w:rPr>
          <w:rFonts w:hint="eastAsia" w:ascii="仿宋_GB2312" w:hAnsi="仿宋_GB2312" w:eastAsia="仿宋_GB2312" w:cs="仿宋_GB2312"/>
          <w:b/>
          <w:bCs/>
          <w:sz w:val="24"/>
          <w:lang w:eastAsia="zh-CN"/>
        </w:rPr>
        <w:t>十、合同争议的解决</w:t>
      </w:r>
    </w:p>
    <w:p w14:paraId="0ED68027">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10.1合同一经签订，不得擅自变更、中止或者终止合同。对确需变更、调整或者中止、终止合同的，应按规定履行相应的手续。</w:t>
      </w:r>
    </w:p>
    <w:p w14:paraId="1D450526">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10.2采购人在合同的履行期间以及履行期后，可以随时检查项目的执行情况，对招标标准、招标采购内容进行调查核实，并对发现的问题进行处理。</w:t>
      </w:r>
    </w:p>
    <w:p w14:paraId="723EB323">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10.3合同争议的解决：合同在履行过程中发生的争议，当事人双方应协商解决，协商达不成一致时，可向甲方所在地人民法院提起诉讼。</w:t>
      </w:r>
    </w:p>
    <w:p w14:paraId="4B950BD4">
      <w:pPr>
        <w:spacing w:line="360" w:lineRule="auto"/>
        <w:ind w:firstLine="482"/>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十一、违约解除合同</w:t>
      </w:r>
    </w:p>
    <w:p w14:paraId="1D49E25B">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11.1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w:t>
      </w:r>
    </w:p>
    <w:p w14:paraId="6C7837FE">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11.2在甲方部分或全部解除合同之后，甲方在全部或部分获取与未交付的服务类似的服务时，乙方应承担甲方获取类似服务而产生的额外支出。部分解除合同的，乙方应继续履行合同中未解除的部分。</w:t>
      </w:r>
    </w:p>
    <w:p w14:paraId="11C34FB0">
      <w:pPr>
        <w:spacing w:line="360" w:lineRule="auto"/>
        <w:ind w:firstLine="482"/>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十二、合同生效及其他</w:t>
      </w:r>
    </w:p>
    <w:p w14:paraId="006BA20E">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12.1本合同经甲、乙双方法定代表人或其授权代表签字、盖章并加盖公章后生效；</w:t>
      </w:r>
    </w:p>
    <w:p w14:paraId="7AF30151">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12.2本合同中所带的附件，具备合同本身同等的法律效力；</w:t>
      </w:r>
    </w:p>
    <w:p w14:paraId="193DC55A">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12.3本合同一式</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份，其中，甲方</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份，乙方</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份，监管单位</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份。均具有同等法律效力。</w:t>
      </w:r>
    </w:p>
    <w:p w14:paraId="38D430C2">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12.4乙方收款账号信息如下：</w:t>
      </w:r>
    </w:p>
    <w:p w14:paraId="1DA3DEB1">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12.4.1开户名称：</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 xml:space="preserve"> ；</w:t>
      </w:r>
    </w:p>
    <w:p w14:paraId="338D05E4">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12.4.2账    号：</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 xml:space="preserve"> ；</w:t>
      </w:r>
    </w:p>
    <w:p w14:paraId="68518DDC">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12.4.3开户银行：                      ；</w:t>
      </w:r>
    </w:p>
    <w:p w14:paraId="0D80A228">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12.5本合同未尽事宜，双方以补充合同完善。</w:t>
      </w:r>
    </w:p>
    <w:p w14:paraId="230873D0">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（以下无正文）</w:t>
      </w:r>
    </w:p>
    <w:p w14:paraId="5F21BC22">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甲方：（盖章）   </w:t>
      </w:r>
      <w:r>
        <w:rPr>
          <w:rFonts w:hint="eastAsia" w:ascii="仿宋_GB2312" w:hAnsi="仿宋_GB2312" w:eastAsia="仿宋_GB2312" w:cs="仿宋_GB2312"/>
          <w:sz w:val="24"/>
          <w:lang w:eastAsia="zh-CN"/>
        </w:rPr>
        <w:tab/>
      </w:r>
      <w:r>
        <w:rPr>
          <w:rFonts w:hint="eastAsia" w:ascii="仿宋_GB2312" w:hAnsi="仿宋_GB2312" w:eastAsia="仿宋_GB2312" w:cs="仿宋_GB2312"/>
          <w:sz w:val="24"/>
          <w:lang w:eastAsia="zh-CN"/>
        </w:rPr>
        <w:tab/>
      </w:r>
      <w:r>
        <w:rPr>
          <w:rFonts w:hint="eastAsia" w:ascii="仿宋_GB2312" w:hAnsi="仿宋_GB2312" w:eastAsia="仿宋_GB2312" w:cs="仿宋_GB2312"/>
          <w:sz w:val="24"/>
          <w:lang w:eastAsia="zh-CN"/>
        </w:rPr>
        <w:tab/>
      </w:r>
      <w:r>
        <w:rPr>
          <w:rFonts w:hint="eastAsia" w:ascii="仿宋_GB2312" w:hAnsi="仿宋_GB2312" w:eastAsia="仿宋_GB2312" w:cs="仿宋_GB2312"/>
          <w:sz w:val="24"/>
          <w:lang w:eastAsia="zh-CN"/>
        </w:rPr>
        <w:t xml:space="preserve">       乙方：（盖章）</w:t>
      </w:r>
    </w:p>
    <w:p w14:paraId="0C8E5CF0">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法定代表人/授权代表：              法定代表人/授权代表：</w:t>
      </w:r>
    </w:p>
    <w:p w14:paraId="7C319F03">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地    址：                         地    址：</w:t>
      </w:r>
    </w:p>
    <w:p w14:paraId="4395FBD1">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开户银行：                         开户银行：</w:t>
      </w:r>
    </w:p>
    <w:p w14:paraId="4B74E8CE">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账    号：                         账    号：</w:t>
      </w:r>
    </w:p>
    <w:p w14:paraId="0135E28C">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电    话：                         电    话：</w:t>
      </w:r>
    </w:p>
    <w:p w14:paraId="4CC85834">
      <w:pPr>
        <w:spacing w:line="360" w:lineRule="auto"/>
        <w:ind w:firstLine="480"/>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传    真：                         传    真：</w:t>
      </w:r>
    </w:p>
    <w:p w14:paraId="759EA16B">
      <w:pPr>
        <w:spacing w:line="360" w:lineRule="auto"/>
        <w:rPr>
          <w:rFonts w:hint="eastAsia" w:ascii="仿宋_GB2312" w:hAnsi="仿宋_GB2312" w:eastAsia="仿宋_GB2312" w:cs="仿宋_GB2312"/>
          <w:lang w:eastAsia="zh-CN"/>
        </w:rPr>
      </w:pPr>
      <w:r>
        <w:rPr>
          <w:rFonts w:hint="eastAsia" w:ascii="仿宋_GB2312" w:hAnsi="仿宋_GB2312" w:eastAsia="仿宋_GB2312" w:cs="仿宋_GB2312"/>
          <w:sz w:val="24"/>
          <w:lang w:eastAsia="zh-CN"/>
        </w:rPr>
        <w:t xml:space="preserve">签约日期：  年   月  日 </w:t>
      </w:r>
      <w:r>
        <w:rPr>
          <w:rFonts w:hint="eastAsia" w:ascii="仿宋_GB2312" w:hAnsi="仿宋_GB2312" w:eastAsia="仿宋_GB2312" w:cs="仿宋_GB2312"/>
          <w:sz w:val="24"/>
          <w:lang w:eastAsia="zh-CN"/>
        </w:rPr>
        <w:tab/>
      </w:r>
      <w:r>
        <w:rPr>
          <w:rFonts w:hint="eastAsia" w:ascii="仿宋_GB2312" w:hAnsi="仿宋_GB2312" w:eastAsia="仿宋_GB2312" w:cs="仿宋_GB2312"/>
          <w:sz w:val="24"/>
          <w:lang w:eastAsia="zh-CN"/>
        </w:rPr>
        <w:tab/>
      </w:r>
      <w:r>
        <w:rPr>
          <w:rFonts w:hint="eastAsia" w:ascii="仿宋_GB2312" w:hAnsi="仿宋_GB2312" w:eastAsia="仿宋_GB2312" w:cs="仿宋_GB2312"/>
          <w:sz w:val="24"/>
          <w:lang w:eastAsia="zh-CN"/>
        </w:rPr>
        <w:t xml:space="preserve">    签约日期：  年  月   日</w:t>
      </w:r>
    </w:p>
    <w:p w14:paraId="24516816">
      <w:pPr>
        <w:rPr>
          <w:rFonts w:hint="eastAsia" w:ascii="仿宋_GB2312" w:hAnsi="仿宋_GB2312" w:eastAsia="仿宋_GB2312" w:cs="仿宋_GB2312"/>
          <w:sz w:val="24"/>
          <w:szCs w:val="24"/>
        </w:rPr>
      </w:pPr>
    </w:p>
    <w:p w14:paraId="45DBA09B">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abstractNum w:abstractNumId="1">
    <w:nsid w:val="7513EBDF"/>
    <w:multiLevelType w:val="singleLevel"/>
    <w:tmpl w:val="7513EBDF"/>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707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2025-12-12T08:32:26Z</dcterms:created>
  <dc:creator>Administrator</dc:creator>
  <cp:lastModifiedBy>夏日微凉</cp:lastModifiedBy>
  <dcterms:modified xsi:type="dcterms:W3CDTF">2025-12-12T08:32:47Z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49DD974B0C1847A2BACBAE5FF7BCD13E_12</vt:lpwstr>
  </property>
</Properties>
</file>