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012A5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附件：分项报价表</w:t>
      </w:r>
      <w:bookmarkStart w:id="0" w:name="_GoBack"/>
      <w:bookmarkEnd w:id="0"/>
    </w:p>
    <w:p w14:paraId="65CEC8BA">
      <w:pPr>
        <w:pStyle w:val="2"/>
        <w:spacing w:after="156" w:afterLines="50" w:line="360" w:lineRule="auto"/>
        <w:ind w:left="1" w:firstLine="643"/>
        <w:jc w:val="center"/>
        <w:rPr>
          <w:rFonts w:hint="eastAsia" w:hAnsi="宋体" w:eastAsia="宋体" w:cs="宋体"/>
          <w:b/>
          <w:color w:val="auto"/>
          <w:sz w:val="32"/>
          <w:highlight w:val="none"/>
        </w:rPr>
      </w:pPr>
      <w:r>
        <w:rPr>
          <w:rFonts w:hint="eastAsia" w:hAnsi="宋体" w:eastAsia="宋体" w:cs="宋体"/>
          <w:b/>
          <w:color w:val="auto"/>
          <w:sz w:val="32"/>
          <w:highlight w:val="none"/>
        </w:rPr>
        <w:t>分项报价表</w:t>
      </w:r>
    </w:p>
    <w:p w14:paraId="50DC5AC6">
      <w:pPr>
        <w:spacing w:line="360" w:lineRule="auto"/>
        <w:ind w:left="-2" w:leftChars="-1" w:firstLine="482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55F929DB">
      <w:pPr>
        <w:spacing w:line="360" w:lineRule="auto"/>
        <w:ind w:left="-2" w:leftChars="-1" w:firstLine="482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      （元）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2616"/>
        <w:gridCol w:w="1100"/>
        <w:gridCol w:w="495"/>
        <w:gridCol w:w="1248"/>
        <w:gridCol w:w="674"/>
        <w:gridCol w:w="873"/>
        <w:gridCol w:w="849"/>
      </w:tblGrid>
      <w:tr w14:paraId="5E2AD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tblHeader/>
        </w:trPr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B9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服务类别</w:t>
            </w: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B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服务子项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CD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B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计价单位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月数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F1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合计（元）</w:t>
            </w:r>
          </w:p>
        </w:tc>
      </w:tr>
      <w:tr w14:paraId="6A353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A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专区资源服务</w:t>
            </w: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vCPU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3328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4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核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元/核/月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1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9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D3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6796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65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6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内存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13136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1E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0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元/G/月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C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02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23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19D1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3F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系统盘（SSD）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A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105136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元/G/月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5B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E05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5D32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B6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4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数据盘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B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2721792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2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元/G/月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B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4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D4C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670A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59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C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裸金属（CPU：96C，内存：256G，系统盘：500G，SSD云硬盘：4T）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E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2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B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1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6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41D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5983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AB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9F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裸金属（CPU：64C，内存：128G，系统盘：500G（SSD）云硬盘：4T）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E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C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B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B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8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8B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A323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7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8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4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6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1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2A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AF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F5A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669A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BF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数据库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6C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D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25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0824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D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59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密码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9B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EC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BF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9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880F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6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8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OCR 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应用基础设施（公共支撑）配置：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CPU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2*24C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2.6GHz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，内存：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128G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，系统盘：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2*480G  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数据盘：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1T 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及以上可用容量，显卡：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宋体" w:hAnsi="宋体" w:eastAsia="宋体" w:cs="宋体"/>
                <w:color w:val="auto"/>
                <w:lang w:val="en-US" w:eastAsia="zh-CN" w:bidi="ar"/>
              </w:rPr>
              <w:t>张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25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AB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F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8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1A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A2EA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01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到政法云带宽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B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D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3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元/条/月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9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5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FC55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E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网络设备运营服务</w:t>
            </w: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VPN</w:t>
            </w: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设备服务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6F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A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8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8D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E8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FD34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14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E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交换机服务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8E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1E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D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5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4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B890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2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9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一体化光闸服务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F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E4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56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7B07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17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防火墙服务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0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1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13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5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1B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D0A2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数据备份运营服务</w:t>
            </w: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D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本地备份服务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07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1048576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E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1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元/G/月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B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302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6A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06F2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8E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AF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异地备份服务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1048576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8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元/G/月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0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40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EF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6EB8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0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2E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VPN </w:t>
            </w: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设备服务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E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A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D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21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37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540B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EF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26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交换机服务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7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D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元/台/月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6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B9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C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C5A3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19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lang w:val="en-US" w:eastAsia="zh-CN" w:bidi="ar"/>
              </w:rPr>
              <w:t>到政法云带宽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3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8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元/条/月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0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46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D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B608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05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安全保障服务</w:t>
            </w: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A79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WEB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应用防火墙软件服务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0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7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C7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26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20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5300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4A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F04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综合日志审计分析平台软件服务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C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F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91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B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8451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4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52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漏洞扫描系统软件服务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C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F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7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43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6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DBC0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6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845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运维审计与风险控制系统服务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7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E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41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B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1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C9A6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21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80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防火墙软件服务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8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C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39E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FB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3291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B0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9C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主机安全及管理系统软件服务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E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1A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34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8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6972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6D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914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APT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攻击预警平台软件服务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1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8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A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4193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5E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3B1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数据库审计与风险控制系统软件服务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1D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D8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C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元/套/月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A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CF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F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F4BB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1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EE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306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9E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小写：</w:t>
            </w:r>
          </w:p>
        </w:tc>
      </w:tr>
    </w:tbl>
    <w:p w14:paraId="5935E32E">
      <w:pPr>
        <w:kinsoku w:val="0"/>
        <w:spacing w:line="360" w:lineRule="auto"/>
        <w:ind w:left="0" w:firstLine="0" w:firstLineChars="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666B6DDE">
      <w:pPr>
        <w:kinsoku w:val="0"/>
        <w:spacing w:line="360" w:lineRule="auto"/>
        <w:ind w:left="0" w:firstLine="0" w:firstLineChars="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备注：</w:t>
      </w:r>
    </w:p>
    <w:p w14:paraId="019A1B38">
      <w:pPr>
        <w:pStyle w:val="2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表内报价内容以元为单位，最多保留小数点后两位。</w:t>
      </w:r>
    </w:p>
    <w:p w14:paraId="40DEEEC3">
      <w:pPr>
        <w:pStyle w:val="2"/>
        <w:spacing w:line="360" w:lineRule="auto"/>
        <w:rPr>
          <w:rFonts w:hint="default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2、本表总计与开标一览表中投标总报价一致。</w:t>
      </w:r>
    </w:p>
    <w:p w14:paraId="47BE246C">
      <w:pPr>
        <w:pStyle w:val="2"/>
        <w:spacing w:line="360" w:lineRule="auto"/>
        <w:rPr>
          <w:rFonts w:hint="eastAsia" w:hAnsi="宋体" w:eastAsia="宋体" w:cs="宋体"/>
          <w:sz w:val="24"/>
          <w:highlight w:val="none"/>
        </w:rPr>
      </w:pPr>
    </w:p>
    <w:p w14:paraId="526A053A">
      <w:pPr>
        <w:pStyle w:val="2"/>
        <w:spacing w:line="360" w:lineRule="auto"/>
        <w:rPr>
          <w:rFonts w:hint="eastAsia" w:hAnsi="宋体" w:eastAsia="宋体" w:cs="宋体"/>
          <w:sz w:val="24"/>
          <w:highlight w:val="none"/>
        </w:rPr>
      </w:pPr>
    </w:p>
    <w:p w14:paraId="6BAE192B">
      <w:pPr>
        <w:pStyle w:val="2"/>
        <w:spacing w:line="360" w:lineRule="auto"/>
        <w:rPr>
          <w:rFonts w:hint="eastAsia" w:hAnsi="宋体" w:eastAsia="宋体" w:cs="宋体"/>
          <w:sz w:val="24"/>
          <w:highlight w:val="none"/>
        </w:rPr>
      </w:pPr>
    </w:p>
    <w:p w14:paraId="517D51D8">
      <w:pPr>
        <w:spacing w:line="360" w:lineRule="auto"/>
        <w:ind w:firstLine="420"/>
        <w:rPr>
          <w:rFonts w:hint="eastAsia" w:ascii="宋体" w:hAnsi="宋体" w:eastAsia="宋体" w:cs="宋体"/>
          <w:highlight w:val="none"/>
        </w:rPr>
      </w:pPr>
    </w:p>
    <w:p w14:paraId="44A4D126">
      <w:pPr>
        <w:kinsoku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   </w:t>
      </w:r>
    </w:p>
    <w:p w14:paraId="0D6ACA7F">
      <w:pPr>
        <w:kinsoku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186FBCBC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0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E6AE7"/>
    <w:rsid w:val="50FE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character" w:customStyle="1" w:styleId="5">
    <w:name w:val="font112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2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2025-12-12T08:56:00Z</dcterms:created>
  <dc:creator>Aurora</dc:creator>
  <cp:lastModifiedBy>Aurora</cp:lastModifiedBy>
  <dcterms:modified xsi:type="dcterms:W3CDTF">2025-12-12T08:56:36Z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F8C9E01D53404C62B7EE5156F82A45DE_11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