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版本号：HCXM-GK-2510-0920251212001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2025年度陕西省政务云网一体化资源监测管理平台运营服务项目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HCXM-GK-2510-09</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2025年度陕西省政务云网一体化资源监测管理平台运营服务项目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2025年度陕西省政务云网一体化资源监测管理平台运营服务项目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本项目旨在落实《陕西省数字政府建设“十四五”规划》中关于打造全省电子政务“一张网”、全省政务“一朵云”的任务要求，通过服务化方式，实现政务云网的一体化运营，全面及时把握政务云网运行情况。 1.构建一套统一的政务云网服务台，提供“陕西省数字政府”省级政务云及陕西省电子政务外网统一接入服务，为省级各单位提供 7*24小时运营响应服务。 2.通过政务外网统一服务，实现对政务外网网络资源、域名解析系统、政务外网链路及设备等统一管理、统一运营、统一监测。 3.依托政府的一体化资源监测管理平台，实现预计 6 个政务云节点及 2 套管理系统的接入集成以及平台标准化运营；同时依托多平台接入纳管实现省级政务云的资源管理、服务能力管理、工单管理、计量计费管理、重保应急、评价考核等标准化、规范化、高效化运营服务。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投标供应商为具有独立承担民事责任能力的法人或其他组织。企业法人应提供合法有效的标识有统一社会信用代码的营业执照；事业法人应提供事业单位法人证书；其他组织应提供合法登记证明文件； (2)、投标供应商应授权合法的人员参加投标全过程，其中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（6）、供应商应具备良好的商业信誉，提供参加政府采购活动前3年内在经营活动中没有重大违法记录的书面声明； （7）、提供具有履行本合同所必需的专业技术能力的声明。 （8）、供应商应在投标截止日前，以“信用中国”网站（www.creditchina.gov.cn）和中国政府采购网（www.ccgp.gov.cn）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期限届满的除外）和政府采购严重违法失信行为记录； （9）、单位负责人为同一人或者存在直接控股、管理关系的不同投标供应商，不得参加同一合同项下的政府采购活动； （10）、本项目不接受联合体投标（提供非联合体承诺书）。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陕西省数据和政务服务中心经办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029-68781555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说明：（保函有效期截止到项目服务期结束） 说明：合同签订后，中标人以支票、汇票、本票或者金融机构、担保机构出具的保函等非现金形式向采购人缴纳合同总金额的5%作为履约保证金，待终验合格（最终验收完成并按照实际工作双方进行确认;按确认后实际工作量和考核结果进行结算；中标人退还按实际工作量结算多付款项以及考核应扣除款项）无任何争议后，采购人将履约保证金退还给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代理服务费收费标准：经双方协商，按实际中标金额，按差额定率累进法计算，采购人向汇成项目管理有限公司支付招标代理服务费。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本项目旨在落实《陕西省数字政府建设“十四五”规划》中关于打造全省电子政务“一张网”、全省政务“一朵云”的任务要求，通过服务化方式，实现政务云网的一体化运营，全面及时把握政务云网运行情况。 1.构建一套统一的政务云网服务台，提供“陕西省数字政府”省级政务云及陕西省电子政务外网统一接入服务，为省级各单位提供 7*24小时运营响应服务。 2.通过政务外网统一服务，实现对政务外网网络资源、域名解析系统、政务外网链路及设备等统一管理、统一运营、统一监测。 3.依托政府已建的一体化资源监测管理平台，实现 6 个政务云节点及 2 套管理系统的接入集成以及平台标准化运营；同时依托多平台接入纳管实现省级政务云的资源管理、服务能力管理、工单管理、计量计费管理、重保应急、评价考核等标准化、规范化、高效化运营服务。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3,775,500.00</w:t>
      </w:r>
    </w:p>
    <w:p>
      <w:pPr>
        <w:pStyle w:val="null3"/>
      </w:pPr>
      <w:r>
        <w:rPr>
          <w:rFonts w:ascii="仿宋_GB2312" w:hAnsi="仿宋_GB2312" w:cs="仿宋_GB2312" w:eastAsia="仿宋_GB2312"/>
        </w:rPr>
        <w:t>采购包最高限价（元）: 3,775,500.00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平台运营服务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3,775,500.00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标的名称：平台运营服务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10"/>
              <w:jc w:val="left"/>
              <w:outlineLvl w:val="1"/>
            </w:pPr>
            <w:r>
              <w:rPr>
                <w:rFonts w:ascii="仿宋_GB2312" w:hAnsi="仿宋_GB2312" w:cs="仿宋_GB2312" w:eastAsia="仿宋_GB2312"/>
                <w:sz w:val="30"/>
                <w:b/>
              </w:rPr>
              <w:t>1.</w:t>
            </w:r>
            <w:r>
              <w:rPr>
                <w:rFonts w:ascii="仿宋_GB2312" w:hAnsi="仿宋_GB2312" w:cs="仿宋_GB2312" w:eastAsia="仿宋_GB2312"/>
                <w:sz w:val="30"/>
                <w:b/>
              </w:rPr>
              <w:t>采购项目名称</w:t>
            </w:r>
          </w:p>
          <w:p>
            <w:pPr>
              <w:pStyle w:val="null3"/>
              <w:jc w:val="both"/>
            </w:pPr>
            <w:r>
              <w:rPr>
                <w:rFonts w:ascii="仿宋_GB2312" w:hAnsi="仿宋_GB2312" w:cs="仿宋_GB2312" w:eastAsia="仿宋_GB2312"/>
                <w:sz w:val="21"/>
              </w:rPr>
              <w:t>2025年度陕西省政务云网一体化资源监测管理平台运营服务项目</w:t>
            </w:r>
          </w:p>
          <w:p>
            <w:pPr>
              <w:pStyle w:val="null3"/>
              <w:ind w:left="210"/>
              <w:jc w:val="left"/>
              <w:outlineLvl w:val="1"/>
            </w:pPr>
            <w:r>
              <w:rPr>
                <w:rFonts w:ascii="仿宋_GB2312" w:hAnsi="仿宋_GB2312" w:cs="仿宋_GB2312" w:eastAsia="仿宋_GB2312"/>
                <w:sz w:val="30"/>
                <w:b/>
              </w:rPr>
              <w:t>2.</w:t>
            </w:r>
            <w:r>
              <w:rPr>
                <w:rFonts w:ascii="仿宋_GB2312" w:hAnsi="仿宋_GB2312" w:cs="仿宋_GB2312" w:eastAsia="仿宋_GB2312"/>
                <w:sz w:val="30"/>
                <w:b/>
              </w:rPr>
              <w:t>采购项目概况</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项目背景</w:t>
            </w:r>
          </w:p>
          <w:p>
            <w:pPr>
              <w:pStyle w:val="null3"/>
              <w:ind w:firstLine="420"/>
              <w:jc w:val="both"/>
            </w:pPr>
            <w:r>
              <w:rPr>
                <w:rFonts w:ascii="仿宋_GB2312" w:hAnsi="仿宋_GB2312" w:cs="仿宋_GB2312" w:eastAsia="仿宋_GB2312"/>
                <w:sz w:val="21"/>
              </w:rPr>
              <w:t>为落实《陕西省人民政府办公厅关于印发数字政府建设</w:t>
            </w:r>
            <w:r>
              <w:rPr>
                <w:rFonts w:ascii="仿宋_GB2312" w:hAnsi="仿宋_GB2312" w:cs="仿宋_GB2312" w:eastAsia="仿宋_GB2312"/>
                <w:sz w:val="21"/>
              </w:rPr>
              <w:t>“十四五”规划的通知》（陕政办发〔2021〕27号）对于旨在推动陕西省数字政府建设，提升政府治理体系和治理能力现代化水平的要求，以及《省级数字政务基础设施提质攻坚行动工作安排》（2024年）提升省级数字政务基础设施质量的具体措施和工作安排，通过项目的实施进一步加强省级政务云网能力建设，持续提高政务服务的效率和水平。</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服务目标</w:t>
            </w:r>
          </w:p>
          <w:p>
            <w:pPr>
              <w:pStyle w:val="null3"/>
              <w:ind w:firstLine="420"/>
              <w:jc w:val="both"/>
            </w:pPr>
            <w:r>
              <w:rPr>
                <w:rFonts w:ascii="仿宋_GB2312" w:hAnsi="仿宋_GB2312" w:cs="仿宋_GB2312" w:eastAsia="仿宋_GB2312"/>
                <w:sz w:val="21"/>
              </w:rPr>
              <w:t>本项目旨在落实《陕西省数字政府建设</w:t>
            </w:r>
            <w:r>
              <w:rPr>
                <w:rFonts w:ascii="仿宋_GB2312" w:hAnsi="仿宋_GB2312" w:cs="仿宋_GB2312" w:eastAsia="仿宋_GB2312"/>
                <w:sz w:val="21"/>
              </w:rPr>
              <w:t>“十四五”规划》中关于打造全省电子政务“一张网”、全省政务“一朵云”的任务要求，通过服务化方式，实现政务云网的一体化运营，全面及时把握政务云网运行情况。</w:t>
            </w:r>
          </w:p>
          <w:p>
            <w:pPr>
              <w:pStyle w:val="null3"/>
              <w:ind w:firstLine="440"/>
              <w:jc w:val="both"/>
            </w:pPr>
            <w:r>
              <w:rPr>
                <w:rFonts w:ascii="仿宋_GB2312" w:hAnsi="仿宋_GB2312" w:cs="仿宋_GB2312" w:eastAsia="仿宋_GB2312"/>
                <w:sz w:val="22"/>
              </w:rPr>
              <w:t>服务总体上遵循《陕西省数字政府建设</w:t>
            </w:r>
            <w:r>
              <w:rPr>
                <w:rFonts w:ascii="仿宋_GB2312" w:hAnsi="仿宋_GB2312" w:cs="仿宋_GB2312" w:eastAsia="仿宋_GB2312"/>
                <w:sz w:val="22"/>
              </w:rPr>
              <w:t>“十四五”规划》，从总体、资源、业务及扩宽等层面的目标如下：</w:t>
            </w:r>
          </w:p>
          <w:p>
            <w:pPr>
              <w:pStyle w:val="null3"/>
              <w:ind w:firstLine="440"/>
              <w:jc w:val="both"/>
            </w:pPr>
            <w:r>
              <w:rPr>
                <w:rFonts w:ascii="仿宋_GB2312" w:hAnsi="仿宋_GB2312" w:cs="仿宋_GB2312" w:eastAsia="仿宋_GB2312"/>
                <w:sz w:val="22"/>
              </w:rPr>
              <w:t>1.总体层面。提供统一的云资源管理服务，实现“1+11+N”云资源统一管理，实现资源物理分散，逻辑统一管理，形成全省算力资源“一本账”；</w:t>
            </w:r>
          </w:p>
          <w:p>
            <w:pPr>
              <w:pStyle w:val="null3"/>
              <w:ind w:firstLine="440"/>
              <w:jc w:val="both"/>
            </w:pPr>
            <w:r>
              <w:rPr>
                <w:rFonts w:ascii="仿宋_GB2312" w:hAnsi="仿宋_GB2312" w:cs="仿宋_GB2312" w:eastAsia="仿宋_GB2312"/>
                <w:sz w:val="22"/>
              </w:rPr>
              <w:t>2.资源层面。省级实现横跨多个省级政务云的资源统一管理，以及政务云资源统计，纵向实现市政务云资源统计；</w:t>
            </w:r>
          </w:p>
          <w:p>
            <w:pPr>
              <w:pStyle w:val="null3"/>
              <w:ind w:firstLine="440"/>
              <w:jc w:val="both"/>
            </w:pPr>
            <w:r>
              <w:rPr>
                <w:rFonts w:ascii="仿宋_GB2312" w:hAnsi="仿宋_GB2312" w:cs="仿宋_GB2312" w:eastAsia="仿宋_GB2312"/>
                <w:sz w:val="22"/>
              </w:rPr>
              <w:t>3.业务层面。省级实现业务统一管理，资源和账号的开通、资源控制、监控和预警都是在资源管理服务中统一的无差异化管理。</w:t>
            </w:r>
          </w:p>
          <w:p>
            <w:pPr>
              <w:pStyle w:val="null3"/>
              <w:ind w:firstLine="440"/>
              <w:jc w:val="both"/>
            </w:pPr>
            <w:r>
              <w:rPr>
                <w:rFonts w:ascii="仿宋_GB2312" w:hAnsi="仿宋_GB2312" w:cs="仿宋_GB2312" w:eastAsia="仿宋_GB2312"/>
                <w:sz w:val="22"/>
              </w:rPr>
              <w:t>4.考核评价层面。提供省级政务云计量计费、考核以及政务云使用效率评估等服务内容。</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）信息化目标</w:t>
            </w:r>
          </w:p>
          <w:p>
            <w:pPr>
              <w:pStyle w:val="null3"/>
              <w:ind w:firstLine="440"/>
              <w:jc w:val="both"/>
            </w:pPr>
            <w:r>
              <w:rPr>
                <w:rFonts w:ascii="仿宋_GB2312" w:hAnsi="仿宋_GB2312" w:cs="仿宋_GB2312" w:eastAsia="仿宋_GB2312"/>
                <w:sz w:val="22"/>
              </w:rPr>
              <w:t>1.政务云监测运营服务</w:t>
            </w:r>
          </w:p>
          <w:p>
            <w:pPr>
              <w:pStyle w:val="null3"/>
              <w:ind w:firstLine="440"/>
              <w:jc w:val="both"/>
            </w:pPr>
            <w:r>
              <w:rPr>
                <w:rFonts w:ascii="仿宋_GB2312" w:hAnsi="仿宋_GB2312" w:cs="仿宋_GB2312" w:eastAsia="仿宋_GB2312"/>
                <w:sz w:val="22"/>
              </w:rPr>
              <w:t>依托政务统一运营服务体系与政务云网一体化资源监测和管理平台，结合必要系统与线下数据，推动省级政务云服务达到规模可伸缩、资源可调配、服务可计量的标准，实现政务云服务全生命周期精细化管理。在平台接入方面，将政务云、行业云纳入统一管理体系，完成</w:t>
            </w:r>
            <w:r>
              <w:rPr>
                <w:rFonts w:ascii="仿宋_GB2312" w:hAnsi="仿宋_GB2312" w:cs="仿宋_GB2312" w:eastAsia="仿宋_GB2312"/>
                <w:sz w:val="22"/>
              </w:rPr>
              <w:t>6 个政务云节点的对接纳管工作，并接入人工智能管理平台与灾备管理平台，扩大管理覆盖范围；在日常运营方面，从资源“一本账” 管理、服务工单管理、变更管理服务入手，全面提升省级政务云的资源服务、管理及工单支撑能力；在专项运营方面，通过服务能力管理、计量计费服务、效能分析服务、考评考核服务，优化政务云服务质量与运营效率；在技术规范方面，编制《政务云资源审核规范》和《政务云机房管理规范》等，为政务云平台运营与机房管理提供标准化指导；在应急保障方面，协助相关部门开展政务云重保与应急管理，保障政务云服务持续稳定运行。</w:t>
            </w:r>
          </w:p>
          <w:p>
            <w:pPr>
              <w:pStyle w:val="null3"/>
              <w:ind w:firstLine="440"/>
              <w:jc w:val="both"/>
            </w:pPr>
            <w:r>
              <w:rPr>
                <w:rFonts w:ascii="仿宋_GB2312" w:hAnsi="仿宋_GB2312" w:cs="仿宋_GB2312" w:eastAsia="仿宋_GB2312"/>
                <w:sz w:val="22"/>
              </w:rPr>
              <w:t>2.政务云网服务台服务</w:t>
            </w:r>
          </w:p>
          <w:p>
            <w:pPr>
              <w:pStyle w:val="null3"/>
              <w:ind w:firstLine="440"/>
              <w:jc w:val="both"/>
            </w:pPr>
            <w:r>
              <w:rPr>
                <w:rFonts w:ascii="仿宋_GB2312" w:hAnsi="仿宋_GB2312" w:cs="仿宋_GB2312" w:eastAsia="仿宋_GB2312"/>
                <w:sz w:val="22"/>
              </w:rPr>
              <w:t>搭建统一化服务交互体系，依托专属服务热线与专职人员，实现省级政务云网</w:t>
            </w:r>
            <w:r>
              <w:rPr>
                <w:rFonts w:ascii="仿宋_GB2312" w:hAnsi="仿宋_GB2312" w:cs="仿宋_GB2312" w:eastAsia="仿宋_GB2312"/>
                <w:sz w:val="22"/>
              </w:rPr>
              <w:t>7*24 小时不间断响应，打造省直单位单一、高效的运营服务接口。通过全流程跟踪用户需求、开展用户回访、及时发现并通知监控告警、推进事项督办，对运营服务进行集中化、流程化管控，最终以最优服务模式，全面满足省直单位在日常运行维护、业务运营响应等方面的需求，提升服务质量与响应效率。</w:t>
            </w:r>
          </w:p>
          <w:p>
            <w:pPr>
              <w:pStyle w:val="null3"/>
              <w:ind w:firstLine="440"/>
              <w:jc w:val="both"/>
            </w:pPr>
            <w:r>
              <w:rPr>
                <w:rFonts w:ascii="仿宋_GB2312" w:hAnsi="仿宋_GB2312" w:cs="仿宋_GB2312" w:eastAsia="仿宋_GB2312"/>
                <w:sz w:val="22"/>
              </w:rPr>
              <w:t>3.政务网监测运营服务</w:t>
            </w:r>
          </w:p>
          <w:p>
            <w:pPr>
              <w:pStyle w:val="null3"/>
              <w:ind w:firstLine="440"/>
              <w:jc w:val="both"/>
            </w:pPr>
            <w:r>
              <w:rPr>
                <w:rFonts w:ascii="仿宋_GB2312" w:hAnsi="仿宋_GB2312" w:cs="仿宋_GB2312" w:eastAsia="仿宋_GB2312"/>
                <w:sz w:val="22"/>
              </w:rPr>
              <w:t>以政务外网网络管理平台及相关系统数据为支撑，构建全方位、多层次的政务网运营保障体系。在日常运营层面，实现对省级城域网、广域网的网络链路指标、设备状态指标的统一监测，确保网络基础运行稳定；在专项运营层面，为政务外网一线二线提供技术支持，实现网络资源统一管理、服务商网络服务质量管控及专网融合中政务外网侧运营保障，同时提供省级电子政务外网域名解析服务，提升政务系统访问便捷性；在技术规范层面，编制《陕西省省级电子政务外网运营服务规范》《陕西省电子政务外网域名服务与管理规范》两份管理文件，为政务网运营提供标准化依据；在应急保障层面，协助相关部门完成政务外网重保与应急管理，保障政务网在特殊场景下的稳定运行。</w:t>
            </w:r>
          </w:p>
          <w:p>
            <w:pPr>
              <w:pStyle w:val="null3"/>
              <w:ind w:firstLine="440"/>
              <w:jc w:val="both"/>
            </w:pPr>
            <w:r>
              <w:rPr>
                <w:rFonts w:ascii="仿宋_GB2312" w:hAnsi="仿宋_GB2312" w:cs="仿宋_GB2312" w:eastAsia="仿宋_GB2312"/>
                <w:sz w:val="22"/>
              </w:rPr>
              <w:t>4.政务网运营工具服务</w:t>
            </w:r>
          </w:p>
          <w:p>
            <w:pPr>
              <w:pStyle w:val="null3"/>
              <w:ind w:firstLine="440"/>
              <w:jc w:val="both"/>
            </w:pPr>
            <w:r>
              <w:rPr>
                <w:rFonts w:ascii="仿宋_GB2312" w:hAnsi="仿宋_GB2312" w:cs="仿宋_GB2312" w:eastAsia="仿宋_GB2312"/>
                <w:sz w:val="22"/>
              </w:rPr>
              <w:t>通过专业运营工具，强化政务外网运营技术支撑能力，保障政务外网稳定、高效、安全运行。在网络管理平台上，借助该平台实现政务外网运行态势感知与分析、网络运行质量评估，为运营服务提供精准监测手段，进而达成全省（或区域）电子政务外网集中监控、统一管理、智能运营与安全保障的目标，为政务协同、公众服务等核心业务筑牢网络支撑；在域名解析上，支撑省级电子政务外网公共区域名的规划、注册、解析、变更及注销等全流程服务，推动域名服务从基础解析向</w:t>
            </w:r>
            <w:r>
              <w:rPr>
                <w:rFonts w:ascii="仿宋_GB2312" w:hAnsi="仿宋_GB2312" w:cs="仿宋_GB2312" w:eastAsia="仿宋_GB2312"/>
                <w:sz w:val="22"/>
              </w:rPr>
              <w:t>“链接中枢” 转型，同时完善域名管理规范、优化 DNS 部署架构、增强 DNS 安全防护能力，建设域名状态监测及日志分析系统与统一分析管理平台，实现域名服务集约共享、安全可控、灵活智能的目标。</w:t>
            </w:r>
          </w:p>
          <w:p>
            <w:pPr>
              <w:pStyle w:val="null3"/>
              <w:ind w:firstLine="440"/>
              <w:jc w:val="both"/>
              <w:outlineLvl w:val="2"/>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服务范围</w:t>
            </w:r>
          </w:p>
          <w:p>
            <w:pPr>
              <w:pStyle w:val="null3"/>
              <w:ind w:firstLine="420"/>
              <w:jc w:val="both"/>
            </w:pPr>
            <w:r>
              <w:rPr>
                <w:rFonts w:ascii="仿宋_GB2312" w:hAnsi="仿宋_GB2312" w:cs="仿宋_GB2312" w:eastAsia="仿宋_GB2312"/>
                <w:sz w:val="21"/>
              </w:rPr>
              <w:t>项目服务用户范围为省数据和政务服务局、省数据和政务服务中心、省级政务云网使用单位。</w:t>
            </w:r>
          </w:p>
          <w:p>
            <w:pPr>
              <w:pStyle w:val="null3"/>
              <w:ind w:left="210"/>
              <w:jc w:val="left"/>
              <w:outlineLvl w:val="2"/>
            </w:pPr>
            <w:r>
              <w:rPr>
                <w:rFonts w:ascii="仿宋_GB2312" w:hAnsi="仿宋_GB2312" w:cs="仿宋_GB2312" w:eastAsia="仿宋_GB2312"/>
                <w:sz w:val="28"/>
                <w:b/>
              </w:rPr>
              <w:t>①政务云监测运营服务范围</w:t>
            </w:r>
          </w:p>
          <w:p>
            <w:pPr>
              <w:pStyle w:val="null3"/>
              <w:ind w:firstLine="420"/>
              <w:jc w:val="both"/>
            </w:pPr>
            <w:r>
              <w:rPr>
                <w:rFonts w:ascii="仿宋_GB2312" w:hAnsi="仿宋_GB2312" w:cs="仿宋_GB2312" w:eastAsia="仿宋_GB2312"/>
                <w:sz w:val="21"/>
              </w:rPr>
              <w:t>政务云监测服务范围包括省数据和政务服务中心以云服务租用形式购买的政务云，以及固定资产形式购买的政务云，包括省政务云西咸节点</w:t>
            </w:r>
            <w:r>
              <w:rPr>
                <w:rFonts w:ascii="仿宋_GB2312" w:hAnsi="仿宋_GB2312" w:cs="仿宋_GB2312" w:eastAsia="仿宋_GB2312"/>
                <w:sz w:val="21"/>
              </w:rPr>
              <w:t>1（电信）、省政务云西咸节点 2（联通）、省政务云西咸节点 3（政法）、省政务云西咸节点 4（过渡）、省政务云高新节点 1（过渡）以及</w:t>
            </w:r>
            <w:r>
              <w:rPr>
                <w:rFonts w:ascii="仿宋_GB2312" w:hAnsi="仿宋_GB2312" w:cs="仿宋_GB2312" w:eastAsia="仿宋_GB2312"/>
                <w:sz w:val="21"/>
              </w:rPr>
              <w:t>预计服务期范围内建设完成的其他政务云节点，纳入监测范围的政务云节点暂定为上述</w:t>
            </w:r>
            <w:r>
              <w:rPr>
                <w:rFonts w:ascii="仿宋_GB2312" w:hAnsi="仿宋_GB2312" w:cs="仿宋_GB2312" w:eastAsia="仿宋_GB2312"/>
                <w:sz w:val="21"/>
              </w:rPr>
              <w:t>6 个，具体实际参与监测节点，以最终完成接入为准</w:t>
            </w:r>
            <w:r>
              <w:rPr>
                <w:rFonts w:ascii="仿宋_GB2312" w:hAnsi="仿宋_GB2312" w:cs="仿宋_GB2312" w:eastAsia="仿宋_GB2312"/>
                <w:sz w:val="21"/>
              </w:rPr>
              <w:t>，验收时据实结算</w:t>
            </w:r>
            <w:r>
              <w:rPr>
                <w:rFonts w:ascii="仿宋_GB2312" w:hAnsi="仿宋_GB2312" w:cs="仿宋_GB2312" w:eastAsia="仿宋_GB2312"/>
                <w:sz w:val="21"/>
              </w:rPr>
              <w:t>。</w:t>
            </w:r>
          </w:p>
          <w:p>
            <w:pPr>
              <w:pStyle w:val="null3"/>
              <w:spacing w:after="165"/>
              <w:ind w:left="210"/>
              <w:jc w:val="left"/>
              <w:outlineLvl w:val="2"/>
            </w:pPr>
            <w:r>
              <w:rPr>
                <w:rFonts w:ascii="仿宋_GB2312" w:hAnsi="仿宋_GB2312" w:cs="仿宋_GB2312" w:eastAsia="仿宋_GB2312"/>
                <w:sz w:val="28"/>
                <w:b/>
              </w:rPr>
              <w:t>②政务网监测运营服务范围</w:t>
            </w:r>
          </w:p>
          <w:p>
            <w:pPr>
              <w:pStyle w:val="null3"/>
              <w:ind w:firstLine="420"/>
              <w:jc w:val="both"/>
            </w:pPr>
            <w:r>
              <w:rPr>
                <w:rFonts w:ascii="仿宋_GB2312" w:hAnsi="仿宋_GB2312" w:cs="仿宋_GB2312" w:eastAsia="仿宋_GB2312"/>
                <w:sz w:val="21"/>
              </w:rPr>
              <w:t>政务网监测运营服务范围包括省级政务外网、省级城域网设备及电子政务外网链路，包括：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1）电子政务外网设备范围</w:t>
            </w:r>
          </w:p>
          <w:p>
            <w:pPr>
              <w:pStyle w:val="null3"/>
              <w:jc w:val="both"/>
            </w:pPr>
            <w:r>
              <w:rPr>
                <w:rFonts w:ascii="仿宋_GB2312" w:hAnsi="仿宋_GB2312" w:cs="仿宋_GB2312" w:eastAsia="仿宋_GB2312"/>
                <w:sz w:val="21"/>
              </w:rPr>
              <w:t>省电子政务外网设备</w:t>
            </w:r>
            <w:r>
              <w:rPr>
                <w:rFonts w:ascii="仿宋_GB2312" w:hAnsi="仿宋_GB2312" w:cs="仿宋_GB2312" w:eastAsia="仿宋_GB2312"/>
                <w:sz w:val="21"/>
              </w:rPr>
              <w:t>500台，其中，广域网设备238台，含119台路由器及119台防火墙；骨干网专网接入区设备262台，含131台路由器及131台防火墙。</w:t>
            </w:r>
          </w:p>
          <w:p>
            <w:pPr>
              <w:pStyle w:val="null3"/>
              <w:jc w:val="both"/>
            </w:pPr>
            <w:r>
              <w:rPr>
                <w:rFonts w:ascii="仿宋_GB2312" w:hAnsi="仿宋_GB2312" w:cs="仿宋_GB2312" w:eastAsia="仿宋_GB2312"/>
                <w:sz w:val="21"/>
              </w:rPr>
              <w:t>城域网网络、安全设备共计约</w:t>
            </w:r>
            <w:r>
              <w:rPr>
                <w:rFonts w:ascii="仿宋_GB2312" w:hAnsi="仿宋_GB2312" w:cs="仿宋_GB2312" w:eastAsia="仿宋_GB2312"/>
                <w:sz w:val="21"/>
              </w:rPr>
              <w:t>90台。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2）电子政务外网链路范围（预计约240余条）：</w:t>
            </w:r>
          </w:p>
          <w:p>
            <w:pPr>
              <w:pStyle w:val="null3"/>
              <w:jc w:val="both"/>
            </w:pPr>
            <w:r>
              <w:rPr>
                <w:rFonts w:ascii="仿宋_GB2312" w:hAnsi="仿宋_GB2312" w:cs="仿宋_GB2312" w:eastAsia="仿宋_GB2312"/>
                <w:sz w:val="21"/>
              </w:rPr>
              <w:t>1）省级电子政务互联网专线</w:t>
            </w:r>
          </w:p>
          <w:p>
            <w:pPr>
              <w:pStyle w:val="null3"/>
              <w:jc w:val="both"/>
            </w:pPr>
            <w:r>
              <w:rPr>
                <w:rFonts w:ascii="仿宋_GB2312" w:hAnsi="仿宋_GB2312" w:cs="仿宋_GB2312" w:eastAsia="仿宋_GB2312"/>
                <w:sz w:val="21"/>
              </w:rPr>
              <w:t>互联网专线包括：</w:t>
            </w:r>
            <w:r>
              <w:rPr>
                <w:rFonts w:ascii="仿宋_GB2312" w:hAnsi="仿宋_GB2312" w:cs="仿宋_GB2312" w:eastAsia="仿宋_GB2312"/>
                <w:sz w:val="21"/>
              </w:rPr>
              <w:t>10条1G专线、4条500M专线、2条500M（聚合为1G）。</w:t>
            </w:r>
          </w:p>
          <w:p>
            <w:pPr>
              <w:pStyle w:val="null3"/>
              <w:jc w:val="both"/>
            </w:pPr>
            <w:r>
              <w:rPr>
                <w:rFonts w:ascii="仿宋_GB2312" w:hAnsi="仿宋_GB2312" w:cs="仿宋_GB2312" w:eastAsia="仿宋_GB2312"/>
                <w:sz w:val="21"/>
              </w:rPr>
              <w:t>2）省级数据中心互联电子政务专线</w:t>
            </w:r>
          </w:p>
          <w:p>
            <w:pPr>
              <w:pStyle w:val="null3"/>
              <w:jc w:val="both"/>
            </w:pPr>
            <w:r>
              <w:rPr>
                <w:rFonts w:ascii="仿宋_GB2312" w:hAnsi="仿宋_GB2312" w:cs="仿宋_GB2312" w:eastAsia="仿宋_GB2312"/>
                <w:sz w:val="21"/>
              </w:rPr>
              <w:t>互联电子政务专线包括：</w:t>
            </w:r>
            <w:r>
              <w:rPr>
                <w:rFonts w:ascii="仿宋_GB2312" w:hAnsi="仿宋_GB2312" w:cs="仿宋_GB2312" w:eastAsia="仿宋_GB2312"/>
                <w:sz w:val="21"/>
              </w:rPr>
              <w:t>6条10G链路、4条5G链路、4条裸光纤</w:t>
            </w:r>
          </w:p>
          <w:p>
            <w:pPr>
              <w:pStyle w:val="null3"/>
              <w:jc w:val="both"/>
            </w:pPr>
            <w:r>
              <w:rPr>
                <w:rFonts w:ascii="仿宋_GB2312" w:hAnsi="仿宋_GB2312" w:cs="仿宋_GB2312" w:eastAsia="仿宋_GB2312"/>
                <w:sz w:val="21"/>
              </w:rPr>
              <w:t>3）省级横向电子政务专线</w:t>
            </w:r>
          </w:p>
          <w:p>
            <w:pPr>
              <w:pStyle w:val="null3"/>
              <w:jc w:val="both"/>
            </w:pPr>
            <w:r>
              <w:rPr>
                <w:rFonts w:ascii="仿宋_GB2312" w:hAnsi="仿宋_GB2312" w:cs="仿宋_GB2312" w:eastAsia="仿宋_GB2312"/>
                <w:sz w:val="21"/>
              </w:rPr>
              <w:t>省级横向园区网</w:t>
            </w:r>
            <w:r>
              <w:rPr>
                <w:rFonts w:ascii="仿宋_GB2312" w:hAnsi="仿宋_GB2312" w:cs="仿宋_GB2312" w:eastAsia="仿宋_GB2312"/>
                <w:sz w:val="21"/>
              </w:rPr>
              <w:t>-省政府园区：接入单位共计16个，传输链路共计21条；</w:t>
            </w:r>
          </w:p>
          <w:p>
            <w:pPr>
              <w:pStyle w:val="null3"/>
              <w:jc w:val="both"/>
            </w:pPr>
            <w:r>
              <w:rPr>
                <w:rFonts w:ascii="仿宋_GB2312" w:hAnsi="仿宋_GB2312" w:cs="仿宋_GB2312" w:eastAsia="仿宋_GB2312"/>
                <w:sz w:val="21"/>
              </w:rPr>
              <w:t>省级横向</w:t>
            </w:r>
            <w:r>
              <w:rPr>
                <w:rFonts w:ascii="仿宋_GB2312" w:hAnsi="仿宋_GB2312" w:cs="仿宋_GB2312" w:eastAsia="仿宋_GB2312"/>
                <w:sz w:val="21"/>
              </w:rPr>
              <w:t>-省委：接入单位共计11个，传输链路共计11条；</w:t>
            </w:r>
          </w:p>
          <w:p>
            <w:pPr>
              <w:pStyle w:val="null3"/>
              <w:jc w:val="both"/>
            </w:pPr>
            <w:r>
              <w:rPr>
                <w:rFonts w:ascii="仿宋_GB2312" w:hAnsi="仿宋_GB2312" w:cs="仿宋_GB2312" w:eastAsia="仿宋_GB2312"/>
                <w:sz w:val="21"/>
              </w:rPr>
              <w:t>省级横向</w:t>
            </w:r>
            <w:r>
              <w:rPr>
                <w:rFonts w:ascii="仿宋_GB2312" w:hAnsi="仿宋_GB2312" w:cs="仿宋_GB2312" w:eastAsia="仿宋_GB2312"/>
                <w:sz w:val="21"/>
              </w:rPr>
              <w:t>-省政府一级单位：接入单位共计33个，传输链路共计42条；</w:t>
            </w:r>
          </w:p>
          <w:p>
            <w:pPr>
              <w:pStyle w:val="null3"/>
              <w:jc w:val="both"/>
            </w:pPr>
            <w:r>
              <w:rPr>
                <w:rFonts w:ascii="仿宋_GB2312" w:hAnsi="仿宋_GB2312" w:cs="仿宋_GB2312" w:eastAsia="仿宋_GB2312"/>
                <w:sz w:val="21"/>
              </w:rPr>
              <w:t>省级横向</w:t>
            </w:r>
            <w:r>
              <w:rPr>
                <w:rFonts w:ascii="仿宋_GB2312" w:hAnsi="仿宋_GB2312" w:cs="仿宋_GB2312" w:eastAsia="仿宋_GB2312"/>
                <w:sz w:val="21"/>
              </w:rPr>
              <w:t>-省政府二级及以下单位：接入单位共计44个，传输链路共计45条；</w:t>
            </w:r>
          </w:p>
          <w:p>
            <w:pPr>
              <w:pStyle w:val="null3"/>
              <w:jc w:val="both"/>
            </w:pPr>
            <w:r>
              <w:rPr>
                <w:rFonts w:ascii="仿宋_GB2312" w:hAnsi="仿宋_GB2312" w:cs="仿宋_GB2312" w:eastAsia="仿宋_GB2312"/>
                <w:sz w:val="21"/>
              </w:rPr>
              <w:t>省级横向</w:t>
            </w:r>
            <w:r>
              <w:rPr>
                <w:rFonts w:ascii="仿宋_GB2312" w:hAnsi="仿宋_GB2312" w:cs="仿宋_GB2312" w:eastAsia="仿宋_GB2312"/>
                <w:sz w:val="21"/>
              </w:rPr>
              <w:t>-其他（民主党派、人民团体、驻陕单位、省属企业等）：接入单位共计62个，传输链路共计64条。</w:t>
            </w:r>
          </w:p>
          <w:p>
            <w:pPr>
              <w:pStyle w:val="null3"/>
              <w:jc w:val="both"/>
            </w:pPr>
            <w:r>
              <w:rPr>
                <w:rFonts w:ascii="仿宋_GB2312" w:hAnsi="仿宋_GB2312" w:cs="仿宋_GB2312" w:eastAsia="仿宋_GB2312"/>
                <w:sz w:val="21"/>
              </w:rPr>
              <w:t>4）省级纵向电子政务专线</w:t>
            </w:r>
          </w:p>
          <w:p>
            <w:pPr>
              <w:pStyle w:val="null3"/>
              <w:jc w:val="both"/>
            </w:pPr>
            <w:r>
              <w:rPr>
                <w:rFonts w:ascii="仿宋_GB2312" w:hAnsi="仿宋_GB2312" w:cs="仿宋_GB2312" w:eastAsia="仿宋_GB2312"/>
                <w:sz w:val="21"/>
              </w:rPr>
              <w:t>省级纵向：接入单位共计</w:t>
            </w:r>
            <w:r>
              <w:rPr>
                <w:rFonts w:ascii="仿宋_GB2312" w:hAnsi="仿宋_GB2312" w:cs="仿宋_GB2312" w:eastAsia="仿宋_GB2312"/>
                <w:sz w:val="21"/>
              </w:rPr>
              <w:t>11个，专线数量共计22条，其中2个地市为3G+3G主备双线接入，其余9个地市均为5G+5G主备双线接入。</w:t>
            </w:r>
          </w:p>
          <w:p>
            <w:pPr>
              <w:pStyle w:val="null3"/>
              <w:spacing w:before="30" w:after="165"/>
              <w:ind w:left="2355"/>
              <w:jc w:val="both"/>
            </w:pPr>
            <w:r>
              <w:rPr>
                <w:rFonts w:ascii="仿宋_GB2312" w:hAnsi="仿宋_GB2312" w:cs="仿宋_GB2312" w:eastAsia="仿宋_GB2312"/>
                <w:sz w:val="24"/>
              </w:rPr>
              <w:t>表</w:t>
            </w:r>
            <w:r>
              <w:rPr>
                <w:rFonts w:ascii="仿宋_GB2312" w:hAnsi="仿宋_GB2312" w:cs="仿宋_GB2312" w:eastAsia="仿宋_GB2312"/>
                <w:sz w:val="24"/>
              </w:rPr>
              <w:t>2</w:t>
            </w:r>
            <w:r>
              <w:rPr>
                <w:rFonts w:ascii="仿宋_GB2312" w:hAnsi="仿宋_GB2312" w:cs="仿宋_GB2312" w:eastAsia="仿宋_GB2312"/>
                <w:sz w:val="24"/>
              </w:rPr>
              <w:t>-1政务网监测运营服务范围汇总</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503"/>
              <w:gridCol w:w="566"/>
              <w:gridCol w:w="818"/>
              <w:gridCol w:w="247"/>
              <w:gridCol w:w="274"/>
              <w:gridCol w:w="1164"/>
            </w:tblGrid>
            <w:tr>
              <w:tc>
                <w:tcPr>
                  <w:tcW w:type="dxa" w:w="247"/>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20"/>
                      <w:b/>
                    </w:rPr>
                    <w:t>序号</w:t>
                  </w:r>
                </w:p>
              </w:tc>
              <w:tc>
                <w:tcPr>
                  <w:tcW w:type="dxa" w:w="503"/>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225"/>
                    <w:ind w:left="150"/>
                  </w:pPr>
                  <w:r>
                    <w:rPr>
                      <w:rFonts w:ascii="仿宋_GB2312" w:hAnsi="仿宋_GB2312" w:cs="仿宋_GB2312" w:eastAsia="仿宋_GB2312"/>
                      <w:sz w:val="20"/>
                      <w:b/>
                    </w:rPr>
                    <w:t>服务范围</w:t>
                  </w:r>
                </w:p>
              </w:tc>
              <w:tc>
                <w:tcPr>
                  <w:tcW w:type="dxa" w:w="566"/>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225"/>
                    <w:ind w:left="210"/>
                  </w:pPr>
                  <w:r>
                    <w:rPr>
                      <w:rFonts w:ascii="仿宋_GB2312" w:hAnsi="仿宋_GB2312" w:cs="仿宋_GB2312" w:eastAsia="仿宋_GB2312"/>
                      <w:sz w:val="20"/>
                      <w:b/>
                    </w:rPr>
                    <w:t>服务归属</w:t>
                  </w:r>
                </w:p>
              </w:tc>
              <w:tc>
                <w:tcPr>
                  <w:tcW w:type="dxa" w:w="818"/>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225"/>
                    <w:ind w:left="495"/>
                  </w:pPr>
                  <w:r>
                    <w:rPr>
                      <w:rFonts w:ascii="仿宋_GB2312" w:hAnsi="仿宋_GB2312" w:cs="仿宋_GB2312" w:eastAsia="仿宋_GB2312"/>
                      <w:sz w:val="20"/>
                      <w:b/>
                    </w:rPr>
                    <w:t>服务名称</w:t>
                  </w:r>
                </w:p>
              </w:tc>
              <w:tc>
                <w:tcPr>
                  <w:tcW w:type="dxa" w:w="247"/>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20"/>
                      <w:b/>
                    </w:rPr>
                    <w:t>单位</w:t>
                  </w:r>
                </w:p>
              </w:tc>
              <w:tc>
                <w:tcPr>
                  <w:tcW w:type="dxa" w:w="27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20"/>
                      <w:b/>
                    </w:rPr>
                    <w:t>数量</w:t>
                  </w:r>
                </w:p>
              </w:tc>
              <w:tc>
                <w:tcPr>
                  <w:tcW w:type="dxa" w:w="116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spacing w:before="225"/>
                    <w:ind w:left="1095"/>
                  </w:pPr>
                  <w:r>
                    <w:rPr>
                      <w:rFonts w:ascii="仿宋_GB2312" w:hAnsi="仿宋_GB2312" w:cs="仿宋_GB2312" w:eastAsia="仿宋_GB2312"/>
                      <w:sz w:val="20"/>
                      <w:b/>
                    </w:rPr>
                    <w:t>备注</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240"/>
                    <w:jc w:val="both"/>
                  </w:pPr>
                  <w:r>
                    <w:rPr>
                      <w:rFonts w:ascii="仿宋_GB2312" w:hAnsi="仿宋_GB2312" w:cs="仿宋_GB2312" w:eastAsia="仿宋_GB2312"/>
                      <w:sz w:val="20"/>
                    </w:rPr>
                    <w:t>1</w:t>
                  </w:r>
                </w:p>
              </w:tc>
              <w:tc>
                <w:tcPr>
                  <w:tcW w:type="dxa" w:w="50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0"/>
                    </w:rPr>
                    <w:t>电子政务</w:t>
                  </w:r>
                </w:p>
                <w:p>
                  <w:pPr>
                    <w:pStyle w:val="null3"/>
                    <w:spacing w:before="75"/>
                    <w:ind w:left="150"/>
                  </w:pPr>
                  <w:r>
                    <w:rPr>
                      <w:rFonts w:ascii="仿宋_GB2312" w:hAnsi="仿宋_GB2312" w:cs="仿宋_GB2312" w:eastAsia="仿宋_GB2312"/>
                      <w:sz w:val="20"/>
                    </w:rPr>
                    <w:t>外网设备</w:t>
                  </w:r>
                </w:p>
              </w:tc>
              <w:tc>
                <w:tcPr>
                  <w:tcW w:type="dxa" w:w="5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0"/>
                    </w:rPr>
                    <w:t>广域网</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00"/>
                  </w:pPr>
                  <w:r>
                    <w:rPr>
                      <w:rFonts w:ascii="仿宋_GB2312" w:hAnsi="仿宋_GB2312" w:cs="仿宋_GB2312" w:eastAsia="仿宋_GB2312"/>
                      <w:sz w:val="20"/>
                    </w:rPr>
                    <w:t>路由器</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180"/>
                    <w:jc w:val="both"/>
                  </w:pPr>
                  <w:r>
                    <w:rPr>
                      <w:rFonts w:ascii="仿宋_GB2312" w:hAnsi="仿宋_GB2312" w:cs="仿宋_GB2312" w:eastAsia="仿宋_GB2312"/>
                      <w:sz w:val="20"/>
                    </w:rPr>
                    <w:t>119</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w:t>
                  </w:r>
                </w:p>
              </w:tc>
              <w:tc>
                <w:tcPr>
                  <w:tcW w:type="dxa" w:w="503"/>
                  <w:vMerge/>
                  <w:tcBorders>
                    <w:top w:val="none" w:color="000000" w:sz="4"/>
                    <w:left w:val="single" w:color="000000" w:sz="4"/>
                    <w:bottom w:val="non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15"/>
                  </w:pPr>
                  <w:r>
                    <w:rPr>
                      <w:rFonts w:ascii="仿宋_GB2312" w:hAnsi="仿宋_GB2312" w:cs="仿宋_GB2312" w:eastAsia="仿宋_GB2312"/>
                      <w:sz w:val="20"/>
                    </w:rPr>
                    <w:t>防火墙</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180"/>
                    <w:jc w:val="both"/>
                  </w:pPr>
                  <w:r>
                    <w:rPr>
                      <w:rFonts w:ascii="仿宋_GB2312" w:hAnsi="仿宋_GB2312" w:cs="仿宋_GB2312" w:eastAsia="仿宋_GB2312"/>
                      <w:sz w:val="20"/>
                    </w:rPr>
                    <w:t>119</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3</w:t>
                  </w:r>
                </w:p>
              </w:tc>
              <w:tc>
                <w:tcPr>
                  <w:tcW w:type="dxa" w:w="503"/>
                  <w:vMerge/>
                  <w:tcBorders>
                    <w:top w:val="none" w:color="000000" w:sz="4"/>
                    <w:left w:val="single" w:color="000000" w:sz="4"/>
                    <w:bottom w:val="none" w:color="000000" w:sz="4"/>
                    <w:right w:val="single" w:color="000000" w:sz="4"/>
                  </w:tcBorders>
                </w:tcPr>
                <w:p/>
              </w:tc>
              <w:tc>
                <w:tcPr>
                  <w:tcW w:type="dxa" w:w="5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30" w:right="210"/>
                  </w:pPr>
                  <w:r>
                    <w:rPr>
                      <w:rFonts w:ascii="仿宋_GB2312" w:hAnsi="仿宋_GB2312" w:cs="仿宋_GB2312" w:eastAsia="仿宋_GB2312"/>
                      <w:sz w:val="20"/>
                    </w:rPr>
                    <w:t>骨干网专</w:t>
                  </w:r>
                  <w:r>
                    <w:rPr>
                      <w:rFonts w:ascii="仿宋_GB2312" w:hAnsi="仿宋_GB2312" w:cs="仿宋_GB2312" w:eastAsia="仿宋_GB2312"/>
                      <w:sz w:val="20"/>
                    </w:rPr>
                    <w:t>网接入</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00"/>
                  </w:pPr>
                  <w:r>
                    <w:rPr>
                      <w:rFonts w:ascii="仿宋_GB2312" w:hAnsi="仿宋_GB2312" w:cs="仿宋_GB2312" w:eastAsia="仿宋_GB2312"/>
                      <w:sz w:val="20"/>
                    </w:rPr>
                    <w:t>路由器</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180"/>
                    <w:jc w:val="both"/>
                  </w:pPr>
                  <w:r>
                    <w:rPr>
                      <w:rFonts w:ascii="仿宋_GB2312" w:hAnsi="仿宋_GB2312" w:cs="仿宋_GB2312" w:eastAsia="仿宋_GB2312"/>
                      <w:sz w:val="20"/>
                    </w:rPr>
                    <w:t>131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4</w:t>
                  </w:r>
                </w:p>
              </w:tc>
              <w:tc>
                <w:tcPr>
                  <w:tcW w:type="dxa" w:w="503"/>
                  <w:vMerge/>
                  <w:tcBorders>
                    <w:top w:val="none" w:color="000000" w:sz="4"/>
                    <w:left w:val="single" w:color="000000" w:sz="4"/>
                    <w:bottom w:val="non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15"/>
                  </w:pPr>
                  <w:r>
                    <w:rPr>
                      <w:rFonts w:ascii="仿宋_GB2312" w:hAnsi="仿宋_GB2312" w:cs="仿宋_GB2312" w:eastAsia="仿宋_GB2312"/>
                      <w:sz w:val="20"/>
                    </w:rPr>
                    <w:t>防火墙</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180"/>
                    <w:jc w:val="both"/>
                  </w:pPr>
                  <w:r>
                    <w:rPr>
                      <w:rFonts w:ascii="仿宋_GB2312" w:hAnsi="仿宋_GB2312" w:cs="仿宋_GB2312" w:eastAsia="仿宋_GB2312"/>
                      <w:sz w:val="20"/>
                    </w:rPr>
                    <w:t>131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w:t>
                  </w:r>
                </w:p>
              </w:tc>
              <w:tc>
                <w:tcPr>
                  <w:tcW w:type="dxa" w:w="503"/>
                  <w:vMerge/>
                  <w:tcBorders>
                    <w:top w:val="none" w:color="000000" w:sz="4"/>
                    <w:left w:val="single" w:color="000000" w:sz="4"/>
                    <w:bottom w:val="none" w:color="000000" w:sz="4"/>
                    <w:right w:val="single" w:color="000000" w:sz="4"/>
                  </w:tcBorders>
                </w:tc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pPr>
                  <w:r>
                    <w:rPr>
                      <w:rFonts w:ascii="仿宋_GB2312" w:hAnsi="仿宋_GB2312" w:cs="仿宋_GB2312" w:eastAsia="仿宋_GB2312"/>
                      <w:sz w:val="20"/>
                    </w:rPr>
                    <w:t>城域网</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20"/>
                    </w:rPr>
                    <w:t>交换机</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after="165"/>
                    <w:ind w:left="210"/>
                    <w:jc w:val="both"/>
                  </w:pPr>
                  <w:r>
                    <w:rPr>
                      <w:rFonts w:ascii="仿宋_GB2312" w:hAnsi="仿宋_GB2312" w:cs="仿宋_GB2312" w:eastAsia="仿宋_GB2312"/>
                      <w:sz w:val="20"/>
                    </w:rPr>
                    <w:t>60</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p>
              </w:tc>
            </w:tr>
          </w:tbl>
          <w:tbl>
            <w:tblPr>
              <w:tblInd w:type="dxa" w:w="105"/>
              <w:tblBorders>
                <w:top w:val="none" w:color="000000" w:sz="4"/>
                <w:left w:val="none" w:color="000000" w:sz="4"/>
                <w:bottom w:val="none" w:color="000000" w:sz="4"/>
                <w:right w:val="none" w:color="000000" w:sz="4"/>
                <w:insideH w:val="none"/>
                <w:insideV w:val="none"/>
              </w:tblBorders>
            </w:tblPr>
            <w:tblGrid>
              <w:gridCol w:w="247"/>
              <w:gridCol w:w="503"/>
              <w:gridCol w:w="566"/>
              <w:gridCol w:w="818"/>
              <w:gridCol w:w="247"/>
              <w:gridCol w:w="274"/>
              <w:gridCol w:w="1164"/>
            </w:tblGrid>
            <w:tr>
              <w:tc>
                <w:tcPr>
                  <w:tcW w:type="dxa" w:w="247"/>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60"/>
                  </w:pPr>
                  <w:r>
                    <w:rPr>
                      <w:rFonts w:ascii="仿宋_GB2312" w:hAnsi="仿宋_GB2312" w:cs="仿宋_GB2312" w:eastAsia="仿宋_GB2312"/>
                      <w:sz w:val="20"/>
                      <w:b/>
                    </w:rPr>
                    <w:t>序号</w:t>
                  </w:r>
                </w:p>
              </w:tc>
              <w:tc>
                <w:tcPr>
                  <w:tcW w:type="dxa" w:w="503"/>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150"/>
                  </w:pPr>
                  <w:r>
                    <w:rPr>
                      <w:rFonts w:ascii="仿宋_GB2312" w:hAnsi="仿宋_GB2312" w:cs="仿宋_GB2312" w:eastAsia="仿宋_GB2312"/>
                      <w:sz w:val="20"/>
                      <w:b/>
                    </w:rPr>
                    <w:t>服务范围</w:t>
                  </w:r>
                </w:p>
              </w:tc>
              <w:tc>
                <w:tcPr>
                  <w:tcW w:type="dxa" w:w="566"/>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210"/>
                  </w:pPr>
                  <w:r>
                    <w:rPr>
                      <w:rFonts w:ascii="仿宋_GB2312" w:hAnsi="仿宋_GB2312" w:cs="仿宋_GB2312" w:eastAsia="仿宋_GB2312"/>
                      <w:sz w:val="20"/>
                      <w:b/>
                    </w:rPr>
                    <w:t>服务归属</w:t>
                  </w:r>
                </w:p>
              </w:tc>
              <w:tc>
                <w:tcPr>
                  <w:tcW w:type="dxa" w:w="818"/>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495"/>
                  </w:pPr>
                  <w:r>
                    <w:rPr>
                      <w:rFonts w:ascii="仿宋_GB2312" w:hAnsi="仿宋_GB2312" w:cs="仿宋_GB2312" w:eastAsia="仿宋_GB2312"/>
                      <w:sz w:val="20"/>
                      <w:b/>
                    </w:rPr>
                    <w:t>服务名称</w:t>
                  </w:r>
                </w:p>
              </w:tc>
              <w:tc>
                <w:tcPr>
                  <w:tcW w:type="dxa" w:w="247"/>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60"/>
                  </w:pPr>
                  <w:r>
                    <w:rPr>
                      <w:rFonts w:ascii="仿宋_GB2312" w:hAnsi="仿宋_GB2312" w:cs="仿宋_GB2312" w:eastAsia="仿宋_GB2312"/>
                      <w:sz w:val="20"/>
                      <w:b/>
                    </w:rPr>
                    <w:t>单位</w:t>
                  </w:r>
                </w:p>
              </w:tc>
              <w:tc>
                <w:tcPr>
                  <w:tcW w:type="dxa" w:w="27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60"/>
                  </w:pPr>
                  <w:r>
                    <w:rPr>
                      <w:rFonts w:ascii="仿宋_GB2312" w:hAnsi="仿宋_GB2312" w:cs="仿宋_GB2312" w:eastAsia="仿宋_GB2312"/>
                      <w:sz w:val="20"/>
                      <w:b/>
                    </w:rPr>
                    <w:t>数量</w:t>
                  </w:r>
                </w:p>
              </w:tc>
              <w:tc>
                <w:tcPr>
                  <w:tcW w:type="dxa" w:w="1164"/>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ind w:left="1095"/>
                  </w:pPr>
                  <w:r>
                    <w:rPr>
                      <w:rFonts w:ascii="仿宋_GB2312" w:hAnsi="仿宋_GB2312" w:cs="仿宋_GB2312" w:eastAsia="仿宋_GB2312"/>
                      <w:sz w:val="20"/>
                      <w:b/>
                    </w:rPr>
                    <w:t>备注</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rFonts w:ascii="仿宋_GB2312" w:hAnsi="仿宋_GB2312" w:cs="仿宋_GB2312" w:eastAsia="仿宋_GB2312"/>
                      <w:sz w:val="20"/>
                    </w:rPr>
                    <w:t>6</w:t>
                  </w:r>
                </w:p>
              </w:tc>
              <w:tc>
                <w:tcPr>
                  <w:tcW w:type="dxa" w:w="5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防火墙</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rFonts w:ascii="仿宋_GB2312" w:hAnsi="仿宋_GB2312" w:cs="仿宋_GB2312" w:eastAsia="仿宋_GB2312"/>
                      <w:sz w:val="20"/>
                    </w:rPr>
                    <w:t>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rFonts w:ascii="仿宋_GB2312" w:hAnsi="仿宋_GB2312" w:cs="仿宋_GB2312" w:eastAsia="仿宋_GB2312"/>
                      <w:sz w:val="20"/>
                    </w:rPr>
                    <w:t>30</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7</w:t>
                  </w:r>
                </w:p>
              </w:tc>
              <w:tc>
                <w:tcPr>
                  <w:tcW w:type="dxa" w:w="5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电子政务</w:t>
                  </w:r>
                </w:p>
                <w:p>
                  <w:pPr>
                    <w:pStyle w:val="null3"/>
                    <w:ind w:left="150"/>
                  </w:pPr>
                  <w:r>
                    <w:rPr>
                      <w:rFonts w:ascii="仿宋_GB2312" w:hAnsi="仿宋_GB2312" w:cs="仿宋_GB2312" w:eastAsia="仿宋_GB2312"/>
                      <w:sz w:val="20"/>
                    </w:rPr>
                    <w:t>外网链路</w:t>
                  </w:r>
                </w:p>
              </w:tc>
              <w:tc>
                <w:tcPr>
                  <w:tcW w:type="dxa" w:w="5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省级电子</w:t>
                  </w:r>
                </w:p>
                <w:p>
                  <w:pPr>
                    <w:pStyle w:val="null3"/>
                    <w:ind w:left="330" w:right="210"/>
                  </w:pPr>
                  <w:r>
                    <w:rPr>
                      <w:rFonts w:ascii="仿宋_GB2312" w:hAnsi="仿宋_GB2312" w:cs="仿宋_GB2312" w:eastAsia="仿宋_GB2312"/>
                      <w:sz w:val="20"/>
                    </w:rPr>
                    <w:t>政务互联</w:t>
                  </w:r>
                  <w:r>
                    <w:rPr>
                      <w:rFonts w:ascii="仿宋_GB2312" w:hAnsi="仿宋_GB2312" w:cs="仿宋_GB2312" w:eastAsia="仿宋_GB2312"/>
                      <w:sz w:val="20"/>
                    </w:rPr>
                    <w:t>网专线</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95"/>
                  </w:pPr>
                  <w:r>
                    <w:rPr>
                      <w:rFonts w:ascii="仿宋_GB2312" w:hAnsi="仿宋_GB2312" w:cs="仿宋_GB2312" w:eastAsia="仿宋_GB2312"/>
                      <w:sz w:val="20"/>
                    </w:rPr>
                    <w:t>西咸出口</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4</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pPr>
                  <w:r>
                    <w:rPr>
                      <w:rFonts w:ascii="仿宋_GB2312" w:hAnsi="仿宋_GB2312" w:cs="仿宋_GB2312" w:eastAsia="仿宋_GB2312"/>
                      <w:sz w:val="20"/>
                    </w:rPr>
                    <w:t>电信</w:t>
                  </w:r>
                  <w:r>
                    <w:rPr>
                      <w:rFonts w:ascii="仿宋_GB2312" w:hAnsi="仿宋_GB2312" w:cs="仿宋_GB2312" w:eastAsia="仿宋_GB2312"/>
                      <w:sz w:val="20"/>
                    </w:rPr>
                    <w:t>2条1G、移动2条1G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rFonts w:ascii="仿宋_GB2312" w:hAnsi="仿宋_GB2312" w:cs="仿宋_GB2312" w:eastAsia="仿宋_GB2312"/>
                      <w:sz w:val="20"/>
                    </w:rPr>
                    <w:t>8</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pPr>
                  <w:r>
                    <w:rPr>
                      <w:rFonts w:ascii="仿宋_GB2312" w:hAnsi="仿宋_GB2312" w:cs="仿宋_GB2312" w:eastAsia="仿宋_GB2312"/>
                      <w:sz w:val="20"/>
                    </w:rPr>
                    <w:t>茶张路出口</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4</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pPr>
                  <w:r>
                    <w:rPr>
                      <w:rFonts w:ascii="仿宋_GB2312" w:hAnsi="仿宋_GB2312" w:cs="仿宋_GB2312" w:eastAsia="仿宋_GB2312"/>
                      <w:sz w:val="20"/>
                    </w:rPr>
                    <w:t>电信</w:t>
                  </w:r>
                  <w:r>
                    <w:rPr>
                      <w:rFonts w:ascii="仿宋_GB2312" w:hAnsi="仿宋_GB2312" w:cs="仿宋_GB2312" w:eastAsia="仿宋_GB2312"/>
                      <w:sz w:val="20"/>
                    </w:rPr>
                    <w:t>2条1G、移动2条1G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rFonts w:ascii="仿宋_GB2312" w:hAnsi="仿宋_GB2312" w:cs="仿宋_GB2312" w:eastAsia="仿宋_GB2312"/>
                      <w:sz w:val="20"/>
                    </w:rPr>
                    <w:t>9</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95"/>
                  </w:pPr>
                  <w:r>
                    <w:rPr>
                      <w:rFonts w:ascii="仿宋_GB2312" w:hAnsi="仿宋_GB2312" w:cs="仿宋_GB2312" w:eastAsia="仿宋_GB2312"/>
                      <w:sz w:val="20"/>
                    </w:rPr>
                    <w:t>省委出口</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4</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240" w:firstLine="8"/>
                  </w:pPr>
                  <w:r>
                    <w:rPr>
                      <w:rFonts w:ascii="仿宋_GB2312" w:hAnsi="仿宋_GB2312" w:cs="仿宋_GB2312" w:eastAsia="仿宋_GB2312"/>
                      <w:sz w:val="20"/>
                    </w:rPr>
                    <w:t>电信</w:t>
                  </w:r>
                  <w:r>
                    <w:rPr>
                      <w:rFonts w:ascii="仿宋_GB2312" w:hAnsi="仿宋_GB2312" w:cs="仿宋_GB2312" w:eastAsia="仿宋_GB2312"/>
                      <w:sz w:val="20"/>
                    </w:rPr>
                    <w:t>2条500M（聚合为</w:t>
                  </w:r>
                  <w:r>
                    <w:rPr>
                      <w:rFonts w:ascii="仿宋_GB2312" w:hAnsi="仿宋_GB2312" w:cs="仿宋_GB2312" w:eastAsia="仿宋_GB2312"/>
                      <w:sz w:val="20"/>
                    </w:rPr>
                    <w:t>1G）、移动2条500M</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10</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840" w:right="165"/>
                  </w:pPr>
                  <w:r>
                    <w:rPr>
                      <w:rFonts w:ascii="仿宋_GB2312" w:hAnsi="仿宋_GB2312" w:cs="仿宋_GB2312" w:eastAsia="仿宋_GB2312"/>
                      <w:sz w:val="20"/>
                    </w:rPr>
                    <w:t>省政府前大楼出</w:t>
                  </w:r>
                  <w:r>
                    <w:rPr>
                      <w:rFonts w:ascii="仿宋_GB2312" w:hAnsi="仿宋_GB2312" w:cs="仿宋_GB2312" w:eastAsia="仿宋_GB2312"/>
                      <w:sz w:val="20"/>
                    </w:rPr>
                    <w:t>口</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4</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pPr>
                  <w:r>
                    <w:rPr>
                      <w:rFonts w:ascii="仿宋_GB2312" w:hAnsi="仿宋_GB2312" w:cs="仿宋_GB2312" w:eastAsia="仿宋_GB2312"/>
                      <w:sz w:val="20"/>
                    </w:rPr>
                    <w:t>电信</w:t>
                  </w:r>
                  <w:r>
                    <w:rPr>
                      <w:rFonts w:ascii="仿宋_GB2312" w:hAnsi="仿宋_GB2312" w:cs="仿宋_GB2312" w:eastAsia="仿宋_GB2312"/>
                      <w:sz w:val="20"/>
                    </w:rPr>
                    <w:t>2条1G、移动2条</w:t>
                  </w:r>
                </w:p>
                <w:p>
                  <w:pPr>
                    <w:pStyle w:val="null3"/>
                    <w:ind w:left="120"/>
                    <w:jc w:val="both"/>
                  </w:pPr>
                  <w:r>
                    <w:rPr>
                      <w:rFonts w:ascii="仿宋_GB2312" w:hAnsi="仿宋_GB2312" w:cs="仿宋_GB2312" w:eastAsia="仿宋_GB2312"/>
                      <w:sz w:val="20"/>
                    </w:rPr>
                    <w:t>500M</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11</w:t>
                  </w:r>
                </w:p>
              </w:tc>
              <w:tc>
                <w:tcPr>
                  <w:tcW w:type="dxa" w:w="503"/>
                  <w:vMerge/>
                  <w:tcBorders>
                    <w:top w:val="none" w:color="000000" w:sz="4"/>
                    <w:left w:val="single" w:color="000000" w:sz="4"/>
                    <w:bottom w:val="single" w:color="000000" w:sz="4"/>
                    <w:right w:val="single" w:color="000000" w:sz="4"/>
                  </w:tcBorders>
                </w:tcPr>
                <w:p/>
              </w:tc>
              <w:tc>
                <w:tcPr>
                  <w:tcW w:type="dxa" w:w="5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省级数据</w:t>
                  </w:r>
                </w:p>
                <w:p>
                  <w:pPr>
                    <w:pStyle w:val="null3"/>
                    <w:ind w:left="240"/>
                  </w:pPr>
                  <w:r>
                    <w:rPr>
                      <w:rFonts w:ascii="仿宋_GB2312" w:hAnsi="仿宋_GB2312" w:cs="仿宋_GB2312" w:eastAsia="仿宋_GB2312"/>
                      <w:sz w:val="20"/>
                    </w:rPr>
                    <w:t>中心互联</w:t>
                  </w:r>
                </w:p>
                <w:p>
                  <w:pPr>
                    <w:pStyle w:val="null3"/>
                    <w:ind w:left="420" w:right="210"/>
                  </w:pPr>
                  <w:r>
                    <w:rPr>
                      <w:rFonts w:ascii="仿宋_GB2312" w:hAnsi="仿宋_GB2312" w:cs="仿宋_GB2312" w:eastAsia="仿宋_GB2312"/>
                      <w:sz w:val="20"/>
                    </w:rPr>
                    <w:t>电子政务</w:t>
                  </w:r>
                  <w:r>
                    <w:rPr>
                      <w:rFonts w:ascii="仿宋_GB2312" w:hAnsi="仿宋_GB2312" w:cs="仿宋_GB2312" w:eastAsia="仿宋_GB2312"/>
                      <w:sz w:val="20"/>
                    </w:rPr>
                    <w:t>专线</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西咸</w:t>
                  </w:r>
                  <w:r>
                    <w:rPr>
                      <w:rFonts w:ascii="仿宋_GB2312" w:hAnsi="仿宋_GB2312" w:cs="仿宋_GB2312" w:eastAsia="仿宋_GB2312"/>
                      <w:sz w:val="20"/>
                    </w:rPr>
                    <w:t>&lt;-&gt;茶张路</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495"/>
                  </w:pPr>
                  <w:r>
                    <w:rPr>
                      <w:rFonts w:ascii="仿宋_GB2312" w:hAnsi="仿宋_GB2312" w:cs="仿宋_GB2312" w:eastAsia="仿宋_GB2312"/>
                      <w:sz w:val="20"/>
                    </w:rPr>
                    <w:t>西咸</w:t>
                  </w:r>
                  <w:r>
                    <w:rPr>
                      <w:rFonts w:ascii="仿宋_GB2312" w:hAnsi="仿宋_GB2312" w:cs="仿宋_GB2312" w:eastAsia="仿宋_GB2312"/>
                      <w:sz w:val="20"/>
                    </w:rPr>
                    <w:t>&lt;-&gt;茶张路：联通</w:t>
                  </w:r>
                  <w:r>
                    <w:rPr>
                      <w:rFonts w:ascii="仿宋_GB2312" w:hAnsi="仿宋_GB2312" w:cs="仿宋_GB2312" w:eastAsia="仿宋_GB2312"/>
                      <w:sz w:val="20"/>
                    </w:rPr>
                    <w:t>10G、广电10G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12</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pPr>
                  <w:r>
                    <w:rPr>
                      <w:rFonts w:ascii="仿宋_GB2312" w:hAnsi="仿宋_GB2312" w:cs="仿宋_GB2312" w:eastAsia="仿宋_GB2312"/>
                      <w:sz w:val="20"/>
                    </w:rPr>
                    <w:t>西咸</w:t>
                  </w:r>
                  <w:r>
                    <w:rPr>
                      <w:rFonts w:ascii="仿宋_GB2312" w:hAnsi="仿宋_GB2312" w:cs="仿宋_GB2312" w:eastAsia="仿宋_GB2312"/>
                      <w:sz w:val="20"/>
                    </w:rPr>
                    <w:t>&lt;-&gt;省委</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firstLine="5"/>
                  </w:pPr>
                  <w:r>
                    <w:rPr>
                      <w:rFonts w:ascii="仿宋_GB2312" w:hAnsi="仿宋_GB2312" w:cs="仿宋_GB2312" w:eastAsia="仿宋_GB2312"/>
                      <w:sz w:val="20"/>
                    </w:rPr>
                    <w:t>西咸</w:t>
                  </w:r>
                  <w:r>
                    <w:rPr>
                      <w:rFonts w:ascii="仿宋_GB2312" w:hAnsi="仿宋_GB2312" w:cs="仿宋_GB2312" w:eastAsia="仿宋_GB2312"/>
                      <w:sz w:val="20"/>
                    </w:rPr>
                    <w:t>&lt;-&gt;省委：联通10G、</w:t>
                  </w:r>
                  <w:r>
                    <w:rPr>
                      <w:rFonts w:ascii="仿宋_GB2312" w:hAnsi="仿宋_GB2312" w:cs="仿宋_GB2312" w:eastAsia="仿宋_GB2312"/>
                      <w:sz w:val="20"/>
                    </w:rPr>
                    <w:t>广电</w:t>
                  </w:r>
                  <w:r>
                    <w:rPr>
                      <w:rFonts w:ascii="仿宋_GB2312" w:hAnsi="仿宋_GB2312" w:cs="仿宋_GB2312" w:eastAsia="仿宋_GB2312"/>
                      <w:sz w:val="20"/>
                    </w:rPr>
                    <w:t>10G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13</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西咸</w:t>
                  </w:r>
                  <w:r>
                    <w:rPr>
                      <w:rFonts w:ascii="仿宋_GB2312" w:hAnsi="仿宋_GB2312" w:cs="仿宋_GB2312" w:eastAsia="仿宋_GB2312"/>
                      <w:sz w:val="20"/>
                    </w:rPr>
                    <w:t>&lt;-&gt;省政府</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495"/>
                  </w:pPr>
                  <w:r>
                    <w:rPr>
                      <w:rFonts w:ascii="仿宋_GB2312" w:hAnsi="仿宋_GB2312" w:cs="仿宋_GB2312" w:eastAsia="仿宋_GB2312"/>
                      <w:sz w:val="20"/>
                    </w:rPr>
                    <w:t>西咸</w:t>
                  </w:r>
                  <w:r>
                    <w:rPr>
                      <w:rFonts w:ascii="仿宋_GB2312" w:hAnsi="仿宋_GB2312" w:cs="仿宋_GB2312" w:eastAsia="仿宋_GB2312"/>
                      <w:sz w:val="20"/>
                    </w:rPr>
                    <w:t>&lt;-&gt;省政府：联通</w:t>
                  </w:r>
                  <w:r>
                    <w:rPr>
                      <w:rFonts w:ascii="仿宋_GB2312" w:hAnsi="仿宋_GB2312" w:cs="仿宋_GB2312" w:eastAsia="仿宋_GB2312"/>
                      <w:sz w:val="20"/>
                    </w:rPr>
                    <w:t>10G、广电10G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14</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西咸</w:t>
                  </w:r>
                  <w:r>
                    <w:rPr>
                      <w:rFonts w:ascii="仿宋_GB2312" w:hAnsi="仿宋_GB2312" w:cs="仿宋_GB2312" w:eastAsia="仿宋_GB2312"/>
                      <w:sz w:val="20"/>
                    </w:rPr>
                    <w:t>&lt;-&gt;省人大</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45" w:firstLine="5"/>
                  </w:pPr>
                  <w:r>
                    <w:rPr>
                      <w:rFonts w:ascii="仿宋_GB2312" w:hAnsi="仿宋_GB2312" w:cs="仿宋_GB2312" w:eastAsia="仿宋_GB2312"/>
                      <w:sz w:val="20"/>
                    </w:rPr>
                    <w:t>西咸</w:t>
                  </w:r>
                  <w:r>
                    <w:rPr>
                      <w:rFonts w:ascii="仿宋_GB2312" w:hAnsi="仿宋_GB2312" w:cs="仿宋_GB2312" w:eastAsia="仿宋_GB2312"/>
                      <w:sz w:val="20"/>
                    </w:rPr>
                    <w:t>&lt;-&gt;省人大：联通5G、</w:t>
                  </w:r>
                  <w:r>
                    <w:rPr>
                      <w:rFonts w:ascii="仿宋_GB2312" w:hAnsi="仿宋_GB2312" w:cs="仿宋_GB2312" w:eastAsia="仿宋_GB2312"/>
                      <w:sz w:val="20"/>
                    </w:rPr>
                    <w:t>广电</w:t>
                  </w:r>
                  <w:r>
                    <w:rPr>
                      <w:rFonts w:ascii="仿宋_GB2312" w:hAnsi="仿宋_GB2312" w:cs="仿宋_GB2312" w:eastAsia="仿宋_GB2312"/>
                      <w:sz w:val="20"/>
                    </w:rPr>
                    <w:t>5G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15</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西咸</w:t>
                  </w:r>
                  <w:r>
                    <w:rPr>
                      <w:rFonts w:ascii="仿宋_GB2312" w:hAnsi="仿宋_GB2312" w:cs="仿宋_GB2312" w:eastAsia="仿宋_GB2312"/>
                      <w:sz w:val="20"/>
                    </w:rPr>
                    <w:t>&lt;-&gt;省政协</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rFonts w:ascii="仿宋_GB2312" w:hAnsi="仿宋_GB2312" w:cs="仿宋_GB2312" w:eastAsia="仿宋_GB2312"/>
                      <w:sz w:val="20"/>
                    </w:rPr>
                    <w:t>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45" w:firstLine="5"/>
                  </w:pPr>
                  <w:r>
                    <w:rPr>
                      <w:rFonts w:ascii="仿宋_GB2312" w:hAnsi="仿宋_GB2312" w:cs="仿宋_GB2312" w:eastAsia="仿宋_GB2312"/>
                      <w:sz w:val="20"/>
                    </w:rPr>
                    <w:t>西咸</w:t>
                  </w:r>
                  <w:r>
                    <w:rPr>
                      <w:rFonts w:ascii="仿宋_GB2312" w:hAnsi="仿宋_GB2312" w:cs="仿宋_GB2312" w:eastAsia="仿宋_GB2312"/>
                      <w:sz w:val="20"/>
                    </w:rPr>
                    <w:t>&lt;-&gt;省政协：联通5G、</w:t>
                  </w:r>
                  <w:r>
                    <w:rPr>
                      <w:rFonts w:ascii="仿宋_GB2312" w:hAnsi="仿宋_GB2312" w:cs="仿宋_GB2312" w:eastAsia="仿宋_GB2312"/>
                      <w:sz w:val="20"/>
                    </w:rPr>
                    <w:t>广电</w:t>
                  </w:r>
                  <w:r>
                    <w:rPr>
                      <w:rFonts w:ascii="仿宋_GB2312" w:hAnsi="仿宋_GB2312" w:cs="仿宋_GB2312" w:eastAsia="仿宋_GB2312"/>
                      <w:sz w:val="20"/>
                    </w:rPr>
                    <w:t>5G</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16</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茶张路</w:t>
                  </w:r>
                  <w:r>
                    <w:rPr>
                      <w:rFonts w:ascii="仿宋_GB2312" w:hAnsi="仿宋_GB2312" w:cs="仿宋_GB2312" w:eastAsia="仿宋_GB2312"/>
                      <w:sz w:val="20"/>
                    </w:rPr>
                    <w:t>&lt;-&gt;省委</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both"/>
                  </w:pPr>
                  <w:r>
                    <w:rPr>
                      <w:rFonts w:ascii="仿宋_GB2312" w:hAnsi="仿宋_GB2312" w:cs="仿宋_GB2312" w:eastAsia="仿宋_GB2312"/>
                      <w:sz w:val="20"/>
                    </w:rPr>
                    <w:t>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pPr>
                  <w:r>
                    <w:rPr>
                      <w:rFonts w:ascii="仿宋_GB2312" w:hAnsi="仿宋_GB2312" w:cs="仿宋_GB2312" w:eastAsia="仿宋_GB2312"/>
                      <w:sz w:val="20"/>
                    </w:rPr>
                    <w:t>茶张路</w:t>
                  </w:r>
                  <w:r>
                    <w:rPr>
                      <w:rFonts w:ascii="仿宋_GB2312" w:hAnsi="仿宋_GB2312" w:cs="仿宋_GB2312" w:eastAsia="仿宋_GB2312"/>
                      <w:sz w:val="20"/>
                    </w:rPr>
                    <w:t>&lt;-&gt;省委：广电裸光</w:t>
                  </w:r>
                  <w:r>
                    <w:rPr>
                      <w:rFonts w:ascii="仿宋_GB2312" w:hAnsi="仿宋_GB2312" w:cs="仿宋_GB2312" w:eastAsia="仿宋_GB2312"/>
                      <w:sz w:val="20"/>
                    </w:rPr>
                    <w:t>纤</w:t>
                  </w:r>
                  <w:r>
                    <w:rPr>
                      <w:rFonts w:ascii="仿宋_GB2312" w:hAnsi="仿宋_GB2312" w:cs="仿宋_GB2312" w:eastAsia="仿宋_GB2312"/>
                      <w:sz w:val="20"/>
                    </w:rPr>
                    <w:t>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17</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pPr>
                  <w:r>
                    <w:rPr>
                      <w:rFonts w:ascii="仿宋_GB2312" w:hAnsi="仿宋_GB2312" w:cs="仿宋_GB2312" w:eastAsia="仿宋_GB2312"/>
                      <w:sz w:val="20"/>
                    </w:rPr>
                    <w:t>茶张路</w:t>
                  </w:r>
                  <w:r>
                    <w:rPr>
                      <w:rFonts w:ascii="仿宋_GB2312" w:hAnsi="仿宋_GB2312" w:cs="仿宋_GB2312" w:eastAsia="仿宋_GB2312"/>
                      <w:sz w:val="20"/>
                    </w:rPr>
                    <w:t>&lt;-&gt;省政府</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both"/>
                  </w:pPr>
                  <w:r>
                    <w:rPr>
                      <w:rFonts w:ascii="仿宋_GB2312" w:hAnsi="仿宋_GB2312" w:cs="仿宋_GB2312" w:eastAsia="仿宋_GB2312"/>
                      <w:sz w:val="20"/>
                    </w:rPr>
                    <w:t>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pPr>
                  <w:r>
                    <w:rPr>
                      <w:rFonts w:ascii="仿宋_GB2312" w:hAnsi="仿宋_GB2312" w:cs="仿宋_GB2312" w:eastAsia="仿宋_GB2312"/>
                      <w:sz w:val="20"/>
                    </w:rPr>
                    <w:t>茶张路</w:t>
                  </w:r>
                  <w:r>
                    <w:rPr>
                      <w:rFonts w:ascii="仿宋_GB2312" w:hAnsi="仿宋_GB2312" w:cs="仿宋_GB2312" w:eastAsia="仿宋_GB2312"/>
                      <w:sz w:val="20"/>
                    </w:rPr>
                    <w:t>&lt;-&gt;省政府：广电裸</w:t>
                  </w:r>
                  <w:r>
                    <w:rPr>
                      <w:rFonts w:ascii="仿宋_GB2312" w:hAnsi="仿宋_GB2312" w:cs="仿宋_GB2312" w:eastAsia="仿宋_GB2312"/>
                      <w:sz w:val="20"/>
                    </w:rPr>
                    <w:t>光纤</w:t>
                  </w:r>
                  <w:r>
                    <w:rPr>
                      <w:rFonts w:ascii="仿宋_GB2312" w:hAnsi="仿宋_GB2312" w:cs="仿宋_GB2312" w:eastAsia="仿宋_GB2312"/>
                      <w:sz w:val="20"/>
                    </w:rPr>
                    <w:t>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18</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0"/>
                    </w:rPr>
                    <w:t>省委</w:t>
                  </w:r>
                  <w:r>
                    <w:rPr>
                      <w:rFonts w:ascii="仿宋_GB2312" w:hAnsi="仿宋_GB2312" w:cs="仿宋_GB2312" w:eastAsia="仿宋_GB2312"/>
                      <w:sz w:val="20"/>
                    </w:rPr>
                    <w:t>&lt;-&gt;省政府</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both"/>
                  </w:pPr>
                  <w:r>
                    <w:rPr>
                      <w:rFonts w:ascii="仿宋_GB2312" w:hAnsi="仿宋_GB2312" w:cs="仿宋_GB2312" w:eastAsia="仿宋_GB2312"/>
                      <w:sz w:val="20"/>
                    </w:rPr>
                    <w:t>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pPr>
                  <w:r>
                    <w:rPr>
                      <w:rFonts w:ascii="仿宋_GB2312" w:hAnsi="仿宋_GB2312" w:cs="仿宋_GB2312" w:eastAsia="仿宋_GB2312"/>
                      <w:sz w:val="20"/>
                    </w:rPr>
                    <w:t>省委</w:t>
                  </w:r>
                  <w:r>
                    <w:rPr>
                      <w:rFonts w:ascii="仿宋_GB2312" w:hAnsi="仿宋_GB2312" w:cs="仿宋_GB2312" w:eastAsia="仿宋_GB2312"/>
                      <w:sz w:val="20"/>
                    </w:rPr>
                    <w:t>&lt;-&gt;省政府：广电裸光</w:t>
                  </w:r>
                  <w:r>
                    <w:rPr>
                      <w:rFonts w:ascii="仿宋_GB2312" w:hAnsi="仿宋_GB2312" w:cs="仿宋_GB2312" w:eastAsia="仿宋_GB2312"/>
                      <w:sz w:val="20"/>
                    </w:rPr>
                    <w:t>纤</w:t>
                  </w:r>
                  <w:r>
                    <w:rPr>
                      <w:rFonts w:ascii="仿宋_GB2312" w:hAnsi="仿宋_GB2312" w:cs="仿宋_GB2312" w:eastAsia="仿宋_GB2312"/>
                      <w:sz w:val="20"/>
                    </w:rPr>
                    <w:t>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rFonts w:ascii="仿宋_GB2312" w:hAnsi="仿宋_GB2312" w:cs="仿宋_GB2312" w:eastAsia="仿宋_GB2312"/>
                      <w:sz w:val="20"/>
                    </w:rPr>
                    <w:t>19</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non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75" w:right="105"/>
                  </w:pPr>
                  <w:r>
                    <w:rPr>
                      <w:rFonts w:ascii="仿宋_GB2312" w:hAnsi="仿宋_GB2312" w:cs="仿宋_GB2312" w:eastAsia="仿宋_GB2312"/>
                      <w:sz w:val="20"/>
                    </w:rPr>
                    <w:t>省委</w:t>
                  </w:r>
                  <w:r>
                    <w:rPr>
                      <w:rFonts w:ascii="仿宋_GB2312" w:hAnsi="仿宋_GB2312" w:cs="仿宋_GB2312" w:eastAsia="仿宋_GB2312"/>
                      <w:sz w:val="20"/>
                    </w:rPr>
                    <w:t>-茶张路-省</w:t>
                  </w:r>
                  <w:r>
                    <w:rPr>
                      <w:rFonts w:ascii="仿宋_GB2312" w:hAnsi="仿宋_GB2312" w:cs="仿宋_GB2312" w:eastAsia="仿宋_GB2312"/>
                      <w:sz w:val="20"/>
                    </w:rPr>
                    <w:t>政府</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both"/>
                  </w:pPr>
                  <w:r>
                    <w:rPr>
                      <w:rFonts w:ascii="仿宋_GB2312" w:hAnsi="仿宋_GB2312" w:cs="仿宋_GB2312" w:eastAsia="仿宋_GB2312"/>
                      <w:sz w:val="20"/>
                    </w:rPr>
                    <w:t>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240" w:firstLine="5"/>
                  </w:pPr>
                  <w:r>
                    <w:rPr>
                      <w:rFonts w:ascii="仿宋_GB2312" w:hAnsi="仿宋_GB2312" w:cs="仿宋_GB2312" w:eastAsia="仿宋_GB2312"/>
                      <w:sz w:val="20"/>
                    </w:rPr>
                    <w:t>省委</w:t>
                  </w:r>
                  <w:r>
                    <w:rPr>
                      <w:rFonts w:ascii="仿宋_GB2312" w:hAnsi="仿宋_GB2312" w:cs="仿宋_GB2312" w:eastAsia="仿宋_GB2312"/>
                      <w:sz w:val="20"/>
                    </w:rPr>
                    <w:t>-茶张路-省政府</w:t>
                  </w:r>
                  <w:r>
                    <w:rPr>
                      <w:rFonts w:ascii="仿宋_GB2312" w:hAnsi="仿宋_GB2312" w:cs="仿宋_GB2312" w:eastAsia="仿宋_GB2312"/>
                      <w:sz w:val="20"/>
                    </w:rPr>
                    <w:t>：</w:t>
                  </w:r>
                  <w:r>
                    <w:rPr>
                      <w:rFonts w:ascii="仿宋_GB2312" w:hAnsi="仿宋_GB2312" w:cs="仿宋_GB2312" w:eastAsia="仿宋_GB2312"/>
                      <w:sz w:val="20"/>
                    </w:rPr>
                    <w:t>广电裸光纤</w:t>
                  </w:r>
                  <w:r>
                    <w:rPr>
                      <w:rFonts w:ascii="仿宋_GB2312" w:hAnsi="仿宋_GB2312" w:cs="仿宋_GB2312" w:eastAsia="仿宋_GB2312"/>
                      <w:sz w:val="20"/>
                    </w:rPr>
                    <w:t>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20</w:t>
                  </w:r>
                </w:p>
              </w:tc>
              <w:tc>
                <w:tcPr>
                  <w:tcW w:type="dxa" w:w="503"/>
                  <w:vMerge/>
                  <w:tcBorders>
                    <w:top w:val="none" w:color="000000" w:sz="4"/>
                    <w:left w:val="single" w:color="000000" w:sz="4"/>
                    <w:bottom w:val="single" w:color="000000" w:sz="4"/>
                    <w:right w:val="single" w:color="000000" w:sz="4"/>
                  </w:tcBorders>
                </w:tcPr>
                <w:p/>
              </w:tc>
              <w:tc>
                <w:tcPr>
                  <w:tcW w:type="dxa" w:w="56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省级横向</w:t>
                  </w:r>
                </w:p>
                <w:p>
                  <w:pPr>
                    <w:pStyle w:val="null3"/>
                    <w:ind w:left="420" w:right="210"/>
                  </w:pPr>
                  <w:r>
                    <w:rPr>
                      <w:rFonts w:ascii="仿宋_GB2312" w:hAnsi="仿宋_GB2312" w:cs="仿宋_GB2312" w:eastAsia="仿宋_GB2312"/>
                      <w:sz w:val="20"/>
                    </w:rPr>
                    <w:t>电子政务</w:t>
                  </w:r>
                  <w:r>
                    <w:rPr>
                      <w:rFonts w:ascii="仿宋_GB2312" w:hAnsi="仿宋_GB2312" w:cs="仿宋_GB2312" w:eastAsia="仿宋_GB2312"/>
                      <w:sz w:val="20"/>
                    </w:rPr>
                    <w:t>专线</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810" w:right="165"/>
                  </w:pPr>
                  <w:r>
                    <w:rPr>
                      <w:rFonts w:ascii="仿宋_GB2312" w:hAnsi="仿宋_GB2312" w:cs="仿宋_GB2312" w:eastAsia="仿宋_GB2312"/>
                      <w:sz w:val="20"/>
                    </w:rPr>
                    <w:t>省级横向接入单</w:t>
                  </w:r>
                  <w:r>
                    <w:rPr>
                      <w:rFonts w:ascii="仿宋_GB2312" w:hAnsi="仿宋_GB2312" w:cs="仿宋_GB2312" w:eastAsia="仿宋_GB2312"/>
                      <w:sz w:val="20"/>
                    </w:rPr>
                    <w:t>位</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183</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rFonts w:ascii="仿宋_GB2312" w:hAnsi="仿宋_GB2312" w:cs="仿宋_GB2312" w:eastAsia="仿宋_GB2312"/>
                      <w:sz w:val="20"/>
                    </w:rPr>
                    <w:t>省级横向接入单位共计</w:t>
                  </w:r>
                </w:p>
                <w:p>
                  <w:pPr>
                    <w:pStyle w:val="null3"/>
                    <w:ind w:left="120" w:right="105" w:firstLine="14"/>
                  </w:pPr>
                  <w:r>
                    <w:rPr>
                      <w:rFonts w:ascii="仿宋_GB2312" w:hAnsi="仿宋_GB2312" w:cs="仿宋_GB2312" w:eastAsia="仿宋_GB2312"/>
                      <w:sz w:val="20"/>
                    </w:rPr>
                    <w:t>166个，传输链路共计183</w:t>
                  </w:r>
                  <w:r>
                    <w:rPr>
                      <w:rFonts w:ascii="仿宋_GB2312" w:hAnsi="仿宋_GB2312" w:cs="仿宋_GB2312" w:eastAsia="仿宋_GB2312"/>
                      <w:sz w:val="20"/>
                    </w:rPr>
                    <w:t>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21</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135"/>
                  </w:pPr>
                  <w:r>
                    <w:rPr>
                      <w:rFonts w:ascii="仿宋_GB2312" w:hAnsi="仿宋_GB2312" w:cs="仿宋_GB2312" w:eastAsia="仿宋_GB2312"/>
                      <w:sz w:val="20"/>
                    </w:rPr>
                    <w:t>省级横向园区网</w:t>
                  </w:r>
                  <w:r>
                    <w:rPr>
                      <w:rFonts w:ascii="仿宋_GB2312" w:hAnsi="仿宋_GB2312" w:cs="仿宋_GB2312" w:eastAsia="仿宋_GB2312"/>
                      <w:sz w:val="20"/>
                    </w:rPr>
                    <w:t>-省政府园区</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60" w:firstLine="5"/>
                  </w:pPr>
                  <w:r>
                    <w:rPr>
                      <w:rFonts w:ascii="仿宋_GB2312" w:hAnsi="仿宋_GB2312" w:cs="仿宋_GB2312" w:eastAsia="仿宋_GB2312"/>
                      <w:sz w:val="20"/>
                    </w:rPr>
                    <w:t>省级横向园区网</w:t>
                  </w:r>
                  <w:r>
                    <w:rPr>
                      <w:rFonts w:ascii="仿宋_GB2312" w:hAnsi="仿宋_GB2312" w:cs="仿宋_GB2312" w:eastAsia="仿宋_GB2312"/>
                      <w:sz w:val="20"/>
                    </w:rPr>
                    <w:t>-省政府</w:t>
                  </w:r>
                  <w:r>
                    <w:rPr>
                      <w:rFonts w:ascii="仿宋_GB2312" w:hAnsi="仿宋_GB2312" w:cs="仿宋_GB2312" w:eastAsia="仿宋_GB2312"/>
                      <w:sz w:val="20"/>
                    </w:rPr>
                    <w:t>园区：接入单位共计</w:t>
                  </w:r>
                  <w:r>
                    <w:rPr>
                      <w:rFonts w:ascii="仿宋_GB2312" w:hAnsi="仿宋_GB2312" w:cs="仿宋_GB2312" w:eastAsia="仿宋_GB2312"/>
                      <w:sz w:val="20"/>
                    </w:rPr>
                    <w:t>16个，</w:t>
                  </w:r>
                  <w:r>
                    <w:rPr>
                      <w:rFonts w:ascii="仿宋_GB2312" w:hAnsi="仿宋_GB2312" w:cs="仿宋_GB2312" w:eastAsia="仿宋_GB2312"/>
                      <w:sz w:val="20"/>
                    </w:rPr>
                    <w:t>传输链路共计</w:t>
                  </w:r>
                  <w:r>
                    <w:rPr>
                      <w:rFonts w:ascii="仿宋_GB2312" w:hAnsi="仿宋_GB2312" w:cs="仿宋_GB2312" w:eastAsia="仿宋_GB2312"/>
                      <w:sz w:val="20"/>
                    </w:rPr>
                    <w:t>21条；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22</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省级横向</w:t>
                  </w:r>
                  <w:r>
                    <w:rPr>
                      <w:rFonts w:ascii="仿宋_GB2312" w:hAnsi="仿宋_GB2312" w:cs="仿宋_GB2312" w:eastAsia="仿宋_GB2312"/>
                      <w:sz w:val="20"/>
                    </w:rPr>
                    <w:t>-省委</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11</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both"/>
                  </w:pPr>
                  <w:r>
                    <w:rPr>
                      <w:rFonts w:ascii="仿宋_GB2312" w:hAnsi="仿宋_GB2312" w:cs="仿宋_GB2312" w:eastAsia="仿宋_GB2312"/>
                      <w:sz w:val="20"/>
                    </w:rPr>
                    <w:t>省级横向</w:t>
                  </w:r>
                  <w:r>
                    <w:rPr>
                      <w:rFonts w:ascii="仿宋_GB2312" w:hAnsi="仿宋_GB2312" w:cs="仿宋_GB2312" w:eastAsia="仿宋_GB2312"/>
                      <w:sz w:val="20"/>
                    </w:rPr>
                    <w:t>-省委：接入单位</w:t>
                  </w:r>
                  <w:r>
                    <w:rPr>
                      <w:rFonts w:ascii="仿宋_GB2312" w:hAnsi="仿宋_GB2312" w:cs="仿宋_GB2312" w:eastAsia="仿宋_GB2312"/>
                      <w:sz w:val="20"/>
                    </w:rPr>
                    <w:t>共计</w:t>
                  </w:r>
                  <w:r>
                    <w:rPr>
                      <w:rFonts w:ascii="仿宋_GB2312" w:hAnsi="仿宋_GB2312" w:cs="仿宋_GB2312" w:eastAsia="仿宋_GB2312"/>
                      <w:sz w:val="20"/>
                    </w:rPr>
                    <w:t>11个，传输链路共计</w:t>
                  </w:r>
                  <w:r>
                    <w:rPr>
                      <w:rFonts w:ascii="仿宋_GB2312" w:hAnsi="仿宋_GB2312" w:cs="仿宋_GB2312" w:eastAsia="仿宋_GB2312"/>
                      <w:sz w:val="20"/>
                    </w:rPr>
                    <w:t>11条；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23</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95" w:right="135"/>
                  </w:pPr>
                  <w:r>
                    <w:rPr>
                      <w:rFonts w:ascii="仿宋_GB2312" w:hAnsi="仿宋_GB2312" w:cs="仿宋_GB2312" w:eastAsia="仿宋_GB2312"/>
                      <w:sz w:val="20"/>
                    </w:rPr>
                    <w:t>省级横向</w:t>
                  </w:r>
                  <w:r>
                    <w:rPr>
                      <w:rFonts w:ascii="仿宋_GB2312" w:hAnsi="仿宋_GB2312" w:cs="仿宋_GB2312" w:eastAsia="仿宋_GB2312"/>
                      <w:sz w:val="20"/>
                    </w:rPr>
                    <w:t>-省政府</w:t>
                  </w:r>
                  <w:r>
                    <w:rPr>
                      <w:rFonts w:ascii="仿宋_GB2312" w:hAnsi="仿宋_GB2312" w:cs="仿宋_GB2312" w:eastAsia="仿宋_GB2312"/>
                      <w:sz w:val="20"/>
                    </w:rPr>
                    <w:t>一级单位</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42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firstLine="5"/>
                    <w:jc w:val="both"/>
                  </w:pPr>
                  <w:r>
                    <w:rPr>
                      <w:rFonts w:ascii="仿宋_GB2312" w:hAnsi="仿宋_GB2312" w:cs="仿宋_GB2312" w:eastAsia="仿宋_GB2312"/>
                      <w:sz w:val="20"/>
                    </w:rPr>
                    <w:t>省级横向</w:t>
                  </w:r>
                  <w:r>
                    <w:rPr>
                      <w:rFonts w:ascii="仿宋_GB2312" w:hAnsi="仿宋_GB2312" w:cs="仿宋_GB2312" w:eastAsia="仿宋_GB2312"/>
                      <w:sz w:val="20"/>
                    </w:rPr>
                    <w:t>-省政府一级单</w:t>
                  </w:r>
                  <w:r>
                    <w:rPr>
                      <w:rFonts w:ascii="仿宋_GB2312" w:hAnsi="仿宋_GB2312" w:cs="仿宋_GB2312" w:eastAsia="仿宋_GB2312"/>
                      <w:sz w:val="20"/>
                    </w:rPr>
                    <w:t>位：接入单位共计</w:t>
                  </w:r>
                  <w:r>
                    <w:rPr>
                      <w:rFonts w:ascii="仿宋_GB2312" w:hAnsi="仿宋_GB2312" w:cs="仿宋_GB2312" w:eastAsia="仿宋_GB2312"/>
                      <w:sz w:val="20"/>
                    </w:rPr>
                    <w:t>33个，</w:t>
                  </w:r>
                  <w:r>
                    <w:rPr>
                      <w:rFonts w:ascii="仿宋_GB2312" w:hAnsi="仿宋_GB2312" w:cs="仿宋_GB2312" w:eastAsia="仿宋_GB2312"/>
                      <w:sz w:val="20"/>
                    </w:rPr>
                    <w:t>传输链路共计</w:t>
                  </w:r>
                  <w:r>
                    <w:rPr>
                      <w:rFonts w:ascii="仿宋_GB2312" w:hAnsi="仿宋_GB2312" w:cs="仿宋_GB2312" w:eastAsia="仿宋_GB2312"/>
                      <w:sz w:val="20"/>
                    </w:rPr>
                    <w:t>42条；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rFonts w:ascii="仿宋_GB2312" w:hAnsi="仿宋_GB2312" w:cs="仿宋_GB2312" w:eastAsia="仿宋_GB2312"/>
                      <w:sz w:val="20"/>
                    </w:rPr>
                    <w:t>24</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right="135"/>
                  </w:pPr>
                  <w:r>
                    <w:rPr>
                      <w:rFonts w:ascii="仿宋_GB2312" w:hAnsi="仿宋_GB2312" w:cs="仿宋_GB2312" w:eastAsia="仿宋_GB2312"/>
                      <w:sz w:val="20"/>
                    </w:rPr>
                    <w:t>省级横向</w:t>
                  </w:r>
                  <w:r>
                    <w:rPr>
                      <w:rFonts w:ascii="仿宋_GB2312" w:hAnsi="仿宋_GB2312" w:cs="仿宋_GB2312" w:eastAsia="仿宋_GB2312"/>
                      <w:sz w:val="20"/>
                    </w:rPr>
                    <w:t>-省政府</w:t>
                  </w:r>
                  <w:r>
                    <w:rPr>
                      <w:rFonts w:ascii="仿宋_GB2312" w:hAnsi="仿宋_GB2312" w:cs="仿宋_GB2312" w:eastAsia="仿宋_GB2312"/>
                      <w:sz w:val="20"/>
                    </w:rPr>
                    <w:t>二级及以下单位</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rFonts w:ascii="仿宋_GB2312" w:hAnsi="仿宋_GB2312" w:cs="仿宋_GB2312" w:eastAsia="仿宋_GB2312"/>
                      <w:sz w:val="20"/>
                    </w:rPr>
                    <w:t>45</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65"/>
                  </w:pPr>
                  <w:r>
                    <w:rPr>
                      <w:rFonts w:ascii="仿宋_GB2312" w:hAnsi="仿宋_GB2312" w:cs="仿宋_GB2312" w:eastAsia="仿宋_GB2312"/>
                      <w:sz w:val="20"/>
                    </w:rPr>
                    <w:t>省级横向</w:t>
                  </w:r>
                  <w:r>
                    <w:rPr>
                      <w:rFonts w:ascii="仿宋_GB2312" w:hAnsi="仿宋_GB2312" w:cs="仿宋_GB2312" w:eastAsia="仿宋_GB2312"/>
                      <w:sz w:val="20"/>
                    </w:rPr>
                    <w:t>-省政府二级及</w:t>
                  </w:r>
                  <w:r>
                    <w:rPr>
                      <w:rFonts w:ascii="仿宋_GB2312" w:hAnsi="仿宋_GB2312" w:cs="仿宋_GB2312" w:eastAsia="仿宋_GB2312"/>
                      <w:sz w:val="20"/>
                    </w:rPr>
                    <w:t>以下单位：接入单位共计</w:t>
                  </w:r>
                </w:p>
                <w:p>
                  <w:pPr>
                    <w:pStyle w:val="null3"/>
                    <w:ind w:left="120" w:right="270"/>
                  </w:pPr>
                  <w:r>
                    <w:rPr>
                      <w:rFonts w:ascii="仿宋_GB2312" w:hAnsi="仿宋_GB2312" w:cs="仿宋_GB2312" w:eastAsia="仿宋_GB2312"/>
                      <w:sz w:val="20"/>
                    </w:rPr>
                    <w:t>44个，传输链路共计45</w:t>
                  </w:r>
                  <w:r>
                    <w:rPr>
                      <w:rFonts w:ascii="仿宋_GB2312" w:hAnsi="仿宋_GB2312" w:cs="仿宋_GB2312" w:eastAsia="仿宋_GB2312"/>
                      <w:sz w:val="20"/>
                    </w:rPr>
                    <w:t>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25</w:t>
                  </w:r>
                </w:p>
              </w:tc>
              <w:tc>
                <w:tcPr>
                  <w:tcW w:type="dxa" w:w="503"/>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pPr>
                  <w:r>
                    <w:rPr>
                      <w:rFonts w:ascii="仿宋_GB2312" w:hAnsi="仿宋_GB2312" w:cs="仿宋_GB2312" w:eastAsia="仿宋_GB2312"/>
                      <w:sz w:val="20"/>
                    </w:rPr>
                    <w:t>省级横向</w:t>
                  </w:r>
                  <w:r>
                    <w:rPr>
                      <w:rFonts w:ascii="仿宋_GB2312" w:hAnsi="仿宋_GB2312" w:cs="仿宋_GB2312" w:eastAsia="仿宋_GB2312"/>
                      <w:sz w:val="20"/>
                    </w:rPr>
                    <w:t>-其他</w:t>
                  </w:r>
                </w:p>
                <w:p>
                  <w:pPr>
                    <w:pStyle w:val="null3"/>
                    <w:ind w:left="120"/>
                  </w:pPr>
                  <w:r>
                    <w:rPr>
                      <w:rFonts w:ascii="仿宋_GB2312" w:hAnsi="仿宋_GB2312" w:cs="仿宋_GB2312" w:eastAsia="仿宋_GB2312"/>
                      <w:sz w:val="20"/>
                    </w:rPr>
                    <w:t>（民主党派、人民</w:t>
                  </w:r>
                </w:p>
                <w:p>
                  <w:pPr>
                    <w:pStyle w:val="null3"/>
                    <w:ind w:left="135"/>
                  </w:pPr>
                  <w:r>
                    <w:rPr>
                      <w:rFonts w:ascii="仿宋_GB2312" w:hAnsi="仿宋_GB2312" w:cs="仿宋_GB2312" w:eastAsia="仿宋_GB2312"/>
                      <w:sz w:val="20"/>
                    </w:rPr>
                    <w:t>团体、驻陕单位、</w:t>
                  </w:r>
                </w:p>
                <w:p>
                  <w:pPr>
                    <w:pStyle w:val="null3"/>
                    <w:ind w:left="285"/>
                  </w:pPr>
                  <w:r>
                    <w:rPr>
                      <w:rFonts w:ascii="仿宋_GB2312" w:hAnsi="仿宋_GB2312" w:cs="仿宋_GB2312" w:eastAsia="仿宋_GB2312"/>
                      <w:sz w:val="20"/>
                    </w:rPr>
                    <w:t>省属企业等）</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64</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rFonts w:ascii="仿宋_GB2312" w:hAnsi="仿宋_GB2312" w:cs="仿宋_GB2312" w:eastAsia="仿宋_GB2312"/>
                      <w:sz w:val="20"/>
                    </w:rPr>
                    <w:t>省级横向</w:t>
                  </w:r>
                  <w:r>
                    <w:rPr>
                      <w:rFonts w:ascii="仿宋_GB2312" w:hAnsi="仿宋_GB2312" w:cs="仿宋_GB2312" w:eastAsia="仿宋_GB2312"/>
                      <w:sz w:val="20"/>
                    </w:rPr>
                    <w:t>-其他（民主党</w:t>
                  </w:r>
                </w:p>
                <w:p>
                  <w:pPr>
                    <w:pStyle w:val="null3"/>
                    <w:ind w:left="120" w:right="45" w:firstLine="2"/>
                  </w:pPr>
                  <w:r>
                    <w:rPr>
                      <w:rFonts w:ascii="仿宋_GB2312" w:hAnsi="仿宋_GB2312" w:cs="仿宋_GB2312" w:eastAsia="仿宋_GB2312"/>
                      <w:sz w:val="20"/>
                    </w:rPr>
                    <w:t>派、人民团体、驻陕单位、</w:t>
                  </w:r>
                  <w:r>
                    <w:rPr>
                      <w:rFonts w:ascii="仿宋_GB2312" w:hAnsi="仿宋_GB2312" w:cs="仿宋_GB2312" w:eastAsia="仿宋_GB2312"/>
                      <w:sz w:val="20"/>
                    </w:rPr>
                    <w:t>省属企业等</w:t>
                  </w:r>
                  <w:r>
                    <w:rPr>
                      <w:rFonts w:ascii="仿宋_GB2312" w:hAnsi="仿宋_GB2312" w:cs="仿宋_GB2312" w:eastAsia="仿宋_GB2312"/>
                      <w:sz w:val="20"/>
                    </w:rPr>
                    <w:t>）：</w:t>
                  </w:r>
                  <w:r>
                    <w:rPr>
                      <w:rFonts w:ascii="仿宋_GB2312" w:hAnsi="仿宋_GB2312" w:cs="仿宋_GB2312" w:eastAsia="仿宋_GB2312"/>
                      <w:sz w:val="20"/>
                    </w:rPr>
                    <w:t>接入单位</w:t>
                  </w:r>
                  <w:r>
                    <w:rPr>
                      <w:rFonts w:ascii="仿宋_GB2312" w:hAnsi="仿宋_GB2312" w:cs="仿宋_GB2312" w:eastAsia="仿宋_GB2312"/>
                      <w:sz w:val="20"/>
                    </w:rPr>
                    <w:t>共计</w:t>
                  </w:r>
                  <w:r>
                    <w:rPr>
                      <w:rFonts w:ascii="仿宋_GB2312" w:hAnsi="仿宋_GB2312" w:cs="仿宋_GB2312" w:eastAsia="仿宋_GB2312"/>
                      <w:sz w:val="20"/>
                    </w:rPr>
                    <w:t>62个，传输链路共计</w:t>
                  </w:r>
                  <w:r>
                    <w:rPr>
                      <w:rFonts w:ascii="仿宋_GB2312" w:hAnsi="仿宋_GB2312" w:cs="仿宋_GB2312" w:eastAsia="仿宋_GB2312"/>
                      <w:sz w:val="20"/>
                    </w:rPr>
                    <w:t>64条。</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26</w:t>
                  </w:r>
                </w:p>
              </w:tc>
              <w:tc>
                <w:tcPr>
                  <w:tcW w:type="dxa" w:w="503"/>
                  <w:vMerge/>
                  <w:tcBorders>
                    <w:top w:val="none" w:color="000000" w:sz="4"/>
                    <w:left w:val="single" w:color="000000" w:sz="4"/>
                    <w:bottom w:val="single" w:color="000000" w:sz="4"/>
                    <w:right w:val="single" w:color="000000" w:sz="4"/>
                  </w:tcBorders>
                </w:tc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pPr>
                  <w:r>
                    <w:rPr>
                      <w:rFonts w:ascii="仿宋_GB2312" w:hAnsi="仿宋_GB2312" w:cs="仿宋_GB2312" w:eastAsia="仿宋_GB2312"/>
                      <w:sz w:val="20"/>
                    </w:rPr>
                    <w:t>省级纵向</w:t>
                  </w:r>
                </w:p>
                <w:p>
                  <w:pPr>
                    <w:pStyle w:val="null3"/>
                    <w:ind w:left="420" w:right="210"/>
                  </w:pPr>
                  <w:r>
                    <w:rPr>
                      <w:rFonts w:ascii="仿宋_GB2312" w:hAnsi="仿宋_GB2312" w:cs="仿宋_GB2312" w:eastAsia="仿宋_GB2312"/>
                      <w:sz w:val="20"/>
                    </w:rPr>
                    <w:t>电子政务</w:t>
                  </w:r>
                  <w:r>
                    <w:rPr>
                      <w:rFonts w:ascii="仿宋_GB2312" w:hAnsi="仿宋_GB2312" w:cs="仿宋_GB2312" w:eastAsia="仿宋_GB2312"/>
                      <w:sz w:val="20"/>
                    </w:rPr>
                    <w:t>专线</w:t>
                  </w:r>
                </w:p>
              </w:tc>
              <w:tc>
                <w:tcPr>
                  <w:tcW w:type="dxa" w:w="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省级纵向</w:t>
                  </w:r>
                </w:p>
              </w:tc>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条</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22</w:t>
                  </w:r>
                </w:p>
              </w:tc>
              <w:tc>
                <w:tcPr>
                  <w:tcW w:type="dxa" w:w="11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left"/>
              <w:outlineLvl w:val="1"/>
            </w:pPr>
            <w:r>
              <w:rPr>
                <w:rFonts w:ascii="仿宋_GB2312" w:hAnsi="仿宋_GB2312" w:cs="仿宋_GB2312" w:eastAsia="仿宋_GB2312"/>
                <w:sz w:val="30"/>
                <w:b/>
              </w:rPr>
              <w:t>3.</w:t>
            </w:r>
            <w:r>
              <w:rPr>
                <w:rFonts w:ascii="仿宋_GB2312" w:hAnsi="仿宋_GB2312" w:cs="仿宋_GB2312" w:eastAsia="仿宋_GB2312"/>
                <w:sz w:val="30"/>
                <w:b/>
              </w:rPr>
              <w:t>服务采购需求</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政务云监测运营服务</w:t>
            </w:r>
          </w:p>
          <w:p>
            <w:pPr>
              <w:pStyle w:val="null3"/>
              <w:jc w:val="left"/>
              <w:outlineLvl w:val="3"/>
            </w:pPr>
            <w:r>
              <w:rPr>
                <w:rFonts w:ascii="仿宋_GB2312" w:hAnsi="仿宋_GB2312" w:cs="仿宋_GB2312" w:eastAsia="仿宋_GB2312"/>
                <w:sz w:val="28"/>
                <w:b/>
              </w:rPr>
              <w:t>1)</w:t>
            </w:r>
            <w:r>
              <w:rPr>
                <w:rFonts w:ascii="仿宋_GB2312" w:hAnsi="仿宋_GB2312" w:cs="仿宋_GB2312" w:eastAsia="仿宋_GB2312"/>
                <w:sz w:val="28"/>
                <w:b/>
              </w:rPr>
              <w:t>平台接入服务</w:t>
            </w:r>
          </w:p>
          <w:p>
            <w:pPr>
              <w:pStyle w:val="null3"/>
              <w:ind w:firstLine="420"/>
              <w:jc w:val="both"/>
            </w:pPr>
            <w:r>
              <w:rPr>
                <w:rFonts w:ascii="仿宋_GB2312" w:hAnsi="仿宋_GB2312" w:cs="仿宋_GB2312" w:eastAsia="仿宋_GB2312"/>
                <w:sz w:val="21"/>
              </w:rPr>
              <w:t>政务云网一体化资源监测平台通过前置系统与省内现有的资产管理系统实现对接，对各云服务商的资产信息进行全面统计，并以统一的形式展示。并通过前置系统与具备接入条件的</w:t>
            </w:r>
            <w:r>
              <w:rPr>
                <w:rFonts w:ascii="仿宋_GB2312" w:hAnsi="仿宋_GB2312" w:cs="仿宋_GB2312" w:eastAsia="仿宋_GB2312"/>
                <w:sz w:val="21"/>
              </w:rPr>
              <w:t>2个管理系统（人工智能管理平台</w:t>
            </w:r>
            <w:r>
              <w:rPr>
                <w:rFonts w:ascii="仿宋_GB2312" w:hAnsi="仿宋_GB2312" w:cs="仿宋_GB2312" w:eastAsia="仿宋_GB2312"/>
                <w:sz w:val="21"/>
              </w:rPr>
              <w:t>、</w:t>
            </w:r>
            <w:r>
              <w:rPr>
                <w:rFonts w:ascii="仿宋_GB2312" w:hAnsi="仿宋_GB2312" w:cs="仿宋_GB2312" w:eastAsia="仿宋_GB2312"/>
                <w:sz w:val="21"/>
              </w:rPr>
              <w:t>灾备管理平台）进行基础资料收集、接入方案制定等工作。</w:t>
            </w:r>
          </w:p>
          <w:p>
            <w:pPr>
              <w:pStyle w:val="null3"/>
              <w:jc w:val="left"/>
              <w:outlineLvl w:val="3"/>
            </w:pPr>
            <w:r>
              <w:rPr>
                <w:rFonts w:ascii="仿宋_GB2312" w:hAnsi="仿宋_GB2312" w:cs="仿宋_GB2312" w:eastAsia="仿宋_GB2312"/>
                <w:sz w:val="28"/>
                <w:b/>
              </w:rPr>
              <w:t>①省政务云接入服务</w:t>
            </w:r>
          </w:p>
          <w:p>
            <w:pPr>
              <w:pStyle w:val="null3"/>
              <w:ind w:firstLine="420"/>
              <w:jc w:val="both"/>
            </w:pPr>
            <w:r>
              <w:rPr>
                <w:rFonts w:ascii="仿宋_GB2312" w:hAnsi="仿宋_GB2312" w:cs="仿宋_GB2312" w:eastAsia="仿宋_GB2312"/>
                <w:sz w:val="21"/>
              </w:rPr>
              <w:t>平台通过前置系统与省内现有的资产管理系统实现对接，对各云服务商的资产信息进行全面统计，并以统一的形式展示。展示内容涵盖资产的基本信息、实际使用情况以及故障状态情况，旨在提供清晰、全面的资产管理视图。同时，根据工单指派变更需求，以确保资产信息的实时更新和准确性。</w:t>
            </w:r>
          </w:p>
          <w:p>
            <w:pPr>
              <w:pStyle w:val="null3"/>
              <w:ind w:firstLine="420"/>
              <w:jc w:val="both"/>
            </w:pPr>
            <w:r>
              <w:rPr>
                <w:rFonts w:ascii="仿宋_GB2312" w:hAnsi="仿宋_GB2312" w:cs="仿宋_GB2312" w:eastAsia="仿宋_GB2312"/>
                <w:sz w:val="21"/>
              </w:rPr>
              <w:t>本次对</w:t>
            </w:r>
            <w:r>
              <w:rPr>
                <w:rFonts w:ascii="仿宋_GB2312" w:hAnsi="仿宋_GB2312" w:cs="仿宋_GB2312" w:eastAsia="仿宋_GB2312"/>
                <w:sz w:val="21"/>
              </w:rPr>
              <w:t>6个政务云节点接入将采用主动对接方式，保障政务云能够接入省一体化资源监测和管理平台。具体实际参与监测节点，以最终完成接入为准</w:t>
            </w:r>
            <w:r>
              <w:rPr>
                <w:rFonts w:ascii="仿宋_GB2312" w:hAnsi="仿宋_GB2312" w:cs="仿宋_GB2312" w:eastAsia="仿宋_GB2312"/>
                <w:sz w:val="21"/>
              </w:rPr>
              <w:t>。</w:t>
            </w:r>
            <w:r>
              <w:rPr>
                <w:rFonts w:ascii="仿宋_GB2312" w:hAnsi="仿宋_GB2312" w:cs="仿宋_GB2312" w:eastAsia="仿宋_GB2312"/>
                <w:sz w:val="21"/>
              </w:rPr>
              <w:t>在交付节点根据具体的情况进行调整，按需结算。</w:t>
            </w:r>
          </w:p>
          <w:p>
            <w:pPr>
              <w:pStyle w:val="null3"/>
              <w:ind w:left="420"/>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本次</w:t>
            </w:r>
            <w:r>
              <w:rPr>
                <w:rFonts w:ascii="仿宋_GB2312" w:hAnsi="仿宋_GB2312" w:cs="仿宋_GB2312" w:eastAsia="仿宋_GB2312"/>
                <w:sz w:val="21"/>
              </w:rPr>
              <w:t>拟</w:t>
            </w:r>
            <w:r>
              <w:rPr>
                <w:rFonts w:ascii="仿宋_GB2312" w:hAnsi="仿宋_GB2312" w:cs="仿宋_GB2312" w:eastAsia="仿宋_GB2312"/>
                <w:sz w:val="21"/>
              </w:rPr>
              <w:t>提供共</w:t>
            </w:r>
            <w:r>
              <w:rPr>
                <w:rFonts w:ascii="仿宋_GB2312" w:hAnsi="仿宋_GB2312" w:cs="仿宋_GB2312" w:eastAsia="仿宋_GB2312"/>
                <w:sz w:val="21"/>
              </w:rPr>
              <w:t>6个政务云节点的接入服务，在交付节点根据具体的情况进行调整，</w:t>
            </w:r>
            <w:r>
              <w:rPr>
                <w:rFonts w:ascii="仿宋_GB2312" w:hAnsi="仿宋_GB2312" w:cs="仿宋_GB2312" w:eastAsia="仿宋_GB2312"/>
                <w:sz w:val="21"/>
              </w:rPr>
              <w:t>据实</w:t>
            </w:r>
            <w:r>
              <w:rPr>
                <w:rFonts w:ascii="仿宋_GB2312" w:hAnsi="仿宋_GB2312" w:cs="仿宋_GB2312" w:eastAsia="仿宋_GB2312"/>
                <w:sz w:val="21"/>
              </w:rPr>
              <w:t>结算。具体服务事项如下：</w:t>
            </w:r>
          </w:p>
          <w:p>
            <w:pPr>
              <w:pStyle w:val="null3"/>
              <w:jc w:val="both"/>
            </w:pPr>
            <w:r>
              <w:rPr>
                <w:rFonts w:ascii="仿宋_GB2312" w:hAnsi="仿宋_GB2312" w:cs="仿宋_GB2312" w:eastAsia="仿宋_GB2312"/>
                <w:sz w:val="21"/>
              </w:rPr>
              <w:t>1.政务云接入基础资料评估</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6个政务云节点目前基础资源使用情况进行整体评估，对基础资源使用情况、云管平台及功能，接入数据等进行全面掌握。主动对接6个政务云节点接入，并对云基础资料进行现场调研，依据调研情况形成对应基础资源，云平台功能及接入数据评估报告，为下一步政务云及行业云前置系统接入提供基础资源接入依据。</w:t>
            </w:r>
          </w:p>
          <w:p>
            <w:pPr>
              <w:pStyle w:val="null3"/>
              <w:jc w:val="both"/>
            </w:pPr>
            <w:r>
              <w:rPr>
                <w:rFonts w:ascii="仿宋_GB2312" w:hAnsi="仿宋_GB2312" w:cs="仿宋_GB2312" w:eastAsia="仿宋_GB2312"/>
                <w:sz w:val="21"/>
              </w:rPr>
              <w:t>2. 政务云接入方案</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6个政务云节点进行接入方案制定，确保政务云前置系统能够进行数据接入。依据基础资源评估报告、云管平台功能评估报告、接入数据评估报告，结合实际接入需求，形成相关前置系统接入服务方案，并与相关单位进行方案评定，确定接入方案可实施。</w:t>
            </w:r>
          </w:p>
          <w:p>
            <w:pPr>
              <w:pStyle w:val="null3"/>
              <w:jc w:val="both"/>
            </w:pPr>
            <w:r>
              <w:rPr>
                <w:rFonts w:ascii="仿宋_GB2312" w:hAnsi="仿宋_GB2312" w:cs="仿宋_GB2312" w:eastAsia="仿宋_GB2312"/>
                <w:sz w:val="21"/>
              </w:rPr>
              <w:t>3. 政务云接入</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6个政务云节点进行统一接入及接口开发，实现统一监测。依据政务云接入方案，进行政务云及行业云接入及相关南向接口开发工作，对所需采集的数据及内容进行接入。</w:t>
            </w:r>
          </w:p>
          <w:p>
            <w:pPr>
              <w:pStyle w:val="null3"/>
              <w:jc w:val="both"/>
            </w:pPr>
            <w:r>
              <w:rPr>
                <w:rFonts w:ascii="仿宋_GB2312" w:hAnsi="仿宋_GB2312" w:cs="仿宋_GB2312" w:eastAsia="仿宋_GB2312"/>
                <w:sz w:val="21"/>
              </w:rPr>
              <w:t>4. 政务云接入验证</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6个政务云节点接入后功能及数据进行验证，确保政务云接入后政务云网一体化资源监测和管理平台功能能够正常运行，所有监控内容能够正常显示，对接数据内容完善，数据传输过程安全。接入完成后对一体化资源监测和管理平台进行相关功能进行验证，确保各项功能能够正常运行，安全能够满足三级等保及密码要求。接入完成后对一体化资源监测和管理平台进行数据验证，确保数据能够满足相关监管要求。</w:t>
            </w:r>
          </w:p>
          <w:p>
            <w:pPr>
              <w:pStyle w:val="null3"/>
              <w:ind w:firstLine="420"/>
              <w:jc w:val="both"/>
            </w:pPr>
            <w:r>
              <w:rPr>
                <w:rFonts w:ascii="仿宋_GB2312" w:hAnsi="仿宋_GB2312" w:cs="仿宋_GB2312" w:eastAsia="仿宋_GB2312"/>
                <w:sz w:val="21"/>
              </w:rPr>
              <w:t>下表为基础数据采集，根据实际提供的云服务进行采集类型和采集内容的调整，能够满足云服务的管理要求。对于资源数量，每天进行数据的更新，对于性能数据，每小时进行数据的同步更新。</w:t>
            </w:r>
          </w:p>
          <w:p>
            <w:pPr>
              <w:pStyle w:val="null3"/>
              <w:spacing w:after="165"/>
              <w:jc w:val="center"/>
            </w:pPr>
            <w:r>
              <w:rPr>
                <w:rFonts w:ascii="仿宋_GB2312" w:hAnsi="仿宋_GB2312" w:cs="仿宋_GB2312" w:eastAsia="仿宋_GB2312"/>
                <w:sz w:val="21"/>
              </w:rPr>
              <w:t>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1政务云</w:t>
            </w:r>
            <w:r>
              <w:rPr>
                <w:rFonts w:ascii="仿宋_GB2312" w:hAnsi="仿宋_GB2312" w:cs="仿宋_GB2312" w:eastAsia="仿宋_GB2312"/>
                <w:sz w:val="21"/>
              </w:rPr>
              <w:t>节点数据采集表</w:t>
            </w:r>
          </w:p>
          <w:tbl>
            <w:tblPr>
              <w:tblInd w:type="dxa" w:w="135"/>
              <w:tblBorders>
                <w:top w:val="none" w:color="000000" w:sz="4"/>
                <w:left w:val="none" w:color="000000" w:sz="4"/>
                <w:bottom w:val="none" w:color="000000" w:sz="4"/>
                <w:right w:val="none" w:color="000000" w:sz="4"/>
                <w:insideH w:val="none"/>
                <w:insideV w:val="none"/>
              </w:tblBorders>
            </w:tblPr>
            <w:tblGrid>
              <w:gridCol w:w="333"/>
              <w:gridCol w:w="422"/>
              <w:gridCol w:w="591"/>
              <w:gridCol w:w="1547"/>
              <w:gridCol w:w="925"/>
            </w:tblGrid>
            <w:tr>
              <w:tc>
                <w:tcPr>
                  <w:tcW w:type="dxa" w:w="33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22"/>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591"/>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采集类型</w:t>
                  </w:r>
                </w:p>
              </w:tc>
              <w:tc>
                <w:tcPr>
                  <w:tcW w:type="dxa" w:w="1547"/>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采集内容</w:t>
                  </w:r>
                </w:p>
              </w:tc>
              <w:tc>
                <w:tcPr>
                  <w:tcW w:type="dxa" w:w="925"/>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对接频次</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政务云和行业云接入服务</w:t>
                  </w: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资源池</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云主机</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宿主机</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云主机规格</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VPC</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子网</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数据卷（硬盘或者磁盘，快存储）</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弹性</w:t>
                  </w:r>
                  <w:r>
                    <w:rPr>
                      <w:rFonts w:ascii="仿宋_GB2312" w:hAnsi="仿宋_GB2312" w:cs="仿宋_GB2312" w:eastAsia="仿宋_GB2312"/>
                      <w:sz w:val="20"/>
                    </w:rPr>
                    <w:t>IP</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租户</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镜像</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负载均衡</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数据卷与云主机的关系</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虚拟私有云与云主机的关系</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租户和项目关系</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物理机</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云主机使用率（</w:t>
                  </w:r>
                  <w:r>
                    <w:rPr>
                      <w:rFonts w:ascii="仿宋_GB2312" w:hAnsi="仿宋_GB2312" w:cs="仿宋_GB2312" w:eastAsia="仿宋_GB2312"/>
                      <w:sz w:val="20"/>
                    </w:rPr>
                    <w:t>vCPU，内存，磁盘）</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云主机分配率（</w:t>
                  </w:r>
                  <w:r>
                    <w:rPr>
                      <w:rFonts w:ascii="仿宋_GB2312" w:hAnsi="仿宋_GB2312" w:cs="仿宋_GB2312" w:eastAsia="仿宋_GB2312"/>
                      <w:sz w:val="20"/>
                    </w:rPr>
                    <w:t>vCPU，内存，磁盘）</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1次/天</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2"/>
                  <w:vMerge/>
                  <w:tcBorders>
                    <w:top w:val="none" w:color="000000" w:sz="4"/>
                    <w:left w:val="none" w:color="000000" w:sz="4"/>
                    <w:bottom w:val="single" w:color="000000" w:sz="4"/>
                    <w:right w:val="single" w:color="000000" w:sz="4"/>
                  </w:tcBorders>
                </w:tcP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云主机性能</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CPU使用率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内存使用率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磁盘的利用率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磁盘写速率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磁盘读速率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网络发送速率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网络接收速率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2"/>
                  <w:vMerge/>
                  <w:tcBorders>
                    <w:top w:val="none" w:color="000000" w:sz="4"/>
                    <w:left w:val="none" w:color="000000" w:sz="4"/>
                    <w:bottom w:val="single" w:color="000000" w:sz="4"/>
                    <w:right w:val="single" w:color="000000" w:sz="4"/>
                  </w:tcBorders>
                </w:tcP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云硬盘性能</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磁盘读取操作速率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磁盘写操作速率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磁盘使用率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22"/>
                  <w:vMerge/>
                  <w:tcBorders>
                    <w:top w:val="none" w:color="000000" w:sz="4"/>
                    <w:left w:val="none" w:color="000000" w:sz="4"/>
                    <w:bottom w:val="single" w:color="000000" w:sz="4"/>
                    <w:right w:val="single" w:color="000000" w:sz="4"/>
                  </w:tcBorders>
                </w:tcP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磁盘利用率</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数据库连接数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22"/>
                  <w:vMerge/>
                  <w:tcBorders>
                    <w:top w:val="none" w:color="000000" w:sz="4"/>
                    <w:left w:val="none" w:color="000000" w:sz="4"/>
                    <w:bottom w:val="single" w:color="000000" w:sz="4"/>
                    <w:right w:val="single" w:color="000000" w:sz="4"/>
                  </w:tcBorders>
                </w:tcP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负载均衡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并发连接数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活跃连接数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流入数据包数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22"/>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流出数据包数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1次/小时</w:t>
                  </w:r>
                </w:p>
              </w:tc>
            </w:tr>
          </w:tbl>
          <w:p>
            <w:pPr>
              <w:pStyle w:val="null3"/>
              <w:jc w:val="left"/>
              <w:outlineLvl w:val="3"/>
            </w:pPr>
            <w:r>
              <w:rPr>
                <w:rFonts w:ascii="仿宋_GB2312" w:hAnsi="仿宋_GB2312" w:cs="仿宋_GB2312" w:eastAsia="仿宋_GB2312"/>
                <w:sz w:val="28"/>
                <w:b/>
              </w:rPr>
              <w:t>主要服务要求</w:t>
            </w:r>
          </w:p>
          <w:p>
            <w:pPr>
              <w:pStyle w:val="null3"/>
              <w:ind w:firstLine="420"/>
              <w:jc w:val="both"/>
            </w:pPr>
            <w:r>
              <w:rPr>
                <w:rFonts w:ascii="仿宋_GB2312" w:hAnsi="仿宋_GB2312" w:cs="仿宋_GB2312" w:eastAsia="仿宋_GB2312"/>
                <w:sz w:val="21"/>
              </w:rPr>
              <w:t>1.完成6个政务云节点接入，并按照每朵云接入完成对应评估报告，接入方案，验证报告等内容；</w:t>
            </w:r>
          </w:p>
          <w:p>
            <w:pPr>
              <w:pStyle w:val="null3"/>
              <w:ind w:firstLine="420"/>
              <w:jc w:val="both"/>
            </w:pPr>
            <w:r>
              <w:rPr>
                <w:rFonts w:ascii="仿宋_GB2312" w:hAnsi="仿宋_GB2312" w:cs="仿宋_GB2312" w:eastAsia="仿宋_GB2312"/>
                <w:sz w:val="21"/>
              </w:rPr>
              <w:t>2.完成 6个政务云节点接入，接入后一体化资源监测和管理系统平均运行时间（MTBF）≥99.9%；系统平均失效时间（MTTR）≤5分钟；系统可靠性（R）≥99.9%；</w:t>
            </w:r>
          </w:p>
          <w:p>
            <w:pPr>
              <w:pStyle w:val="null3"/>
              <w:ind w:firstLine="420"/>
              <w:jc w:val="both"/>
            </w:pPr>
            <w:r>
              <w:rPr>
                <w:rFonts w:ascii="仿宋_GB2312" w:hAnsi="仿宋_GB2312" w:cs="仿宋_GB2312" w:eastAsia="仿宋_GB2312"/>
                <w:sz w:val="21"/>
              </w:rPr>
              <w:t>3.接入安全符合国家等保及密评要求，不得出现安全风险。</w:t>
            </w:r>
          </w:p>
          <w:p>
            <w:pPr>
              <w:pStyle w:val="null3"/>
              <w:ind w:firstLine="420"/>
              <w:jc w:val="both"/>
            </w:pPr>
            <w:r>
              <w:rPr>
                <w:rFonts w:ascii="仿宋_GB2312" w:hAnsi="仿宋_GB2312" w:cs="仿宋_GB2312" w:eastAsia="仿宋_GB2312"/>
                <w:sz w:val="21"/>
              </w:rPr>
              <w:t>4.提供服务期内的多云纳管平台的运营服务。</w:t>
            </w:r>
          </w:p>
          <w:p>
            <w:pPr>
              <w:pStyle w:val="null3"/>
              <w:jc w:val="left"/>
              <w:outlineLvl w:val="3"/>
            </w:pPr>
            <w:r>
              <w:rPr>
                <w:rFonts w:ascii="仿宋_GB2312" w:hAnsi="仿宋_GB2312" w:cs="仿宋_GB2312" w:eastAsia="仿宋_GB2312"/>
                <w:sz w:val="28"/>
                <w:b/>
              </w:rPr>
              <w:t>②管理系统接入服务</w:t>
            </w:r>
          </w:p>
          <w:p>
            <w:pPr>
              <w:pStyle w:val="null3"/>
              <w:ind w:firstLine="420"/>
              <w:jc w:val="both"/>
            </w:pPr>
            <w:r>
              <w:rPr>
                <w:rFonts w:ascii="仿宋_GB2312" w:hAnsi="仿宋_GB2312" w:cs="仿宋_GB2312" w:eastAsia="仿宋_GB2312"/>
                <w:sz w:val="21"/>
              </w:rPr>
              <w:t>平台通过前置系统与具备接入条件的</w:t>
            </w:r>
            <w:r>
              <w:rPr>
                <w:rFonts w:ascii="仿宋_GB2312" w:hAnsi="仿宋_GB2312" w:cs="仿宋_GB2312" w:eastAsia="仿宋_GB2312"/>
                <w:sz w:val="21"/>
              </w:rPr>
              <w:t>2个管理系统（人工智能管理平台，灾备管理平台）进行基础资料收集、接入方案制定等工作，按照省数据和政务服务</w:t>
            </w:r>
            <w:r>
              <w:rPr>
                <w:rFonts w:ascii="仿宋_GB2312" w:hAnsi="仿宋_GB2312" w:cs="仿宋_GB2312" w:eastAsia="仿宋_GB2312"/>
                <w:sz w:val="21"/>
              </w:rPr>
              <w:t>中心</w:t>
            </w:r>
            <w:r>
              <w:rPr>
                <w:rFonts w:ascii="仿宋_GB2312" w:hAnsi="仿宋_GB2312" w:cs="仿宋_GB2312" w:eastAsia="仿宋_GB2312"/>
                <w:sz w:val="21"/>
              </w:rPr>
              <w:t>工作安排接入平台相关数据，实现人工智能及灾备数据统一收集、分析与展示。</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本次</w:t>
            </w:r>
            <w:r>
              <w:rPr>
                <w:rFonts w:ascii="仿宋_GB2312" w:hAnsi="仿宋_GB2312" w:cs="仿宋_GB2312" w:eastAsia="仿宋_GB2312"/>
                <w:sz w:val="21"/>
              </w:rPr>
              <w:t>拟</w:t>
            </w:r>
            <w:r>
              <w:rPr>
                <w:rFonts w:ascii="仿宋_GB2312" w:hAnsi="仿宋_GB2312" w:cs="仿宋_GB2312" w:eastAsia="仿宋_GB2312"/>
                <w:sz w:val="21"/>
              </w:rPr>
              <w:t>提供共</w:t>
            </w:r>
            <w:r>
              <w:rPr>
                <w:rFonts w:ascii="仿宋_GB2312" w:hAnsi="仿宋_GB2312" w:cs="仿宋_GB2312" w:eastAsia="仿宋_GB2312"/>
                <w:sz w:val="21"/>
              </w:rPr>
              <w:t>2个管理系统的接入服务，在交付节点根据具体的情况进行调整，按需结算。</w:t>
            </w:r>
          </w:p>
          <w:p>
            <w:pPr>
              <w:pStyle w:val="null3"/>
              <w:ind w:firstLine="420"/>
              <w:jc w:val="both"/>
            </w:pPr>
            <w:r>
              <w:rPr>
                <w:rFonts w:ascii="仿宋_GB2312" w:hAnsi="仿宋_GB2312" w:cs="仿宋_GB2312" w:eastAsia="仿宋_GB2312"/>
                <w:sz w:val="21"/>
              </w:rPr>
              <w:t>本次提供人工智能管理平台</w:t>
            </w:r>
            <w:r>
              <w:rPr>
                <w:rFonts w:ascii="仿宋_GB2312" w:hAnsi="仿宋_GB2312" w:cs="仿宋_GB2312" w:eastAsia="仿宋_GB2312"/>
                <w:sz w:val="21"/>
              </w:rPr>
              <w:t>/灾备管理平台接入服务将对人工智能管理平台/灾备管理平台进行接入服务。具体服务事项如下</w:t>
            </w:r>
          </w:p>
          <w:p>
            <w:pPr>
              <w:pStyle w:val="null3"/>
              <w:jc w:val="both"/>
            </w:pPr>
            <w:r>
              <w:rPr>
                <w:rFonts w:ascii="仿宋_GB2312" w:hAnsi="仿宋_GB2312" w:cs="仿宋_GB2312" w:eastAsia="仿宋_GB2312"/>
                <w:sz w:val="21"/>
              </w:rPr>
              <w:t>1.人工智能管理平台/灾备管理平台功能评估</w:t>
            </w:r>
          </w:p>
          <w:p>
            <w:pPr>
              <w:pStyle w:val="null3"/>
              <w:ind w:firstLine="420"/>
              <w:jc w:val="both"/>
            </w:pPr>
            <w:r>
              <w:rPr>
                <w:rFonts w:ascii="仿宋_GB2312" w:hAnsi="仿宋_GB2312" w:cs="仿宋_GB2312" w:eastAsia="仿宋_GB2312"/>
                <w:sz w:val="21"/>
              </w:rPr>
              <w:t>主动对接人工智能管理平台</w:t>
            </w:r>
            <w:r>
              <w:rPr>
                <w:rFonts w:ascii="仿宋_GB2312" w:hAnsi="仿宋_GB2312" w:cs="仿宋_GB2312" w:eastAsia="仿宋_GB2312"/>
                <w:sz w:val="21"/>
              </w:rPr>
              <w:t>/灾备管理平台，并对人工智能管理平台/灾备管理平台功能进行现场调研，依据调研情况形成对应评估报告，为下一步人工智能管理平台/灾备管理平台前置系统接入提供接入依据。</w:t>
            </w:r>
          </w:p>
          <w:p>
            <w:pPr>
              <w:pStyle w:val="null3"/>
              <w:jc w:val="both"/>
            </w:pPr>
            <w:r>
              <w:rPr>
                <w:rFonts w:ascii="仿宋_GB2312" w:hAnsi="仿宋_GB2312" w:cs="仿宋_GB2312" w:eastAsia="仿宋_GB2312"/>
                <w:sz w:val="21"/>
              </w:rPr>
              <w:t>2.人工智能管理平台/灾备管理平台接入数据评估</w:t>
            </w:r>
          </w:p>
          <w:p>
            <w:pPr>
              <w:pStyle w:val="null3"/>
              <w:ind w:firstLine="420"/>
              <w:jc w:val="both"/>
            </w:pPr>
            <w:r>
              <w:rPr>
                <w:rFonts w:ascii="仿宋_GB2312" w:hAnsi="仿宋_GB2312" w:cs="仿宋_GB2312" w:eastAsia="仿宋_GB2312"/>
                <w:sz w:val="21"/>
              </w:rPr>
              <w:t>主动对接人工智能管理平台</w:t>
            </w:r>
            <w:r>
              <w:rPr>
                <w:rFonts w:ascii="仿宋_GB2312" w:hAnsi="仿宋_GB2312" w:cs="仿宋_GB2312" w:eastAsia="仿宋_GB2312"/>
                <w:sz w:val="21"/>
              </w:rPr>
              <w:t>/灾备管理平台，并对接入数据进行现场调研，依据调研情况形成对应评估报告，为下一步人工智能管理平台/灾备管理平台前置系统接入提供接入数据依据。</w:t>
            </w:r>
          </w:p>
          <w:p>
            <w:pPr>
              <w:pStyle w:val="null3"/>
              <w:jc w:val="both"/>
            </w:pPr>
            <w:r>
              <w:rPr>
                <w:rFonts w:ascii="仿宋_GB2312" w:hAnsi="仿宋_GB2312" w:cs="仿宋_GB2312" w:eastAsia="仿宋_GB2312"/>
                <w:sz w:val="21"/>
              </w:rPr>
              <w:t>3.人工智能管理平台/灾备管理平台前置系统接入方案</w:t>
            </w:r>
          </w:p>
          <w:p>
            <w:pPr>
              <w:pStyle w:val="null3"/>
              <w:ind w:firstLine="420"/>
              <w:jc w:val="both"/>
            </w:pPr>
            <w:r>
              <w:rPr>
                <w:rFonts w:ascii="仿宋_GB2312" w:hAnsi="仿宋_GB2312" w:cs="仿宋_GB2312" w:eastAsia="仿宋_GB2312"/>
                <w:sz w:val="21"/>
              </w:rPr>
              <w:t>依据人工智能管理平台</w:t>
            </w:r>
            <w:r>
              <w:rPr>
                <w:rFonts w:ascii="仿宋_GB2312" w:hAnsi="仿宋_GB2312" w:cs="仿宋_GB2312" w:eastAsia="仿宋_GB2312"/>
                <w:sz w:val="21"/>
              </w:rPr>
              <w:t>/灾备管理平台前置系统功能评估报告、接入数据评估报告，结合实际接入需求，形成相关前置系统接入服务方案，并与相关单位进行方案评定，确定接入方案可实施。</w:t>
            </w:r>
          </w:p>
          <w:p>
            <w:pPr>
              <w:pStyle w:val="null3"/>
              <w:jc w:val="both"/>
            </w:pPr>
            <w:r>
              <w:rPr>
                <w:rFonts w:ascii="仿宋_GB2312" w:hAnsi="仿宋_GB2312" w:cs="仿宋_GB2312" w:eastAsia="仿宋_GB2312"/>
                <w:sz w:val="21"/>
              </w:rPr>
              <w:t>4.人工智能管理平台/灾备管理平台前置系统接入</w:t>
            </w:r>
          </w:p>
          <w:p>
            <w:pPr>
              <w:pStyle w:val="null3"/>
              <w:ind w:firstLine="420"/>
              <w:jc w:val="both"/>
            </w:pPr>
            <w:r>
              <w:rPr>
                <w:rFonts w:ascii="仿宋_GB2312" w:hAnsi="仿宋_GB2312" w:cs="仿宋_GB2312" w:eastAsia="仿宋_GB2312"/>
                <w:sz w:val="21"/>
              </w:rPr>
              <w:t>依据人工智能管理平台</w:t>
            </w:r>
            <w:r>
              <w:rPr>
                <w:rFonts w:ascii="仿宋_GB2312" w:hAnsi="仿宋_GB2312" w:cs="仿宋_GB2312" w:eastAsia="仿宋_GB2312"/>
                <w:sz w:val="21"/>
              </w:rPr>
              <w:t>/灾备管理平台前置系统接入方案，进行人工智能管理平台/灾备管理平台前置系统接入，对所需采集的数据、内容及流程进行接入，并开发一体化资源监测和管理平台与灾备管理平台系统的北向API接口。</w:t>
            </w:r>
          </w:p>
          <w:p>
            <w:pPr>
              <w:pStyle w:val="null3"/>
              <w:jc w:val="both"/>
            </w:pPr>
            <w:r>
              <w:rPr>
                <w:rFonts w:ascii="仿宋_GB2312" w:hAnsi="仿宋_GB2312" w:cs="仿宋_GB2312" w:eastAsia="仿宋_GB2312"/>
                <w:sz w:val="21"/>
              </w:rPr>
              <w:t>5.人工智能管理平台/灾备管理平台前置系统接入功能机数据验证</w:t>
            </w:r>
          </w:p>
          <w:p>
            <w:pPr>
              <w:pStyle w:val="null3"/>
              <w:ind w:firstLine="420"/>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前置系统接入完成后对一体化资源监测和管理平台进行相关功能及数据接入后验证，确保各项功能能够正常运行，安全能够满足三级等保及密码要求。确保各项数据全面接入，实现整体监测和管理需求。</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1.完成2个管理系统接入，并按照每个系统接入完成对应评估报告，接入方案，验证报告等内容；</w:t>
            </w:r>
          </w:p>
          <w:p>
            <w:pPr>
              <w:pStyle w:val="null3"/>
              <w:jc w:val="both"/>
            </w:pPr>
            <w:r>
              <w:rPr>
                <w:rFonts w:ascii="仿宋_GB2312" w:hAnsi="仿宋_GB2312" w:cs="仿宋_GB2312" w:eastAsia="仿宋_GB2312"/>
                <w:sz w:val="21"/>
              </w:rPr>
              <w:t>2.完成2个管理系统接入，接入后一体化资源监测和管理系统平均运行时间（MTBF）≥99.9%；系统平均失效时间（MTTR）≤5分钟；系统可靠性（R）≥99.9%；</w:t>
            </w:r>
          </w:p>
          <w:p>
            <w:pPr>
              <w:pStyle w:val="null3"/>
              <w:jc w:val="both"/>
            </w:pPr>
            <w:r>
              <w:rPr>
                <w:rFonts w:ascii="仿宋_GB2312" w:hAnsi="仿宋_GB2312" w:cs="仿宋_GB2312" w:eastAsia="仿宋_GB2312"/>
                <w:sz w:val="21"/>
              </w:rPr>
              <w:t>3.接入安全符合国家等保及密评要求，不得出现安全风险。</w:t>
            </w:r>
          </w:p>
          <w:p>
            <w:pPr>
              <w:pStyle w:val="null3"/>
              <w:jc w:val="left"/>
              <w:outlineLvl w:val="3"/>
            </w:pPr>
            <w:r>
              <w:rPr>
                <w:rFonts w:ascii="仿宋_GB2312" w:hAnsi="仿宋_GB2312" w:cs="仿宋_GB2312" w:eastAsia="仿宋_GB2312"/>
                <w:sz w:val="28"/>
                <w:b/>
              </w:rPr>
              <w:t>2)</w:t>
            </w:r>
            <w:r>
              <w:rPr>
                <w:rFonts w:ascii="仿宋_GB2312" w:hAnsi="仿宋_GB2312" w:cs="仿宋_GB2312" w:eastAsia="仿宋_GB2312"/>
                <w:sz w:val="28"/>
                <w:b/>
              </w:rPr>
              <w:t>日常运营服务</w:t>
            </w:r>
          </w:p>
          <w:p>
            <w:pPr>
              <w:pStyle w:val="null3"/>
              <w:jc w:val="left"/>
              <w:outlineLvl w:val="3"/>
            </w:pPr>
            <w:r>
              <w:rPr>
                <w:rFonts w:ascii="仿宋_GB2312" w:hAnsi="仿宋_GB2312" w:cs="仿宋_GB2312" w:eastAsia="仿宋_GB2312"/>
                <w:sz w:val="28"/>
                <w:b/>
              </w:rPr>
              <w:t>①资源“一本账”管理</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梳理全省政务云资源及服务能力，对省级政务云资源进行全面的统计及分析，并从总体资源、各云池资源、各使用部门、各应用系统等多个维度开展统计，定期向政务云主管部门和运行保障部门输出资源统计报告。</w:t>
            </w:r>
          </w:p>
          <w:p>
            <w:pPr>
              <w:pStyle w:val="null3"/>
              <w:ind w:firstLine="420"/>
              <w:jc w:val="both"/>
            </w:pPr>
            <w:r>
              <w:rPr>
                <w:rFonts w:ascii="仿宋_GB2312" w:hAnsi="仿宋_GB2312" w:cs="仿宋_GB2312" w:eastAsia="仿宋_GB2312"/>
                <w:sz w:val="21"/>
              </w:rPr>
              <w:t>服务范围包括省数据和政务服务中心以云服务租用形式购买的政务云，以及固定资产形式购买的政务云，包括省政务云西咸节点</w:t>
            </w:r>
            <w:r>
              <w:rPr>
                <w:rFonts w:ascii="仿宋_GB2312" w:hAnsi="仿宋_GB2312" w:cs="仿宋_GB2312" w:eastAsia="仿宋_GB2312"/>
                <w:sz w:val="21"/>
              </w:rPr>
              <w:t>1（电信）、省政务云西咸节点2（联通）、省政务云西咸节点3（政法）、省政务云西咸节点4（过渡）、省政务云高新节点1（过渡）以及预计服务期范围内建设完成的省级政务云，服务对象为省数据和政务服务局以及省数据和政务服务中心。</w:t>
            </w:r>
          </w:p>
          <w:p>
            <w:pPr>
              <w:pStyle w:val="null3"/>
              <w:ind w:left="405"/>
              <w:jc w:val="left"/>
              <w:outlineLvl w:val="3"/>
            </w:pPr>
            <w:r>
              <w:rPr>
                <w:rFonts w:ascii="仿宋_GB2312" w:hAnsi="仿宋_GB2312" w:cs="仿宋_GB2312" w:eastAsia="仿宋_GB2312"/>
                <w:sz w:val="28"/>
                <w:b/>
              </w:rPr>
              <w:t>主要服务要求</w:t>
            </w:r>
          </w:p>
          <w:p>
            <w:pPr>
              <w:pStyle w:val="null3"/>
              <w:ind w:firstLine="420"/>
              <w:jc w:val="both"/>
            </w:pPr>
            <w:r>
              <w:rPr>
                <w:rFonts w:ascii="仿宋_GB2312" w:hAnsi="仿宋_GB2312" w:cs="仿宋_GB2312" w:eastAsia="仿宋_GB2312"/>
                <w:sz w:val="21"/>
              </w:rPr>
              <w:t>按总体资源、各云池资源、各使用部门、各系统应用等多个维度开展统计工作：对全省级政务云资源进行全面分类和统计。具体包括对现有云资源进行详细分类，涵盖基础设施（计算、存储）、应用平台、数据库、网络及安全服务等类别。</w:t>
            </w:r>
          </w:p>
          <w:p>
            <w:pPr>
              <w:pStyle w:val="null3"/>
              <w:jc w:val="left"/>
              <w:outlineLvl w:val="3"/>
            </w:pPr>
            <w:r>
              <w:rPr>
                <w:rFonts w:ascii="仿宋_GB2312" w:hAnsi="仿宋_GB2312" w:cs="仿宋_GB2312" w:eastAsia="仿宋_GB2312"/>
                <w:sz w:val="28"/>
                <w:b/>
              </w:rPr>
              <w:t>②云服务工单管理</w:t>
            </w:r>
          </w:p>
          <w:p>
            <w:pPr>
              <w:pStyle w:val="null3"/>
              <w:jc w:val="both"/>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协助政务云主管部门、政务云运行保障部门开展的日常政务云工单支撑工作，根据《陕西省省级政务云资源使用管理实施细则（试行）》，涵盖对</w:t>
            </w:r>
            <w:r>
              <w:rPr>
                <w:rFonts w:ascii="仿宋_GB2312" w:hAnsi="仿宋_GB2312" w:cs="仿宋_GB2312" w:eastAsia="仿宋_GB2312"/>
                <w:sz w:val="21"/>
              </w:rPr>
              <w:t>IaaS、PaaS、数据库、大数据等云资源申请、变更、注销，以及其他相关策略、服务工单的全面支撑，包括在工单流程中与省级各单位技术沟通、工单的技术预评审等。</w:t>
            </w:r>
          </w:p>
          <w:p>
            <w:pPr>
              <w:pStyle w:val="null3"/>
              <w:ind w:firstLine="420"/>
              <w:jc w:val="both"/>
            </w:pPr>
            <w:r>
              <w:rPr>
                <w:rFonts w:ascii="仿宋_GB2312" w:hAnsi="仿宋_GB2312" w:cs="仿宋_GB2312" w:eastAsia="仿宋_GB2312"/>
                <w:sz w:val="21"/>
              </w:rPr>
              <w:t>服务范围包括省数据和政务服务中心以云服务租用形式购买的政务云，以及固定资产形式购买的政务云，包括省政务云西咸节点</w:t>
            </w:r>
            <w:r>
              <w:rPr>
                <w:rFonts w:ascii="仿宋_GB2312" w:hAnsi="仿宋_GB2312" w:cs="仿宋_GB2312" w:eastAsia="仿宋_GB2312"/>
                <w:sz w:val="21"/>
              </w:rPr>
              <w:t>1（电信）、省政务云西咸节点2（联通）、省政务云西咸节点3（政法）、省政务云西咸节点4（过渡）、省政务云高新节点1（过渡）以及预计服务期范围内建设完成的省级政务云。</w:t>
            </w:r>
          </w:p>
          <w:p>
            <w:pPr>
              <w:pStyle w:val="null3"/>
              <w:ind w:firstLine="420"/>
              <w:jc w:val="both"/>
            </w:pPr>
            <w:r>
              <w:rPr>
                <w:rFonts w:ascii="仿宋_GB2312" w:hAnsi="仿宋_GB2312" w:cs="仿宋_GB2312" w:eastAsia="仿宋_GB2312"/>
                <w:sz w:val="21"/>
              </w:rPr>
              <w:t>服务对象为省数据和政务服务局、省数据和政务服务中心以及各政务云使用单位。</w:t>
            </w:r>
          </w:p>
          <w:p>
            <w:pPr>
              <w:pStyle w:val="null3"/>
              <w:jc w:val="both"/>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1.工单流程中技术预评审：协助政务云运行保障部门对政务云使用单位提交的政务云工单进行技术预评审，确保其符合政务云平台的技术标准与规范要求，同时保证资源申请的准确性。</w:t>
            </w:r>
          </w:p>
          <w:p>
            <w:pPr>
              <w:pStyle w:val="null3"/>
              <w:jc w:val="both"/>
            </w:pPr>
            <w:r>
              <w:rPr>
                <w:rFonts w:ascii="仿宋_GB2312" w:hAnsi="仿宋_GB2312" w:cs="仿宋_GB2312" w:eastAsia="仿宋_GB2312"/>
                <w:sz w:val="21"/>
              </w:rPr>
              <w:t>2.工单的派发及交付：协助政务云运营保障部门将审批完成的工单派发给各政务云服务商以及相关运维单位，并复核其工单执行。在交付过程中，协助政务云使用单位处理政务云资源使用过程中的问题。</w:t>
            </w:r>
          </w:p>
          <w:p>
            <w:pPr>
              <w:pStyle w:val="null3"/>
              <w:jc w:val="left"/>
              <w:outlineLvl w:val="3"/>
            </w:pPr>
            <w:r>
              <w:rPr>
                <w:rFonts w:ascii="仿宋_GB2312" w:hAnsi="仿宋_GB2312" w:cs="仿宋_GB2312" w:eastAsia="仿宋_GB2312"/>
                <w:sz w:val="28"/>
                <w:b/>
              </w:rPr>
              <w:t>③</w:t>
            </w:r>
            <w:r>
              <w:rPr>
                <w:rFonts w:ascii="仿宋_GB2312" w:hAnsi="仿宋_GB2312" w:cs="仿宋_GB2312" w:eastAsia="仿宋_GB2312"/>
                <w:sz w:val="28"/>
                <w:b/>
              </w:rPr>
              <w:t>变更管理服务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变更管理服务：协助政务云运行保障单位处置各类变更服务，主要是政务云内部变更，版本升级、补丁、云服务扩容、硬件扩容、更换、安全配置变更等，需要确保每一次变更都能经过严格的审查和监控，以保证云服务的安全性、稳定性和可靠性。</w:t>
            </w:r>
            <w:r>
              <w:rPr>
                <w:rFonts w:ascii="仿宋_GB2312" w:hAnsi="仿宋_GB2312" w:cs="仿宋_GB2312" w:eastAsia="仿宋_GB2312"/>
                <w:sz w:val="21"/>
              </w:rPr>
              <w:t>协助政务云保障单位管控变更全流程，确保安全性、稳定性与可靠性。具体内容：</w:t>
            </w:r>
          </w:p>
          <w:p>
            <w:pPr>
              <w:pStyle w:val="null3"/>
              <w:ind w:firstLine="420"/>
              <w:jc w:val="both"/>
            </w:pPr>
            <w:r>
              <w:rPr>
                <w:rFonts w:ascii="仿宋_GB2312" w:hAnsi="仿宋_GB2312" w:cs="仿宋_GB2312" w:eastAsia="仿宋_GB2312"/>
                <w:sz w:val="21"/>
              </w:rPr>
              <w:t>变更受理：接收并审核云服务商提交的变更请求；</w:t>
            </w:r>
          </w:p>
          <w:p>
            <w:pPr>
              <w:pStyle w:val="null3"/>
              <w:ind w:firstLine="420"/>
              <w:jc w:val="both"/>
            </w:pPr>
            <w:r>
              <w:rPr>
                <w:rFonts w:ascii="仿宋_GB2312" w:hAnsi="仿宋_GB2312" w:cs="仿宋_GB2312" w:eastAsia="仿宋_GB2312"/>
                <w:sz w:val="21"/>
              </w:rPr>
              <w:t>风险评估：分析变更对业务系统的影响范围及潜在风险；</w:t>
            </w:r>
          </w:p>
          <w:p>
            <w:pPr>
              <w:pStyle w:val="null3"/>
              <w:ind w:firstLine="420"/>
              <w:jc w:val="both"/>
            </w:pPr>
            <w:r>
              <w:rPr>
                <w:rFonts w:ascii="仿宋_GB2312" w:hAnsi="仿宋_GB2312" w:cs="仿宋_GB2312" w:eastAsia="仿宋_GB2312"/>
                <w:sz w:val="21"/>
              </w:rPr>
              <w:t>方案预审：审核变更方案、回退计划及测试计划，并提出建议；</w:t>
            </w:r>
          </w:p>
          <w:p>
            <w:pPr>
              <w:pStyle w:val="null3"/>
              <w:ind w:firstLine="420"/>
              <w:jc w:val="both"/>
            </w:pPr>
            <w:r>
              <w:rPr>
                <w:rFonts w:ascii="仿宋_GB2312" w:hAnsi="仿宋_GB2312" w:cs="仿宋_GB2312" w:eastAsia="仿宋_GB2312"/>
                <w:sz w:val="21"/>
              </w:rPr>
              <w:t>闭环优化：月度复盘已实施变更，总结经验并优化流程。</w:t>
            </w:r>
          </w:p>
          <w:p>
            <w:pPr>
              <w:pStyle w:val="null3"/>
              <w:ind w:firstLine="420"/>
              <w:jc w:val="both"/>
            </w:pPr>
            <w:r>
              <w:rPr>
                <w:rFonts w:ascii="仿宋_GB2312" w:hAnsi="仿宋_GB2312" w:cs="仿宋_GB2312" w:eastAsia="仿宋_GB2312"/>
                <w:sz w:val="21"/>
              </w:rPr>
              <w:t>服务范围包括省数据和政务服务中心以云服务租用形式购买的政务云，以及固定资产形式购买的政务云，包括省政务云西咸节点</w:t>
            </w:r>
            <w:r>
              <w:rPr>
                <w:rFonts w:ascii="仿宋_GB2312" w:hAnsi="仿宋_GB2312" w:cs="仿宋_GB2312" w:eastAsia="仿宋_GB2312"/>
                <w:sz w:val="21"/>
              </w:rPr>
              <w:t>1（电信）、省政务云西咸节点2（联通）、省政务云西咸节点3（政法）、省政务云西咸节点4（过渡）、省政务云高新节点1（过渡）以及预计服务期范围内建设完成的省级政务云。</w:t>
            </w:r>
          </w:p>
          <w:p>
            <w:pPr>
              <w:pStyle w:val="null3"/>
              <w:ind w:firstLine="420"/>
              <w:jc w:val="both"/>
            </w:pPr>
            <w:r>
              <w:rPr>
                <w:rFonts w:ascii="仿宋_GB2312" w:hAnsi="仿宋_GB2312" w:cs="仿宋_GB2312" w:eastAsia="仿宋_GB2312"/>
                <w:sz w:val="21"/>
              </w:rPr>
              <w:t>服务对象为省数据和政务服务局、省数据和政务服务中心以及各政务云使用单位。</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1.规范性： 严格遵守政务云管理单位和政务运行保障部门制定的变更规范。</w:t>
            </w:r>
          </w:p>
          <w:p>
            <w:pPr>
              <w:pStyle w:val="null3"/>
              <w:jc w:val="both"/>
            </w:pPr>
            <w:r>
              <w:rPr>
                <w:rFonts w:ascii="仿宋_GB2312" w:hAnsi="仿宋_GB2312" w:cs="仿宋_GB2312" w:eastAsia="仿宋_GB2312"/>
                <w:sz w:val="21"/>
              </w:rPr>
              <w:t>2.及时性：及时受理、评估变更请求。在规定时限内完成审批流程协调。及时通知相关方。变更实施后及时验证和关闭变更记录。</w:t>
            </w:r>
          </w:p>
          <w:p>
            <w:pPr>
              <w:pStyle w:val="null3"/>
              <w:jc w:val="both"/>
            </w:pPr>
            <w:r>
              <w:rPr>
                <w:rFonts w:ascii="仿宋_GB2312" w:hAnsi="仿宋_GB2312" w:cs="仿宋_GB2312" w:eastAsia="仿宋_GB2312"/>
                <w:sz w:val="21"/>
              </w:rPr>
              <w:t>3.完整性：确保变更记录信息完整、准确。</w:t>
            </w:r>
          </w:p>
          <w:p>
            <w:pPr>
              <w:pStyle w:val="null3"/>
              <w:jc w:val="left"/>
              <w:outlineLvl w:val="3"/>
            </w:pPr>
            <w:r>
              <w:rPr>
                <w:rFonts w:ascii="仿宋_GB2312" w:hAnsi="仿宋_GB2312" w:cs="仿宋_GB2312" w:eastAsia="仿宋_GB2312"/>
                <w:sz w:val="28"/>
                <w:b/>
              </w:rPr>
              <w:t>3)</w:t>
            </w:r>
            <w:r>
              <w:rPr>
                <w:rFonts w:ascii="仿宋_GB2312" w:hAnsi="仿宋_GB2312" w:cs="仿宋_GB2312" w:eastAsia="仿宋_GB2312"/>
                <w:sz w:val="28"/>
                <w:b/>
              </w:rPr>
              <w:t>专项运营服务</w:t>
            </w:r>
          </w:p>
          <w:p>
            <w:pPr>
              <w:pStyle w:val="null3"/>
              <w:jc w:val="left"/>
              <w:outlineLvl w:val="3"/>
            </w:pPr>
            <w:r>
              <w:rPr>
                <w:rFonts w:ascii="仿宋_GB2312" w:hAnsi="仿宋_GB2312" w:cs="仿宋_GB2312" w:eastAsia="仿宋_GB2312"/>
                <w:sz w:val="28"/>
                <w:b/>
              </w:rPr>
              <w:t>①计量计费服务</w:t>
            </w:r>
          </w:p>
          <w:p>
            <w:pPr>
              <w:pStyle w:val="null3"/>
              <w:ind w:left="420"/>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按月从多云纳管平台、各政务云云管等系统及线下申请单等多方收集数据，并进行数据整理及清洗，按照政务云池、部门、业务系统维度汇总资源使用量。依据服务能力定价、折扣率等计费规则，交叉核验用量数据与工单记录，整理并输出每月计费单据，并同步给政务云监理和审计单位，协助其进行计费审核，计划</w:t>
            </w:r>
            <w:r>
              <w:rPr>
                <w:rFonts w:ascii="仿宋_GB2312" w:hAnsi="仿宋_GB2312" w:cs="仿宋_GB2312" w:eastAsia="仿宋_GB2312"/>
                <w:sz w:val="21"/>
              </w:rPr>
              <w:t>5个政务云池进行计量计费。</w:t>
            </w:r>
          </w:p>
          <w:p>
            <w:pPr>
              <w:pStyle w:val="null3"/>
              <w:ind w:firstLine="420"/>
              <w:jc w:val="both"/>
            </w:pPr>
            <w:r>
              <w:rPr>
                <w:rFonts w:ascii="仿宋_GB2312" w:hAnsi="仿宋_GB2312" w:cs="仿宋_GB2312" w:eastAsia="仿宋_GB2312"/>
                <w:sz w:val="21"/>
              </w:rPr>
              <w:t>服务范围包括省数据和政务服务中心以云服务租用形式购买的政务云，以及固定资产形式购买的政务云，包括省政务云西咸节点</w:t>
            </w:r>
            <w:r>
              <w:rPr>
                <w:rFonts w:ascii="仿宋_GB2312" w:hAnsi="仿宋_GB2312" w:cs="仿宋_GB2312" w:eastAsia="仿宋_GB2312"/>
                <w:sz w:val="21"/>
              </w:rPr>
              <w:t>1（电信）、省政务云西咸节点2（联通）、省政务云西咸节点3（政法）、省政务云西咸节点4（过渡）、省政务云高新节点1（过渡）以及预计服务期范围内建设完成的省级政务云。</w:t>
            </w:r>
          </w:p>
          <w:p>
            <w:pPr>
              <w:pStyle w:val="null3"/>
              <w:ind w:firstLine="420"/>
              <w:jc w:val="both"/>
            </w:pPr>
            <w:r>
              <w:rPr>
                <w:rFonts w:ascii="仿宋_GB2312" w:hAnsi="仿宋_GB2312" w:cs="仿宋_GB2312" w:eastAsia="仿宋_GB2312"/>
                <w:sz w:val="21"/>
              </w:rPr>
              <w:t>服务对象为省数据和政务服务局以及省数据和政务服务中心。</w:t>
            </w:r>
          </w:p>
          <w:p>
            <w:pPr>
              <w:pStyle w:val="null3"/>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1.准确性：费用误差率≤1%，资源用量与监测控制系统原始数据100%一致。</w:t>
            </w:r>
          </w:p>
          <w:p>
            <w:pPr>
              <w:pStyle w:val="null3"/>
              <w:jc w:val="both"/>
            </w:pPr>
            <w:r>
              <w:rPr>
                <w:rFonts w:ascii="仿宋_GB2312" w:hAnsi="仿宋_GB2312" w:cs="仿宋_GB2312" w:eastAsia="仿宋_GB2312"/>
                <w:sz w:val="21"/>
              </w:rPr>
              <w:t>2.时效性：次月15个工作日内完成上月账单。</w:t>
            </w:r>
          </w:p>
          <w:p>
            <w:pPr>
              <w:pStyle w:val="null3"/>
              <w:jc w:val="both"/>
            </w:pPr>
            <w:r>
              <w:rPr>
                <w:rFonts w:ascii="仿宋_GB2312" w:hAnsi="仿宋_GB2312" w:cs="仿宋_GB2312" w:eastAsia="仿宋_GB2312"/>
                <w:sz w:val="21"/>
              </w:rPr>
              <w:t>3.合规性：严格遵循政务云服务采购合同及财政部门计费审计规范。</w:t>
            </w:r>
          </w:p>
          <w:p>
            <w:pPr>
              <w:pStyle w:val="null3"/>
              <w:jc w:val="left"/>
              <w:outlineLvl w:val="3"/>
            </w:pPr>
            <w:r>
              <w:rPr>
                <w:rFonts w:ascii="仿宋_GB2312" w:hAnsi="仿宋_GB2312" w:cs="仿宋_GB2312" w:eastAsia="仿宋_GB2312"/>
                <w:sz w:val="28"/>
                <w:b/>
              </w:rPr>
              <w:t>②效能分析服务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分析各政务云使用单位各政务应用的用云情况，提供客观、全面的评估，及时发现资源过度配置或过忙的情况，指导使用单位合理调整资源，帮助其高效地使用云资源，提高政务云整体资源利用率。</w:t>
            </w:r>
          </w:p>
          <w:p>
            <w:pPr>
              <w:pStyle w:val="null3"/>
              <w:ind w:firstLine="420"/>
              <w:jc w:val="both"/>
            </w:pPr>
            <w:r>
              <w:rPr>
                <w:rFonts w:ascii="仿宋_GB2312" w:hAnsi="仿宋_GB2312" w:cs="仿宋_GB2312" w:eastAsia="仿宋_GB2312"/>
                <w:sz w:val="21"/>
              </w:rPr>
              <w:t>按政务云池、省级单位、政务应用等维度进行分析，并指导和支撑省级各单位进行优化，监督优化落地。</w:t>
            </w:r>
          </w:p>
          <w:p>
            <w:pPr>
              <w:pStyle w:val="null3"/>
              <w:ind w:firstLine="420"/>
              <w:jc w:val="both"/>
            </w:pPr>
            <w:r>
              <w:rPr>
                <w:rFonts w:ascii="仿宋_GB2312" w:hAnsi="仿宋_GB2312" w:cs="仿宋_GB2312" w:eastAsia="仿宋_GB2312"/>
                <w:sz w:val="21"/>
              </w:rPr>
              <w:t>服务范围：包括省数据和政务服务中心以云服务租用形式购买的政务云，以及固定资产形式购买的政务云所提供的资源、承载的业务系统以及各政务云使用单位，共计</w:t>
            </w:r>
            <w:r>
              <w:rPr>
                <w:rFonts w:ascii="仿宋_GB2312" w:hAnsi="仿宋_GB2312" w:cs="仿宋_GB2312" w:eastAsia="仿宋_GB2312"/>
                <w:sz w:val="21"/>
              </w:rPr>
              <w:t>830+个应用，55+个省级单位，14000+个虚机。</w:t>
            </w:r>
          </w:p>
          <w:p>
            <w:pPr>
              <w:pStyle w:val="null3"/>
              <w:ind w:firstLine="420"/>
              <w:jc w:val="both"/>
            </w:pPr>
            <w:r>
              <w:rPr>
                <w:rFonts w:ascii="仿宋_GB2312" w:hAnsi="仿宋_GB2312" w:cs="仿宋_GB2312" w:eastAsia="仿宋_GB2312"/>
                <w:sz w:val="21"/>
              </w:rPr>
              <w:t>服务对象为省数据和政务服务局以及省数据和政务服务中心。</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1.全面客观评估： 定期覆盖所有单位，分析核心资源（CPU、内存、存储、数据库）的利用率、配置合理性、活跃度、瓶颈等，提供数据驱动的评估报告。</w:t>
            </w:r>
          </w:p>
          <w:p>
            <w:pPr>
              <w:pStyle w:val="null3"/>
              <w:jc w:val="both"/>
            </w:pPr>
            <w:r>
              <w:rPr>
                <w:rFonts w:ascii="仿宋_GB2312" w:hAnsi="仿宋_GB2312" w:cs="仿宋_GB2312" w:eastAsia="仿宋_GB2312"/>
                <w:sz w:val="21"/>
              </w:rPr>
              <w:t>2.精准识别问题：基于政务云管理单位制定的相关规范，进行精准识别。</w:t>
            </w:r>
          </w:p>
          <w:p>
            <w:pPr>
              <w:pStyle w:val="null3"/>
              <w:jc w:val="both"/>
            </w:pPr>
            <w:r>
              <w:rPr>
                <w:rFonts w:ascii="仿宋_GB2312" w:hAnsi="仿宋_GB2312" w:cs="仿宋_GB2312" w:eastAsia="仿宋_GB2312"/>
                <w:sz w:val="21"/>
              </w:rPr>
              <w:t>3.提供优化指导： 针对识别问题，给出具体、可操作建议，包括缩容规格、更换实例类型、回收资源方案、扩容建议等。</w:t>
            </w:r>
          </w:p>
          <w:p>
            <w:pPr>
              <w:pStyle w:val="null3"/>
              <w:jc w:val="both"/>
            </w:pPr>
            <w:r>
              <w:rPr>
                <w:rFonts w:ascii="仿宋_GB2312" w:hAnsi="仿宋_GB2312" w:cs="仿宋_GB2312" w:eastAsia="仿宋_GB2312"/>
                <w:sz w:val="21"/>
              </w:rPr>
              <w:t>4.闭环根据结果： 跟踪优化措施实施效果，持续监控验证资源利用率提升或性能改善情况，纳入后续报告。</w:t>
            </w:r>
          </w:p>
          <w:p>
            <w:pPr>
              <w:pStyle w:val="null3"/>
              <w:jc w:val="left"/>
              <w:outlineLvl w:val="3"/>
            </w:pPr>
            <w:r>
              <w:rPr>
                <w:rFonts w:ascii="仿宋_GB2312" w:hAnsi="仿宋_GB2312" w:cs="仿宋_GB2312" w:eastAsia="仿宋_GB2312"/>
                <w:sz w:val="28"/>
                <w:b/>
              </w:rPr>
              <w:t>③</w:t>
            </w:r>
            <w:r>
              <w:rPr>
                <w:rFonts w:ascii="仿宋_GB2312" w:hAnsi="仿宋_GB2312" w:cs="仿宋_GB2312" w:eastAsia="仿宋_GB2312"/>
                <w:sz w:val="28"/>
                <w:b/>
              </w:rPr>
              <w:t>考评考核服务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协助政务云运行保障部门，根据不同政务云池合同约定以及政务云服务商考评考核规范，对政务云服务商开展评估考核工作。从相关系统获取数据，结合线下数据，协助输出评估考核报告。每个政务云每月进行一次评估考核。</w:t>
            </w:r>
          </w:p>
          <w:p>
            <w:pPr>
              <w:pStyle w:val="null3"/>
              <w:ind w:firstLine="420"/>
              <w:jc w:val="both"/>
            </w:pPr>
            <w:r>
              <w:rPr>
                <w:rFonts w:ascii="仿宋_GB2312" w:hAnsi="仿宋_GB2312" w:cs="仿宋_GB2312" w:eastAsia="仿宋_GB2312"/>
                <w:sz w:val="21"/>
              </w:rPr>
              <w:t>从政务云网一体化资源监测平台、各云管平台等系统收集客观数据，从线下收集满意度数据进行考核服务，现有</w:t>
            </w:r>
            <w:r>
              <w:rPr>
                <w:rFonts w:ascii="仿宋_GB2312" w:hAnsi="仿宋_GB2312" w:cs="仿宋_GB2312" w:eastAsia="仿宋_GB2312"/>
                <w:sz w:val="21"/>
              </w:rPr>
              <w:t>3个云池需要考核，包括省政务云西咸节点1（电信）、省政务西咸节点2（联通）、省政务西咸节点3（政法）。</w:t>
            </w:r>
          </w:p>
          <w:p>
            <w:pPr>
              <w:pStyle w:val="null3"/>
              <w:ind w:left="405"/>
              <w:jc w:val="left"/>
              <w:outlineLvl w:val="3"/>
            </w:pPr>
            <w:r>
              <w:rPr>
                <w:rFonts w:ascii="仿宋_GB2312" w:hAnsi="仿宋_GB2312" w:cs="仿宋_GB2312" w:eastAsia="仿宋_GB2312"/>
                <w:sz w:val="28"/>
                <w:b/>
              </w:rPr>
              <w:t>主要服务要求</w:t>
            </w:r>
          </w:p>
          <w:p>
            <w:pPr>
              <w:pStyle w:val="null3"/>
              <w:ind w:firstLine="420"/>
              <w:jc w:val="both"/>
            </w:pPr>
            <w:r>
              <w:rPr>
                <w:rFonts w:ascii="仿宋_GB2312" w:hAnsi="仿宋_GB2312" w:cs="仿宋_GB2312" w:eastAsia="仿宋_GB2312"/>
                <w:sz w:val="21"/>
              </w:rPr>
              <w:t>规范性：严格遵循政务云合同约定以及政务云服务商考评考核规范要求，建立标准化的考核流程。考核指标设定、评估方法选择、报告撰写格式等均需符合相关规范，确保考核工作的合法性、公正性与专业性。</w:t>
            </w:r>
          </w:p>
          <w:p>
            <w:pPr>
              <w:pStyle w:val="null3"/>
              <w:ind w:firstLine="420"/>
              <w:jc w:val="both"/>
            </w:pPr>
            <w:r>
              <w:rPr>
                <w:rFonts w:ascii="仿宋_GB2312" w:hAnsi="仿宋_GB2312" w:cs="仿宋_GB2312" w:eastAsia="仿宋_GB2312"/>
                <w:sz w:val="21"/>
              </w:rPr>
              <w:t>及时性：在启动考核工作后，严格按照</w:t>
            </w:r>
            <w:r>
              <w:rPr>
                <w:rFonts w:ascii="仿宋_GB2312" w:hAnsi="仿宋_GB2312" w:cs="仿宋_GB2312" w:eastAsia="仿宋_GB2312"/>
                <w:sz w:val="21"/>
              </w:rPr>
              <w:t xml:space="preserve"> 15 个工作日的时间要求完成全部考核任务。制定详细的考核进度计划，明确各阶段的时间节点和责任人，合理安排数据采集、分析评估、报告撰写与审核等工作，确保考核工作高效推进。若因特殊情况导致考核进度延迟，需及时向政务云运行保障部门报告，并说明原因和解决方案。</w:t>
            </w:r>
          </w:p>
          <w:p>
            <w:pPr>
              <w:pStyle w:val="null3"/>
              <w:jc w:val="left"/>
              <w:outlineLvl w:val="3"/>
            </w:pPr>
            <w:r>
              <w:rPr>
                <w:rFonts w:ascii="仿宋_GB2312" w:hAnsi="仿宋_GB2312" w:cs="仿宋_GB2312" w:eastAsia="仿宋_GB2312"/>
                <w:sz w:val="28"/>
                <w:b/>
              </w:rPr>
              <w:t>④平台运营服务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对政务云网一体化资源监测管理平台进行运营及技术支撑，确保其能够正常、稳定运行以及数据采集准确。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数据维护支持</w:t>
            </w:r>
          </w:p>
          <w:p>
            <w:pPr>
              <w:pStyle w:val="null3"/>
              <w:ind w:firstLine="420"/>
              <w:jc w:val="both"/>
            </w:pPr>
            <w:r>
              <w:rPr>
                <w:rFonts w:ascii="仿宋_GB2312" w:hAnsi="仿宋_GB2312" w:cs="仿宋_GB2312" w:eastAsia="仿宋_GB2312"/>
                <w:sz w:val="21"/>
              </w:rPr>
              <w:t>根据业务需求，梳理政务云网一体化资源监测管理平台中集成、统计及计算数据，确保数据准确性与可靠性，对用户进行数据汇总分析及导出操作。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1）核心目标：</w:t>
            </w:r>
          </w:p>
          <w:p>
            <w:pPr>
              <w:pStyle w:val="null3"/>
              <w:ind w:firstLine="420"/>
              <w:jc w:val="both"/>
            </w:pPr>
            <w:r>
              <w:rPr>
                <w:rFonts w:ascii="仿宋_GB2312" w:hAnsi="仿宋_GB2312" w:cs="仿宋_GB2312" w:eastAsia="仿宋_GB2312"/>
                <w:sz w:val="21"/>
              </w:rPr>
              <w:t>准确性：平台展示的资源信息（配置、状态、用量等）真实反映各云平台的实际状况。</w:t>
            </w:r>
          </w:p>
          <w:p>
            <w:pPr>
              <w:pStyle w:val="null3"/>
              <w:ind w:firstLine="420"/>
              <w:jc w:val="both"/>
            </w:pPr>
            <w:r>
              <w:rPr>
                <w:rFonts w:ascii="仿宋_GB2312" w:hAnsi="仿宋_GB2312" w:cs="仿宋_GB2312" w:eastAsia="仿宋_GB2312"/>
                <w:sz w:val="21"/>
              </w:rPr>
              <w:t>一致性：同一资源在不同视图（清单、报表、拓扑图）、不同时间点与源云平台记录之间保持一致。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2）校验对象</w:t>
            </w:r>
          </w:p>
          <w:p>
            <w:pPr>
              <w:pStyle w:val="null3"/>
              <w:ind w:firstLine="420"/>
              <w:jc w:val="both"/>
            </w:pPr>
            <w:r>
              <w:rPr>
                <w:rFonts w:ascii="仿宋_GB2312" w:hAnsi="仿宋_GB2312" w:cs="仿宋_GB2312" w:eastAsia="仿宋_GB2312"/>
                <w:sz w:val="21"/>
              </w:rPr>
              <w:t>政务云网一体化资源监测管理平台的数据校验对象涵盖平台运行过程中的各类核心数据，具体如下：</w:t>
            </w:r>
          </w:p>
          <w:p>
            <w:pPr>
              <w:pStyle w:val="null3"/>
              <w:jc w:val="both"/>
            </w:pPr>
            <w:r>
              <w:rPr>
                <w:rFonts w:ascii="仿宋_GB2312" w:hAnsi="仿宋_GB2312" w:cs="仿宋_GB2312" w:eastAsia="仿宋_GB2312"/>
                <w:sz w:val="21"/>
              </w:rPr>
              <w:t>基础资源数据：包括虚拟机、容器、存储、网络设备等各类基础资源的信息，如虚拟机的名称、</w:t>
            </w:r>
            <w:r>
              <w:rPr>
                <w:rFonts w:ascii="仿宋_GB2312" w:hAnsi="仿宋_GB2312" w:cs="仿宋_GB2312" w:eastAsia="仿宋_GB2312"/>
                <w:sz w:val="21"/>
              </w:rPr>
              <w:t>IP地址、规格、状态、所在区域等；存储的容量、类型、挂载状态等。</w:t>
            </w:r>
          </w:p>
          <w:p>
            <w:pPr>
              <w:pStyle w:val="null3"/>
              <w:jc w:val="both"/>
            </w:pPr>
            <w:r>
              <w:rPr>
                <w:rFonts w:ascii="仿宋_GB2312" w:hAnsi="仿宋_GB2312" w:cs="仿宋_GB2312" w:eastAsia="仿宋_GB2312"/>
                <w:sz w:val="21"/>
              </w:rPr>
              <w:t>性能监控数据：主要有</w:t>
            </w:r>
            <w:r>
              <w:rPr>
                <w:rFonts w:ascii="仿宋_GB2312" w:hAnsi="仿宋_GB2312" w:cs="仿宋_GB2312" w:eastAsia="仿宋_GB2312"/>
                <w:sz w:val="21"/>
              </w:rPr>
              <w:t>CPU 使用率、内存占用、磁盘IO、网络带宽等反映资源运行状态的指标数据，以及这些指标对应的采集时间等信息。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3）数据准确性校验方法</w:t>
            </w:r>
          </w:p>
          <w:p>
            <w:pPr>
              <w:pStyle w:val="null3"/>
              <w:jc w:val="both"/>
            </w:pPr>
            <w:r>
              <w:rPr>
                <w:rFonts w:ascii="仿宋_GB2312" w:hAnsi="仿宋_GB2312" w:cs="仿宋_GB2312" w:eastAsia="仿宋_GB2312"/>
                <w:sz w:val="21"/>
              </w:rPr>
              <w:t>1）基础资源数据准确性校验</w:t>
            </w:r>
          </w:p>
          <w:p>
            <w:pPr>
              <w:pStyle w:val="null3"/>
              <w:jc w:val="both"/>
            </w:pPr>
            <w:r>
              <w:rPr>
                <w:rFonts w:ascii="仿宋_GB2312" w:hAnsi="仿宋_GB2312" w:cs="仿宋_GB2312" w:eastAsia="仿宋_GB2312"/>
                <w:sz w:val="21"/>
              </w:rPr>
              <w:t>实时同步校验：通过调用各云厂商提供的</w:t>
            </w:r>
            <w:r>
              <w:rPr>
                <w:rFonts w:ascii="仿宋_GB2312" w:hAnsi="仿宋_GB2312" w:cs="仿宋_GB2312" w:eastAsia="仿宋_GB2312"/>
                <w:sz w:val="21"/>
              </w:rPr>
              <w:t>API，定时（如每5分钟）拉取资源列表，将获取到的源数据与平台本地存储的数据进行实时比对。检查是否存在资源新增、删除情况，以及资源属性（如虚拟机的规格、状态等）是否发生变更</w:t>
            </w:r>
          </w:p>
          <w:p>
            <w:pPr>
              <w:pStyle w:val="null3"/>
              <w:jc w:val="both"/>
            </w:pPr>
            <w:r>
              <w:rPr>
                <w:rFonts w:ascii="仿宋_GB2312" w:hAnsi="仿宋_GB2312" w:cs="仿宋_GB2312" w:eastAsia="仿宋_GB2312"/>
                <w:sz w:val="21"/>
              </w:rPr>
              <w:t>字段级校验：对基础资源数据的每个字段进行细致校验。例如，校验虚拟机</w:t>
            </w:r>
            <w:r>
              <w:rPr>
                <w:rFonts w:ascii="仿宋_GB2312" w:hAnsi="仿宋_GB2312" w:cs="仿宋_GB2312" w:eastAsia="仿宋_GB2312"/>
                <w:sz w:val="21"/>
              </w:rPr>
              <w:t>IP地址是否符合IPv4或IPv6规范；检查资源名称是否存在特殊字符或格式错误；确认资源状态字段（如运行中、已停止等）与源数据保持一致。</w:t>
            </w:r>
          </w:p>
          <w:p>
            <w:pPr>
              <w:pStyle w:val="null3"/>
              <w:jc w:val="both"/>
            </w:pPr>
            <w:r>
              <w:rPr>
                <w:rFonts w:ascii="仿宋_GB2312" w:hAnsi="仿宋_GB2312" w:cs="仿宋_GB2312" w:eastAsia="仿宋_GB2312"/>
                <w:sz w:val="21"/>
              </w:rPr>
              <w:t>2）性能监控数据准确性校验</w:t>
            </w:r>
          </w:p>
          <w:p>
            <w:pPr>
              <w:pStyle w:val="null3"/>
              <w:ind w:firstLine="420"/>
              <w:jc w:val="both"/>
            </w:pPr>
            <w:r>
              <w:rPr>
                <w:rFonts w:ascii="仿宋_GB2312" w:hAnsi="仿宋_GB2312" w:cs="仿宋_GB2312" w:eastAsia="仿宋_GB2312"/>
                <w:sz w:val="21"/>
              </w:rPr>
              <w:t>时间戳校验：确保性能监控数据的采集时间与实际情况一致，监测数据是否存在延迟过大（如超过设定阈值）或时间错乱的情况。若发现时间异常，需及时排查采集流程。</w:t>
            </w:r>
          </w:p>
          <w:p>
            <w:pPr>
              <w:pStyle w:val="null3"/>
              <w:jc w:val="both"/>
            </w:pPr>
            <w:r>
              <w:rPr>
                <w:rFonts w:ascii="仿宋_GB2312" w:hAnsi="仿宋_GB2312" w:cs="仿宋_GB2312" w:eastAsia="仿宋_GB2312"/>
                <w:sz w:val="21"/>
              </w:rPr>
              <w:t>量程校验：针对各类性能指标设置合理量程，如</w:t>
            </w:r>
            <w:r>
              <w:rPr>
                <w:rFonts w:ascii="仿宋_GB2312" w:hAnsi="仿宋_GB2312" w:cs="仿宋_GB2312" w:eastAsia="仿宋_GB2312"/>
                <w:sz w:val="21"/>
              </w:rPr>
              <w:t>CPU使用率、内存占用率等指标不得超过100%，网络带宽不得超过该资源的最大带宽限制。当出现超出量程的异常值时，判定为采集错误。</w:t>
            </w:r>
          </w:p>
          <w:p>
            <w:pPr>
              <w:pStyle w:val="null3"/>
              <w:ind w:firstLine="420"/>
              <w:jc w:val="both"/>
            </w:pPr>
            <w:r>
              <w:rPr>
                <w:rFonts w:ascii="仿宋_GB2312" w:hAnsi="仿宋_GB2312" w:cs="仿宋_GB2312" w:eastAsia="仿宋_GB2312"/>
                <w:sz w:val="21"/>
              </w:rPr>
              <w:t>采集频率校验：检查性能数据是否按照平台设定的采集频率（如每</w:t>
            </w:r>
            <w:r>
              <w:rPr>
                <w:rFonts w:ascii="仿宋_GB2312" w:hAnsi="仿宋_GB2312" w:cs="仿宋_GB2312" w:eastAsia="仿宋_GB2312"/>
                <w:sz w:val="21"/>
              </w:rPr>
              <w:t>5分钟）进行采集，避免出现数据缺失。若发现采集频率异常，触发对应的排查机制。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4）数据一致性校验方法</w:t>
            </w:r>
          </w:p>
          <w:p>
            <w:pPr>
              <w:pStyle w:val="null3"/>
              <w:ind w:firstLine="420"/>
              <w:jc w:val="both"/>
            </w:pPr>
            <w:r>
              <w:rPr>
                <w:rFonts w:ascii="仿宋_GB2312" w:hAnsi="仿宋_GB2312" w:cs="仿宋_GB2312" w:eastAsia="仿宋_GB2312"/>
                <w:sz w:val="21"/>
              </w:rPr>
              <w:t>分析某资源的历史性能数据与实时数据的趋势是否合理，避免出现无原因的突变。例如，某虚拟机的</w:t>
            </w:r>
            <w:r>
              <w:rPr>
                <w:rFonts w:ascii="仿宋_GB2312" w:hAnsi="仿宋_GB2312" w:cs="仿宋_GB2312" w:eastAsia="仿宋_GB2312"/>
                <w:sz w:val="21"/>
              </w:rPr>
              <w:t>CPU使用率在历史上长期稳定在30%左右，若实时数据突然飙升至90%且无明显业务变化，需检查是否存在数据采集或传输错误。</w:t>
            </w:r>
          </w:p>
          <w:p>
            <w:pPr>
              <w:pStyle w:val="null3"/>
              <w:jc w:val="both"/>
            </w:pPr>
            <w:r>
              <w:rPr>
                <w:rFonts w:ascii="仿宋_GB2312" w:hAnsi="仿宋_GB2312" w:cs="仿宋_GB2312" w:eastAsia="仿宋_GB2312"/>
                <w:sz w:val="21"/>
              </w:rPr>
              <w:t>2.巡检服务与验证</w:t>
            </w:r>
          </w:p>
          <w:p>
            <w:pPr>
              <w:pStyle w:val="null3"/>
              <w:ind w:firstLine="420"/>
              <w:jc w:val="both"/>
            </w:pPr>
            <w:r>
              <w:rPr>
                <w:rFonts w:ascii="仿宋_GB2312" w:hAnsi="仿宋_GB2312" w:cs="仿宋_GB2312" w:eastAsia="仿宋_GB2312"/>
                <w:sz w:val="21"/>
              </w:rPr>
              <w:t>平台服务工程师人员每月执行全功能模块操作及关键业务流程验证（按角色），确保系统功能、数据采集、查询与调用等核心操作正常运行，及时汇总、上报巡检发现问题，并跟进开发流程完成问题分析与解决。</w:t>
            </w:r>
          </w:p>
          <w:p>
            <w:pPr>
              <w:pStyle w:val="null3"/>
              <w:ind w:left="405"/>
              <w:jc w:val="left"/>
              <w:outlineLvl w:val="3"/>
            </w:pPr>
            <w:r>
              <w:rPr>
                <w:rFonts w:ascii="仿宋_GB2312" w:hAnsi="仿宋_GB2312" w:cs="仿宋_GB2312" w:eastAsia="仿宋_GB2312"/>
                <w:sz w:val="28"/>
                <w:b/>
              </w:rPr>
              <w:t>主要服务要求</w:t>
            </w:r>
          </w:p>
          <w:p>
            <w:pPr>
              <w:pStyle w:val="null3"/>
              <w:ind w:firstLine="2520"/>
              <w:jc w:val="both"/>
            </w:pPr>
            <w:r>
              <w:rPr>
                <w:rFonts w:ascii="仿宋_GB2312" w:hAnsi="仿宋_GB2312" w:cs="仿宋_GB2312" w:eastAsia="仿宋_GB2312"/>
                <w:sz w:val="21"/>
              </w:rPr>
              <w:t>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平台运营服务要求</w:t>
            </w:r>
          </w:p>
          <w:tbl>
            <w:tblPr>
              <w:tblBorders>
                <w:top w:val="none" w:color="000000" w:sz="4"/>
                <w:left w:val="none" w:color="000000" w:sz="4"/>
                <w:bottom w:val="none" w:color="000000" w:sz="4"/>
                <w:right w:val="none" w:color="000000" w:sz="4"/>
                <w:insideH w:val="none"/>
                <w:insideV w:val="none"/>
              </w:tblBorders>
            </w:tblPr>
            <w:tblGrid>
              <w:gridCol w:w="975"/>
              <w:gridCol w:w="2847"/>
            </w:tblGrid>
            <w:tr>
              <w:tc>
                <w:tcPr>
                  <w:tcW w:type="dxa" w:w="975"/>
                  <w:tcBorders>
                    <w:top w:val="single" w:color="000000" w:sz="4"/>
                    <w:left w:val="single" w:color="000000" w:sz="4"/>
                    <w:bottom w:val="single" w:color="000000" w:sz="4"/>
                    <w:right w:val="single" w:color="000000" w:sz="4"/>
                  </w:tcBorders>
                  <w:shd w:fill="D7D7D7"/>
                  <w:tcMar>
                    <w:top w:type="dxa" w:w="150"/>
                    <w:left w:type="dxa" w:w="0"/>
                    <w:bottom w:type="dxa" w:w="150"/>
                    <w:right w:type="dxa" w:w="150"/>
                  </w:tcMar>
                  <w:vAlign w:val="top"/>
                </w:tcPr>
                <w:p>
                  <w:pPr>
                    <w:pStyle w:val="null3"/>
                    <w:jc w:val="both"/>
                  </w:pPr>
                  <w:r>
                    <w:rPr>
                      <w:rFonts w:ascii="仿宋_GB2312" w:hAnsi="仿宋_GB2312" w:cs="仿宋_GB2312" w:eastAsia="仿宋_GB2312"/>
                      <w:sz w:val="21"/>
                    </w:rPr>
                    <w:t>服务模块</w:t>
                  </w:r>
                </w:p>
              </w:tc>
              <w:tc>
                <w:tcPr>
                  <w:tcW w:type="dxa" w:w="2847"/>
                  <w:tcBorders>
                    <w:top w:val="single" w:color="000000" w:sz="4"/>
                    <w:left w:val="none" w:color="000000" w:sz="4"/>
                    <w:bottom w:val="single" w:color="000000" w:sz="4"/>
                    <w:right w:val="single" w:color="000000" w:sz="4"/>
                  </w:tcBorders>
                  <w:shd w:fill="D7D7D7"/>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核心要求</w:t>
                  </w:r>
                </w:p>
              </w:tc>
            </w:tr>
            <w:tr>
              <w:tc>
                <w:tcPr>
                  <w:tcW w:type="dxa" w:w="975"/>
                  <w:tcBorders>
                    <w:top w:val="non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both"/>
                  </w:pPr>
                  <w:r>
                    <w:rPr>
                      <w:rFonts w:ascii="仿宋_GB2312" w:hAnsi="仿宋_GB2312" w:cs="仿宋_GB2312" w:eastAsia="仿宋_GB2312"/>
                      <w:sz w:val="21"/>
                    </w:rPr>
                    <w:t>定期功能巡检与验证</w:t>
                  </w:r>
                </w:p>
              </w:tc>
              <w:tc>
                <w:tcPr>
                  <w:tcW w:type="dxa" w:w="284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1. 每月全覆盖功能模块及关键业务流程验证（按角色）</w:t>
                  </w:r>
                  <w:r>
                    <w:br/>
                  </w:r>
                  <w:r>
                    <w:rPr>
                      <w:rFonts w:ascii="仿宋_GB2312" w:hAnsi="仿宋_GB2312" w:cs="仿宋_GB2312" w:eastAsia="仿宋_GB2312"/>
                      <w:sz w:val="21"/>
                    </w:rPr>
                    <w:t>2. 确保核心功能（数据采集、查询、调用）100%可用</w:t>
                  </w:r>
                  <w:r>
                    <w:br/>
                  </w:r>
                  <w:r>
                    <w:rPr>
                      <w:rFonts w:ascii="仿宋_GB2312" w:hAnsi="仿宋_GB2312" w:cs="仿宋_GB2312" w:eastAsia="仿宋_GB2312"/>
                      <w:sz w:val="21"/>
                    </w:rPr>
                    <w:t>3. 问题当日上报，72小时内提供解决方案</w:t>
                  </w:r>
                </w:p>
              </w:tc>
            </w:tr>
            <w:tr>
              <w:tc>
                <w:tcPr>
                  <w:tcW w:type="dxa" w:w="975"/>
                  <w:tcBorders>
                    <w:top w:val="non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both"/>
                  </w:pPr>
                  <w:r>
                    <w:rPr>
                      <w:rFonts w:ascii="仿宋_GB2312" w:hAnsi="仿宋_GB2312" w:cs="仿宋_GB2312" w:eastAsia="仿宋_GB2312"/>
                      <w:sz w:val="21"/>
                    </w:rPr>
                    <w:t>数据维护支持</w:t>
                  </w:r>
                </w:p>
              </w:tc>
              <w:tc>
                <w:tcPr>
                  <w:tcW w:type="dxa" w:w="284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1. 按需梳理平台集成/统计/计算数据，确保数据一致性及准确性</w:t>
                  </w:r>
                  <w:r>
                    <w:br/>
                  </w:r>
                  <w:r>
                    <w:rPr>
                      <w:rFonts w:ascii="仿宋_GB2312" w:hAnsi="仿宋_GB2312" w:cs="仿宋_GB2312" w:eastAsia="仿宋_GB2312"/>
                      <w:sz w:val="21"/>
                    </w:rPr>
                    <w:t>2. 支持用户数据汇总分析及导出需求（响应时效≤4小时）</w:t>
                  </w:r>
                </w:p>
              </w:tc>
            </w:tr>
          </w:tbl>
          <w:p>
            <w:pPr>
              <w:pStyle w:val="null3"/>
              <w:jc w:val="left"/>
              <w:outlineLvl w:val="3"/>
            </w:pPr>
            <w:r>
              <w:rPr>
                <w:rFonts w:ascii="仿宋_GB2312" w:hAnsi="仿宋_GB2312" w:cs="仿宋_GB2312" w:eastAsia="仿宋_GB2312"/>
                <w:sz w:val="28"/>
                <w:b/>
              </w:rPr>
              <w:t>4)</w:t>
            </w:r>
            <w:r>
              <w:rPr>
                <w:rFonts w:ascii="仿宋_GB2312" w:hAnsi="仿宋_GB2312" w:cs="仿宋_GB2312" w:eastAsia="仿宋_GB2312"/>
                <w:sz w:val="28"/>
                <w:b/>
              </w:rPr>
              <w:t>技术咨询服务</w:t>
            </w:r>
          </w:p>
          <w:p>
            <w:pPr>
              <w:pStyle w:val="null3"/>
              <w:ind w:left="405"/>
              <w:jc w:val="left"/>
              <w:outlineLvl w:val="3"/>
            </w:pPr>
            <w:r>
              <w:rPr>
                <w:rFonts w:ascii="仿宋_GB2312" w:hAnsi="仿宋_GB2312" w:cs="仿宋_GB2312" w:eastAsia="仿宋_GB2312"/>
                <w:sz w:val="28"/>
                <w:b/>
              </w:rPr>
              <w:t>①主要服务内容</w:t>
            </w:r>
          </w:p>
          <w:p>
            <w:pPr>
              <w:pStyle w:val="null3"/>
              <w:jc w:val="both"/>
            </w:pPr>
            <w:r>
              <w:rPr>
                <w:rFonts w:ascii="仿宋_GB2312" w:hAnsi="仿宋_GB2312" w:cs="仿宋_GB2312" w:eastAsia="仿宋_GB2312"/>
                <w:sz w:val="21"/>
              </w:rPr>
              <w:t>协助政务云主管部门和政务云运行保障部门编写《政务云资源审核规范》《政务云机房管理规范》，明确政务云资源申请、分配、变更、退出的全流程审核机制及机房建设、环境、设备管理等标准细则。</w:t>
            </w:r>
          </w:p>
          <w:p>
            <w:pPr>
              <w:pStyle w:val="null3"/>
              <w:jc w:val="both"/>
            </w:pPr>
            <w:r>
              <w:rPr>
                <w:rFonts w:ascii="仿宋_GB2312" w:hAnsi="仿宋_GB2312" w:cs="仿宋_GB2312" w:eastAsia="仿宋_GB2312"/>
                <w:sz w:val="21"/>
              </w:rPr>
              <w:t>以上两个规范的具体名称以采购人最终确认名称为准。</w:t>
            </w:r>
          </w:p>
          <w:p>
            <w:pPr>
              <w:pStyle w:val="null3"/>
              <w:ind w:left="405"/>
              <w:jc w:val="left"/>
              <w:outlineLvl w:val="3"/>
            </w:pPr>
            <w:r>
              <w:rPr>
                <w:rFonts w:ascii="仿宋_GB2312" w:hAnsi="仿宋_GB2312" w:cs="仿宋_GB2312" w:eastAsia="仿宋_GB2312"/>
                <w:sz w:val="28"/>
                <w:b/>
              </w:rPr>
              <w:t>②主要服务要求</w:t>
            </w:r>
          </w:p>
          <w:p>
            <w:pPr>
              <w:pStyle w:val="null3"/>
              <w:jc w:val="both"/>
            </w:pPr>
            <w:r>
              <w:rPr>
                <w:rFonts w:ascii="仿宋_GB2312" w:hAnsi="仿宋_GB2312" w:cs="仿宋_GB2312" w:eastAsia="仿宋_GB2312"/>
                <w:sz w:val="21"/>
              </w:rPr>
              <w:t>1.规范性要求：严格遵循国家及地方关于政务云资源管理、安全合规等政策法规（如《政务信息系统安全等级保护基本要求》《云计算服务安全能力要求》），确保规范内容符合管理要求。</w:t>
            </w:r>
          </w:p>
          <w:p>
            <w:pPr>
              <w:pStyle w:val="null3"/>
              <w:jc w:val="both"/>
            </w:pPr>
            <w:r>
              <w:rPr>
                <w:rFonts w:ascii="仿宋_GB2312" w:hAnsi="仿宋_GB2312" w:cs="仿宋_GB2312" w:eastAsia="仿宋_GB2312"/>
                <w:sz w:val="21"/>
              </w:rPr>
              <w:t>2.调研分析要求：深入调研本地政务云资源分配现状、审核流程痛点及需求，确保规范内容贴合实际管理场景。</w:t>
            </w:r>
          </w:p>
          <w:p>
            <w:pPr>
              <w:pStyle w:val="null3"/>
              <w:jc w:val="both"/>
            </w:pPr>
            <w:r>
              <w:rPr>
                <w:rFonts w:ascii="仿宋_GB2312" w:hAnsi="仿宋_GB2312" w:cs="仿宋_GB2312" w:eastAsia="仿宋_GB2312"/>
                <w:sz w:val="21"/>
              </w:rPr>
              <w:t>3.协作要求：编制过程中需与政务云服务商、审批部门定期组织研讨会，确保各方意见融入规范。</w:t>
            </w:r>
          </w:p>
          <w:p>
            <w:pPr>
              <w:pStyle w:val="null3"/>
              <w:jc w:val="left"/>
              <w:outlineLvl w:val="3"/>
            </w:pPr>
            <w:r>
              <w:rPr>
                <w:rFonts w:ascii="仿宋_GB2312" w:hAnsi="仿宋_GB2312" w:cs="仿宋_GB2312" w:eastAsia="仿宋_GB2312"/>
                <w:sz w:val="28"/>
                <w:b/>
              </w:rPr>
              <w:t>5)</w:t>
            </w:r>
            <w:r>
              <w:rPr>
                <w:rFonts w:ascii="仿宋_GB2312" w:hAnsi="仿宋_GB2312" w:cs="仿宋_GB2312" w:eastAsia="仿宋_GB2312"/>
                <w:sz w:val="28"/>
                <w:b/>
              </w:rPr>
              <w:t>应急保障服务</w:t>
            </w:r>
          </w:p>
          <w:p>
            <w:pPr>
              <w:pStyle w:val="null3"/>
              <w:ind w:left="405"/>
              <w:jc w:val="left"/>
              <w:outlineLvl w:val="3"/>
            </w:pPr>
            <w:r>
              <w:rPr>
                <w:rFonts w:ascii="仿宋_GB2312" w:hAnsi="仿宋_GB2312" w:cs="仿宋_GB2312" w:eastAsia="仿宋_GB2312"/>
                <w:sz w:val="28"/>
                <w:b/>
              </w:rPr>
              <w:t>①主要服务内容</w:t>
            </w:r>
          </w:p>
          <w:p>
            <w:pPr>
              <w:pStyle w:val="null3"/>
              <w:ind w:firstLine="420"/>
              <w:jc w:val="both"/>
            </w:pPr>
            <w:r>
              <w:rPr>
                <w:rFonts w:ascii="仿宋_GB2312" w:hAnsi="仿宋_GB2312" w:cs="仿宋_GB2312" w:eastAsia="仿宋_GB2312"/>
                <w:sz w:val="21"/>
              </w:rPr>
              <w:t>服务范围协助省数据和政务服务局及省数据和政务服务中心，进行政务云重保管管理服务以及应急管理服务，工作内容如下：</w:t>
            </w:r>
          </w:p>
          <w:p>
            <w:pPr>
              <w:pStyle w:val="null3"/>
              <w:jc w:val="both"/>
            </w:pPr>
            <w:r>
              <w:rPr>
                <w:rFonts w:ascii="仿宋_GB2312" w:hAnsi="仿宋_GB2312" w:cs="仿宋_GB2312" w:eastAsia="仿宋_GB2312"/>
                <w:sz w:val="21"/>
              </w:rPr>
              <w:t>1.重保管理服务，协助政务云运行保障部门，做好各项重保事务事前、事中、事后做好协调、总结和监督管理工作，以应对可能的安全威胁和风险，确保政务云在重保期间安全稳定服务，支持应用系统正常运行。预计3 次重保服务，如有其他重保需求，且实际触发的重保服务次数超过3次，服务方将完全免费提供该范围内的重保服务，不额外收取服务费用、人工成本或技术支持费用。</w:t>
            </w:r>
          </w:p>
          <w:p>
            <w:pPr>
              <w:pStyle w:val="null3"/>
              <w:jc w:val="both"/>
            </w:pPr>
            <w:r>
              <w:rPr>
                <w:rFonts w:ascii="仿宋_GB2312" w:hAnsi="仿宋_GB2312" w:cs="仿宋_GB2312" w:eastAsia="仿宋_GB2312"/>
                <w:sz w:val="21"/>
              </w:rPr>
              <w:t>2.应急管理服务：协调相关各方开展应急演练工作，组织各政务云相关方，制定云平台应急演练方案；审核应急演练方案。</w:t>
            </w:r>
          </w:p>
          <w:p>
            <w:pPr>
              <w:pStyle w:val="null3"/>
              <w:ind w:left="405"/>
              <w:jc w:val="left"/>
              <w:outlineLvl w:val="3"/>
            </w:pPr>
            <w:r>
              <w:rPr>
                <w:rFonts w:ascii="仿宋_GB2312" w:hAnsi="仿宋_GB2312" w:cs="仿宋_GB2312" w:eastAsia="仿宋_GB2312"/>
                <w:sz w:val="28"/>
                <w:b/>
              </w:rPr>
              <w:t>②主要服务要求</w:t>
            </w:r>
          </w:p>
          <w:p>
            <w:pPr>
              <w:pStyle w:val="null3"/>
              <w:jc w:val="both"/>
            </w:pPr>
            <w:r>
              <w:rPr>
                <w:rFonts w:ascii="仿宋_GB2312" w:hAnsi="仿宋_GB2312" w:cs="仿宋_GB2312" w:eastAsia="仿宋_GB2312"/>
                <w:sz w:val="21"/>
              </w:rPr>
              <w:t>1.重保管理服务</w:t>
            </w:r>
          </w:p>
          <w:p>
            <w:pPr>
              <w:pStyle w:val="null3"/>
              <w:ind w:firstLine="420"/>
              <w:jc w:val="both"/>
            </w:pPr>
            <w:r>
              <w:rPr>
                <w:rFonts w:ascii="仿宋_GB2312" w:hAnsi="仿宋_GB2312" w:cs="仿宋_GB2312" w:eastAsia="仿宋_GB2312"/>
                <w:sz w:val="21"/>
              </w:rPr>
              <w:t>覆盖重大活动（如两会）及春节、国庆等必要节假日，建立事前预案</w:t>
            </w:r>
            <w:r>
              <w:rPr>
                <w:rFonts w:ascii="仿宋_GB2312" w:hAnsi="仿宋_GB2312" w:cs="仿宋_GB2312" w:eastAsia="仿宋_GB2312"/>
                <w:sz w:val="21"/>
              </w:rPr>
              <w:t>-事中监控-事后复盘闭环机制。</w:t>
            </w:r>
          </w:p>
          <w:p>
            <w:pPr>
              <w:pStyle w:val="null3"/>
              <w:ind w:firstLine="420"/>
              <w:jc w:val="both"/>
            </w:pPr>
            <w:r>
              <w:rPr>
                <w:rFonts w:ascii="仿宋_GB2312" w:hAnsi="仿宋_GB2312" w:cs="仿宋_GB2312" w:eastAsia="仿宋_GB2312"/>
                <w:sz w:val="21"/>
              </w:rPr>
              <w:t>事前准备：组织各云服务商输出可落地重保方案以及值班人员计划。</w:t>
            </w:r>
          </w:p>
          <w:p>
            <w:pPr>
              <w:pStyle w:val="null3"/>
              <w:ind w:firstLine="420"/>
              <w:jc w:val="both"/>
            </w:pPr>
            <w:r>
              <w:rPr>
                <w:rFonts w:ascii="仿宋_GB2312" w:hAnsi="仿宋_GB2312" w:cs="仿宋_GB2312" w:eastAsia="仿宋_GB2312"/>
                <w:sz w:val="21"/>
              </w:rPr>
              <w:t>事中汇报：组织各云服务商进行每天重保报告输出，每天根据要求准时完成。</w:t>
            </w:r>
          </w:p>
          <w:p>
            <w:pPr>
              <w:pStyle w:val="null3"/>
              <w:ind w:firstLine="420"/>
              <w:jc w:val="both"/>
            </w:pPr>
            <w:r>
              <w:rPr>
                <w:rFonts w:ascii="仿宋_GB2312" w:hAnsi="仿宋_GB2312" w:cs="仿宋_GB2312" w:eastAsia="仿宋_GB2312"/>
                <w:sz w:val="21"/>
              </w:rPr>
              <w:t>事后总结：组织各云服务商进行重保总结报告。</w:t>
            </w:r>
          </w:p>
          <w:p>
            <w:pPr>
              <w:pStyle w:val="null3"/>
              <w:jc w:val="both"/>
            </w:pPr>
            <w:r>
              <w:rPr>
                <w:rFonts w:ascii="仿宋_GB2312" w:hAnsi="仿宋_GB2312" w:cs="仿宋_GB2312" w:eastAsia="仿宋_GB2312"/>
                <w:sz w:val="21"/>
              </w:rPr>
              <w:t>2.应急管理服务</w:t>
            </w:r>
          </w:p>
          <w:p>
            <w:pPr>
              <w:pStyle w:val="null3"/>
              <w:ind w:firstLine="420"/>
              <w:jc w:val="both"/>
            </w:pPr>
            <w:r>
              <w:rPr>
                <w:rFonts w:ascii="仿宋_GB2312" w:hAnsi="仿宋_GB2312" w:cs="仿宋_GB2312" w:eastAsia="仿宋_GB2312"/>
                <w:sz w:val="21"/>
              </w:rPr>
              <w:t>根据管理部门要求，定期组织应急演练。</w:t>
            </w:r>
          </w:p>
          <w:p>
            <w:pPr>
              <w:pStyle w:val="null3"/>
              <w:ind w:firstLine="420"/>
              <w:jc w:val="both"/>
            </w:pPr>
            <w:r>
              <w:rPr>
                <w:rFonts w:ascii="仿宋_GB2312" w:hAnsi="仿宋_GB2312" w:cs="仿宋_GB2312" w:eastAsia="仿宋_GB2312"/>
                <w:sz w:val="21"/>
              </w:rPr>
              <w:t>组织应急演练应覆盖关键场景，并模拟真实场景。</w:t>
            </w:r>
          </w:p>
          <w:p>
            <w:pPr>
              <w:pStyle w:val="null3"/>
              <w:ind w:firstLine="420"/>
              <w:jc w:val="both"/>
            </w:pPr>
            <w:r>
              <w:rPr>
                <w:rFonts w:ascii="仿宋_GB2312" w:hAnsi="仿宋_GB2312" w:cs="仿宋_GB2312" w:eastAsia="仿宋_GB2312"/>
                <w:sz w:val="21"/>
              </w:rPr>
              <w:t>应急演练后，组织各云服务商输出总结报告。</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政务云网服务台服务</w:t>
            </w:r>
          </w:p>
          <w:p>
            <w:pPr>
              <w:pStyle w:val="null3"/>
              <w:ind w:left="405"/>
              <w:jc w:val="left"/>
              <w:outlineLvl w:val="3"/>
            </w:pPr>
            <w:r>
              <w:rPr>
                <w:rFonts w:ascii="仿宋_GB2312" w:hAnsi="仿宋_GB2312" w:cs="仿宋_GB2312" w:eastAsia="仿宋_GB2312"/>
                <w:sz w:val="28"/>
                <w:b/>
              </w:rPr>
              <w:t>①主要服务内容</w:t>
            </w:r>
          </w:p>
          <w:p>
            <w:pPr>
              <w:pStyle w:val="null3"/>
              <w:ind w:firstLine="420"/>
              <w:jc w:val="both"/>
            </w:pPr>
            <w:r>
              <w:rPr>
                <w:rFonts w:ascii="仿宋_GB2312" w:hAnsi="仿宋_GB2312" w:cs="仿宋_GB2312" w:eastAsia="仿宋_GB2312"/>
                <w:sz w:val="21"/>
              </w:rPr>
              <w:t>提供陕西省数字政府省级政务云及陕西省电子政务外网统一接入工作服务台，为省级各单位提供</w:t>
            </w:r>
            <w:r>
              <w:rPr>
                <w:rFonts w:ascii="仿宋_GB2312" w:hAnsi="仿宋_GB2312" w:cs="仿宋_GB2312" w:eastAsia="仿宋_GB2312"/>
                <w:sz w:val="21"/>
              </w:rPr>
              <w:t>7*24小时运营响应服务，响应渠道包含电话、IM在线等方式。</w:t>
            </w:r>
          </w:p>
          <w:p>
            <w:pPr>
              <w:pStyle w:val="null3"/>
              <w:ind w:firstLine="420"/>
              <w:jc w:val="both"/>
            </w:pPr>
            <w:r>
              <w:rPr>
                <w:rFonts w:ascii="仿宋_GB2312" w:hAnsi="仿宋_GB2312" w:cs="仿宋_GB2312" w:eastAsia="仿宋_GB2312"/>
                <w:sz w:val="21"/>
              </w:rPr>
              <w:t>服务台工作内容主要包含省级政务云、政务外网各类服务咨询指引、故障受理、工单分派、问题管理、知识库管理、服务质量报告、</w:t>
            </w:r>
            <w:r>
              <w:rPr>
                <w:rFonts w:ascii="仿宋_GB2312" w:hAnsi="仿宋_GB2312" w:cs="仿宋_GB2312" w:eastAsia="仿宋_GB2312"/>
                <w:sz w:val="21"/>
              </w:rPr>
              <w:t>SLA跟踪督办等</w:t>
            </w:r>
            <w:r>
              <w:rPr>
                <w:rFonts w:ascii="仿宋_GB2312" w:hAnsi="仿宋_GB2312" w:cs="仿宋_GB2312" w:eastAsia="仿宋_GB2312"/>
                <w:sz w:val="21"/>
              </w:rPr>
              <w:t>。</w:t>
            </w:r>
          </w:p>
          <w:p>
            <w:pPr>
              <w:pStyle w:val="null3"/>
              <w:ind w:left="405"/>
              <w:jc w:val="left"/>
              <w:outlineLvl w:val="3"/>
            </w:pPr>
            <w:r>
              <w:rPr>
                <w:rFonts w:ascii="仿宋_GB2312" w:hAnsi="仿宋_GB2312" w:cs="仿宋_GB2312" w:eastAsia="仿宋_GB2312"/>
                <w:sz w:val="28"/>
                <w:b/>
              </w:rPr>
              <w:t>②主要服务要求</w:t>
            </w:r>
          </w:p>
          <w:p>
            <w:pPr>
              <w:pStyle w:val="null3"/>
              <w:jc w:val="both"/>
            </w:pPr>
            <w:r>
              <w:rPr>
                <w:rFonts w:ascii="仿宋_GB2312" w:hAnsi="仿宋_GB2312" w:cs="仿宋_GB2312" w:eastAsia="仿宋_GB2312"/>
                <w:sz w:val="21"/>
              </w:rPr>
              <w:t>1.服务范围</w:t>
            </w:r>
          </w:p>
          <w:p>
            <w:pPr>
              <w:pStyle w:val="null3"/>
              <w:ind w:firstLine="420"/>
              <w:jc w:val="both"/>
            </w:pPr>
            <w:r>
              <w:rPr>
                <w:rFonts w:ascii="仿宋_GB2312" w:hAnsi="仿宋_GB2312" w:cs="仿宋_GB2312" w:eastAsia="仿宋_GB2312"/>
                <w:sz w:val="21"/>
              </w:rPr>
              <w:t>覆盖对象：接入省级政务云、电子政务外网的省级各单位用户。</w:t>
            </w:r>
          </w:p>
          <w:p>
            <w:pPr>
              <w:pStyle w:val="null3"/>
              <w:ind w:firstLine="420"/>
              <w:jc w:val="both"/>
            </w:pPr>
            <w:r>
              <w:rPr>
                <w:rFonts w:ascii="仿宋_GB2312" w:hAnsi="仿宋_GB2312" w:cs="仿宋_GB2312" w:eastAsia="仿宋_GB2312"/>
                <w:sz w:val="21"/>
              </w:rPr>
              <w:t>支持系统：省级政务云、电子政务外网。</w:t>
            </w:r>
          </w:p>
          <w:p>
            <w:pPr>
              <w:pStyle w:val="null3"/>
              <w:jc w:val="both"/>
            </w:pPr>
            <w:r>
              <w:rPr>
                <w:rFonts w:ascii="仿宋_GB2312" w:hAnsi="仿宋_GB2312" w:cs="仿宋_GB2312" w:eastAsia="仿宋_GB2312"/>
                <w:sz w:val="21"/>
              </w:rPr>
              <w:t>2.服务时间</w:t>
            </w:r>
          </w:p>
          <w:p>
            <w:pPr>
              <w:pStyle w:val="null3"/>
              <w:ind w:firstLine="420"/>
              <w:jc w:val="both"/>
            </w:pPr>
            <w:r>
              <w:rPr>
                <w:rFonts w:ascii="仿宋_GB2312" w:hAnsi="仿宋_GB2312" w:cs="仿宋_GB2312" w:eastAsia="仿宋_GB2312"/>
                <w:sz w:val="21"/>
              </w:rPr>
              <w:t>服务时段：</w:t>
            </w:r>
            <w:r>
              <w:rPr>
                <w:rFonts w:ascii="仿宋_GB2312" w:hAnsi="仿宋_GB2312" w:cs="仿宋_GB2312" w:eastAsia="仿宋_GB2312"/>
                <w:sz w:val="21"/>
              </w:rPr>
              <w:t>7×24小时。</w:t>
            </w:r>
          </w:p>
          <w:p>
            <w:pPr>
              <w:pStyle w:val="null3"/>
              <w:jc w:val="both"/>
            </w:pPr>
            <w:r>
              <w:rPr>
                <w:rFonts w:ascii="仿宋_GB2312" w:hAnsi="仿宋_GB2312" w:cs="仿宋_GB2312" w:eastAsia="仿宋_GB2312"/>
                <w:sz w:val="21"/>
              </w:rPr>
              <w:t>3.服务渠道</w:t>
            </w:r>
          </w:p>
          <w:p>
            <w:pPr>
              <w:pStyle w:val="null3"/>
              <w:ind w:firstLine="420"/>
              <w:jc w:val="both"/>
            </w:pPr>
            <w:r>
              <w:rPr>
                <w:rFonts w:ascii="仿宋_GB2312" w:hAnsi="仿宋_GB2312" w:cs="仿宋_GB2312" w:eastAsia="仿宋_GB2312"/>
                <w:sz w:val="21"/>
              </w:rPr>
              <w:t>电话热线、</w:t>
            </w:r>
            <w:r>
              <w:rPr>
                <w:rFonts w:ascii="仿宋_GB2312" w:hAnsi="仿宋_GB2312" w:cs="仿宋_GB2312" w:eastAsia="仿宋_GB2312"/>
                <w:sz w:val="21"/>
              </w:rPr>
              <w:t>IM在线。</w:t>
            </w:r>
          </w:p>
          <w:p>
            <w:pPr>
              <w:pStyle w:val="null3"/>
              <w:jc w:val="both"/>
            </w:pPr>
            <w:r>
              <w:rPr>
                <w:rFonts w:ascii="仿宋_GB2312" w:hAnsi="仿宋_GB2312" w:cs="仿宋_GB2312" w:eastAsia="仿宋_GB2312"/>
                <w:sz w:val="21"/>
              </w:rPr>
              <w:t>4.资源保障</w:t>
            </w:r>
          </w:p>
          <w:p>
            <w:pPr>
              <w:pStyle w:val="null3"/>
              <w:ind w:firstLine="420"/>
              <w:jc w:val="both"/>
            </w:pPr>
            <w:r>
              <w:rPr>
                <w:rFonts w:ascii="仿宋_GB2312" w:hAnsi="仿宋_GB2312" w:cs="仿宋_GB2312" w:eastAsia="仿宋_GB2312"/>
                <w:sz w:val="21"/>
              </w:rPr>
              <w:t>每班次</w:t>
            </w:r>
            <w:r>
              <w:rPr>
                <w:rFonts w:ascii="仿宋_GB2312" w:hAnsi="仿宋_GB2312" w:cs="仿宋_GB2312" w:eastAsia="仿宋_GB2312"/>
                <w:sz w:val="21"/>
              </w:rPr>
              <w:t>1名服务台中级工程师在岗。</w:t>
            </w:r>
          </w:p>
          <w:p>
            <w:pPr>
              <w:pStyle w:val="null3"/>
              <w:ind w:firstLine="420"/>
              <w:jc w:val="both"/>
            </w:pPr>
            <w:r>
              <w:rPr>
                <w:rFonts w:ascii="仿宋_GB2312" w:hAnsi="仿宋_GB2312" w:cs="仿宋_GB2312" w:eastAsia="仿宋_GB2312"/>
                <w:sz w:val="21"/>
              </w:rPr>
              <w:t>工作时间段配备</w:t>
            </w:r>
            <w:r>
              <w:rPr>
                <w:rFonts w:ascii="仿宋_GB2312" w:hAnsi="仿宋_GB2312" w:cs="仿宋_GB2312" w:eastAsia="仿宋_GB2312"/>
                <w:sz w:val="21"/>
              </w:rPr>
              <w:t>1名高级工程师负责疑难技术解决服务。</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政务网监测运营服务</w:t>
            </w:r>
          </w:p>
          <w:p>
            <w:pPr>
              <w:pStyle w:val="null3"/>
              <w:jc w:val="left"/>
              <w:outlineLvl w:val="3"/>
            </w:pPr>
            <w:r>
              <w:rPr>
                <w:rFonts w:ascii="仿宋_GB2312" w:hAnsi="仿宋_GB2312" w:cs="仿宋_GB2312" w:eastAsia="仿宋_GB2312"/>
                <w:sz w:val="28"/>
                <w:b/>
              </w:rPr>
              <w:t>1)</w:t>
            </w:r>
            <w:r>
              <w:rPr>
                <w:rFonts w:ascii="仿宋_GB2312" w:hAnsi="仿宋_GB2312" w:cs="仿宋_GB2312" w:eastAsia="仿宋_GB2312"/>
                <w:sz w:val="28"/>
                <w:b/>
              </w:rPr>
              <w:t>日常运营服务</w:t>
            </w:r>
          </w:p>
          <w:p>
            <w:pPr>
              <w:pStyle w:val="null3"/>
              <w:jc w:val="left"/>
              <w:outlineLvl w:val="3"/>
            </w:pPr>
            <w:r>
              <w:rPr>
                <w:rFonts w:ascii="仿宋_GB2312" w:hAnsi="仿宋_GB2312" w:cs="仿宋_GB2312" w:eastAsia="仿宋_GB2312"/>
                <w:sz w:val="28"/>
                <w:b/>
              </w:rPr>
              <w:t>①</w:t>
            </w:r>
            <w:r>
              <w:rPr>
                <w:rFonts w:ascii="仿宋_GB2312" w:hAnsi="仿宋_GB2312" w:cs="仿宋_GB2312" w:eastAsia="仿宋_GB2312"/>
                <w:sz w:val="28"/>
                <w:b/>
              </w:rPr>
              <w:t>网络工单管理服务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网络工单管理服务是协助政务网主管部门及运行保障部门开展政务外网络资源交付工作，服务内容涵盖对</w:t>
            </w:r>
            <w:r>
              <w:rPr>
                <w:rFonts w:ascii="仿宋_GB2312" w:hAnsi="仿宋_GB2312" w:cs="仿宋_GB2312" w:eastAsia="仿宋_GB2312"/>
                <w:sz w:val="21"/>
              </w:rPr>
              <w:t>IP地址申请、回收，接入链路和系统域名的开通、变更、注销等流程的全面支撑，包括在工单支撑过程中与省级各单位进行技术沟通、资源申请的技术预评审以及流程后的实施等环节。</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1.流程中的技术评审：协助政务网运行保障部门对政务网使用单位提交的政务网资源申请方案进行技术评审，确保其符合电子政务外网的技术标准与规范要求，同时保证资源申请的准确性。</w:t>
            </w:r>
          </w:p>
          <w:p>
            <w:pPr>
              <w:pStyle w:val="null3"/>
              <w:jc w:val="both"/>
            </w:pPr>
            <w:r>
              <w:rPr>
                <w:rFonts w:ascii="仿宋_GB2312" w:hAnsi="仿宋_GB2312" w:cs="仿宋_GB2312" w:eastAsia="仿宋_GB2312"/>
                <w:sz w:val="21"/>
              </w:rPr>
              <w:t>2.服务工单的分发、复核及反馈：将审批后的工单分发至对应的政务网服务商及相关运营团队，并监督其在规定时间能进行执行，复核其工单执行情况，并将结果反馈至政务网使用单位及政务网运营保障部门。</w:t>
            </w:r>
          </w:p>
          <w:p>
            <w:pPr>
              <w:pStyle w:val="null3"/>
              <w:jc w:val="left"/>
              <w:outlineLvl w:val="3"/>
            </w:pPr>
            <w:r>
              <w:rPr>
                <w:rFonts w:ascii="仿宋_GB2312" w:hAnsi="仿宋_GB2312" w:cs="仿宋_GB2312" w:eastAsia="仿宋_GB2312"/>
                <w:sz w:val="28"/>
                <w:b/>
              </w:rPr>
              <w:t>②网络监测数据分析服务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提供网络设备监控接入，完成对电子政务外网骨干网、城域网、省级部门接入网、省级政务云数据中心云间互联及网络出口等电子政务外网共计</w:t>
            </w:r>
            <w:r>
              <w:rPr>
                <w:rFonts w:ascii="仿宋_GB2312" w:hAnsi="仿宋_GB2312" w:cs="仿宋_GB2312" w:eastAsia="仿宋_GB2312"/>
                <w:sz w:val="21"/>
              </w:rPr>
              <w:t>590台设备配置纳入监控平台，包括设备监控配置、录入、变更、删除等全生命周期管理，以及所承载的政务外网主管及运行保障部门租用的省级横向（城域网）电子政务专线、省级纵向（广域网）电子政务专线、省级电子政务互联网专线、省级数据中心互联专线共计240条运营商链路的接入配置，提供进行7*24小时的持续监测服务， 范围详见</w:t>
            </w:r>
            <w:r>
              <w:rPr>
                <w:rFonts w:ascii="仿宋_GB2312" w:hAnsi="仿宋_GB2312" w:cs="仿宋_GB2312" w:eastAsia="仿宋_GB2312"/>
                <w:sz w:val="21"/>
              </w:rPr>
              <w:t>1.5.2服务范围</w:t>
            </w:r>
            <w:r>
              <w:rPr>
                <w:rFonts w:ascii="仿宋_GB2312" w:hAnsi="仿宋_GB2312" w:cs="仿宋_GB2312" w:eastAsia="仿宋_GB2312"/>
                <w:sz w:val="21"/>
              </w:rPr>
              <w:t>的设备及链路。</w:t>
            </w:r>
          </w:p>
          <w:p>
            <w:pPr>
              <w:pStyle w:val="null3"/>
              <w:ind w:firstLine="420"/>
              <w:jc w:val="both"/>
            </w:pPr>
            <w:r>
              <w:rPr>
                <w:rFonts w:ascii="仿宋_GB2312" w:hAnsi="仿宋_GB2312" w:cs="仿宋_GB2312" w:eastAsia="仿宋_GB2312"/>
                <w:sz w:val="21"/>
              </w:rPr>
              <w:t>提供网络设备专业数据分析，完成对省电子政务外网骨干网、省级城域网、省级部门接入网、省级政务云数据中心云间互联设备及网络出口设备等电子政务外网设备运行情况的监测数据进行分析。通过对监测数据的持续跟踪、分析，将政务外网链路运行情况数据进行汇总、梳理，编制政务外网链路运营周报及月报及时上报政务运行保障部门。依据政务外网链路监测数据及链路对服务商工单受理情况的统计分析，协助政务外网运行保障部门对链路服务商进行服务质量考核。</w:t>
            </w:r>
          </w:p>
          <w:p>
            <w:pPr>
              <w:pStyle w:val="null3"/>
              <w:ind w:left="405"/>
              <w:jc w:val="left"/>
              <w:outlineLvl w:val="3"/>
            </w:pPr>
            <w:r>
              <w:rPr>
                <w:rFonts w:ascii="仿宋_GB2312" w:hAnsi="仿宋_GB2312" w:cs="仿宋_GB2312" w:eastAsia="仿宋_GB2312"/>
                <w:sz w:val="28"/>
                <w:b/>
              </w:rPr>
              <w:t>主要服务要求</w:t>
            </w:r>
          </w:p>
          <w:p>
            <w:pPr>
              <w:pStyle w:val="null3"/>
              <w:ind w:firstLine="420"/>
              <w:jc w:val="both"/>
            </w:pPr>
            <w:r>
              <w:rPr>
                <w:rFonts w:ascii="仿宋_GB2312" w:hAnsi="仿宋_GB2312" w:cs="仿宋_GB2312" w:eastAsia="仿宋_GB2312"/>
                <w:sz w:val="21"/>
              </w:rPr>
              <w:t>按照统一标准，实现对网络设备纳管监控；依托政务网运行监测数据，通过人工分析，针对自动化系统无法识别的复杂场景、敏感业务、跨域故障，提供深度研判、根因定位、治理建议及决策支撑。</w:t>
            </w:r>
          </w:p>
          <w:p>
            <w:pPr>
              <w:pStyle w:val="null3"/>
              <w:jc w:val="both"/>
            </w:pPr>
            <w:r>
              <w:rPr>
                <w:rFonts w:ascii="仿宋_GB2312" w:hAnsi="仿宋_GB2312" w:cs="仿宋_GB2312" w:eastAsia="仿宋_GB2312"/>
                <w:sz w:val="21"/>
              </w:rPr>
              <w:t>1.全面客观：覆盖所有具备监测条件的政务外网设备及链路资源，提供数据驱动的分析报告。</w:t>
            </w:r>
          </w:p>
          <w:p>
            <w:pPr>
              <w:pStyle w:val="null3"/>
              <w:jc w:val="both"/>
            </w:pPr>
            <w:r>
              <w:rPr>
                <w:rFonts w:ascii="仿宋_GB2312" w:hAnsi="仿宋_GB2312" w:cs="仿宋_GB2312" w:eastAsia="仿宋_GB2312"/>
                <w:sz w:val="21"/>
              </w:rPr>
              <w:t>2.精准识别问题：基于政务外网管理部门制定的相关规定及规范，精准识别服务商提供的服务问题。</w:t>
            </w:r>
          </w:p>
          <w:p>
            <w:pPr>
              <w:pStyle w:val="null3"/>
              <w:jc w:val="both"/>
            </w:pPr>
            <w:r>
              <w:rPr>
                <w:rFonts w:ascii="仿宋_GB2312" w:hAnsi="仿宋_GB2312" w:cs="仿宋_GB2312" w:eastAsia="仿宋_GB2312"/>
                <w:sz w:val="21"/>
              </w:rPr>
              <w:t>3.提供优化指导：针对识别出的问题，给出具体可操作建议，包括裁撤网络设备及链路、优化网络结构、网络资源回收、扩容建议等。</w:t>
            </w:r>
          </w:p>
          <w:p>
            <w:pPr>
              <w:pStyle w:val="null3"/>
              <w:jc w:val="both"/>
            </w:pPr>
            <w:r>
              <w:rPr>
                <w:rFonts w:ascii="仿宋_GB2312" w:hAnsi="仿宋_GB2312" w:cs="仿宋_GB2312" w:eastAsia="仿宋_GB2312"/>
                <w:sz w:val="21"/>
              </w:rPr>
              <w:t>4.闭环跟踪结果：跟踪优化措施实施效果，持续监控验证网络资源利用率、提升或性能改善情况，纳入运营报告。</w:t>
            </w:r>
          </w:p>
          <w:p>
            <w:pPr>
              <w:pStyle w:val="null3"/>
              <w:jc w:val="left"/>
              <w:outlineLvl w:val="3"/>
            </w:pPr>
            <w:r>
              <w:rPr>
                <w:rFonts w:ascii="仿宋_GB2312" w:hAnsi="仿宋_GB2312" w:cs="仿宋_GB2312" w:eastAsia="仿宋_GB2312"/>
                <w:sz w:val="28"/>
                <w:b/>
              </w:rPr>
              <w:t>2)</w:t>
            </w:r>
            <w:r>
              <w:rPr>
                <w:rFonts w:ascii="仿宋_GB2312" w:hAnsi="仿宋_GB2312" w:cs="仿宋_GB2312" w:eastAsia="仿宋_GB2312"/>
                <w:sz w:val="28"/>
                <w:b/>
              </w:rPr>
              <w:t>专项运营服务</w:t>
            </w:r>
          </w:p>
          <w:p>
            <w:pPr>
              <w:pStyle w:val="null3"/>
              <w:jc w:val="both"/>
            </w:pPr>
            <w:r>
              <w:rPr>
                <w:rFonts w:ascii="仿宋_GB2312" w:hAnsi="仿宋_GB2312" w:cs="仿宋_GB2312" w:eastAsia="仿宋_GB2312"/>
                <w:sz w:val="28"/>
                <w:b/>
              </w:rPr>
              <w:t>①地址管理服务</w:t>
            </w:r>
          </w:p>
          <w:p>
            <w:pPr>
              <w:pStyle w:val="null3"/>
              <w:ind w:left="405"/>
              <w:jc w:val="left"/>
              <w:outlineLvl w:val="3"/>
            </w:pPr>
            <w:r>
              <w:rPr>
                <w:rFonts w:ascii="仿宋_GB2312" w:hAnsi="仿宋_GB2312" w:cs="仿宋_GB2312" w:eastAsia="仿宋_GB2312"/>
                <w:sz w:val="28"/>
                <w:b/>
              </w:rPr>
              <w:t>主要服务内容</w:t>
            </w:r>
          </w:p>
          <w:p>
            <w:pPr>
              <w:pStyle w:val="null3"/>
              <w:jc w:val="both"/>
            </w:pPr>
            <w:r>
              <w:rPr>
                <w:rFonts w:ascii="仿宋_GB2312" w:hAnsi="仿宋_GB2312" w:cs="仿宋_GB2312" w:eastAsia="仿宋_GB2312"/>
                <w:sz w:val="21"/>
              </w:rPr>
              <w:t>1.服务范围：</w:t>
            </w:r>
          </w:p>
          <w:p>
            <w:pPr>
              <w:pStyle w:val="null3"/>
              <w:ind w:firstLine="420"/>
              <w:jc w:val="both"/>
            </w:pPr>
            <w:r>
              <w:rPr>
                <w:rFonts w:ascii="仿宋_GB2312" w:hAnsi="仿宋_GB2312" w:cs="仿宋_GB2312" w:eastAsia="仿宋_GB2312"/>
                <w:sz w:val="21"/>
              </w:rPr>
              <w:t>根据省电子政务外网省级平台政务外网平面</w:t>
            </w:r>
            <w:r>
              <w:rPr>
                <w:rFonts w:ascii="仿宋_GB2312" w:hAnsi="仿宋_GB2312" w:cs="仿宋_GB2312" w:eastAsia="仿宋_GB2312"/>
                <w:sz w:val="21"/>
              </w:rPr>
              <w:t>/互联网平面，提供IP地址管理服务。</w:t>
            </w:r>
          </w:p>
          <w:p>
            <w:pPr>
              <w:pStyle w:val="null3"/>
              <w:jc w:val="both"/>
            </w:pPr>
            <w:r>
              <w:rPr>
                <w:rFonts w:ascii="仿宋_GB2312" w:hAnsi="仿宋_GB2312" w:cs="仿宋_GB2312" w:eastAsia="仿宋_GB2312"/>
                <w:sz w:val="21"/>
              </w:rPr>
              <w:t>现有电子政务外网在用和未用的</w:t>
            </w:r>
            <w:r>
              <w:rPr>
                <w:rFonts w:ascii="仿宋_GB2312" w:hAnsi="仿宋_GB2312" w:cs="仿宋_GB2312" w:eastAsia="仿宋_GB2312"/>
                <w:sz w:val="21"/>
              </w:rPr>
              <w:t>10段（1658万个）、59段（6.5万个）、192段和172段（内部使用），合计约1670万个，对省级各部门、11地市及107区县的政务外网IP地址进行采集、收集并梳理。</w:t>
            </w:r>
          </w:p>
          <w:p>
            <w:pPr>
              <w:pStyle w:val="null3"/>
              <w:jc w:val="both"/>
            </w:pPr>
            <w:r>
              <w:rPr>
                <w:rFonts w:ascii="仿宋_GB2312" w:hAnsi="仿宋_GB2312" w:cs="仿宋_GB2312" w:eastAsia="仿宋_GB2312"/>
                <w:sz w:val="21"/>
              </w:rPr>
              <w:t>2.服务内容：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1）提供省电子政务外网省级平台-政务外网平面IP地址规划、分配、统计、检索、回收等服务；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2）提供省电子政务外网省级平台-互联网平面IP地址规划、分配、统计、检索、回收等服务；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3）提供政务外网平面/互联网平面的IP地址台账。</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1.IP地址规划服务要求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1）要求运营服务团队具备专业的大型网络规划能力，确保规划方案具有科学性、合理性和前瞻性，能够满足当前及未来一定时期内的政务外网业务拓展需求。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2）规划过程中要充分考虑不同部门、不同业务系统的特性及对网络的需求差异，制定出层次清晰、易于管理和扩展的 IP 地址分配策略，同时要遵从国家及地方相关电子政务外网地址管理规范和标准，保证地址规划的合规性。</w:t>
            </w:r>
          </w:p>
          <w:p>
            <w:pPr>
              <w:pStyle w:val="null3"/>
              <w:jc w:val="both"/>
            </w:pPr>
            <w:r>
              <w:rPr>
                <w:rFonts w:ascii="仿宋_GB2312" w:hAnsi="仿宋_GB2312" w:cs="仿宋_GB2312" w:eastAsia="仿宋_GB2312"/>
                <w:sz w:val="21"/>
              </w:rPr>
              <w:t>2.IP地址分配服务要求</w:t>
            </w:r>
          </w:p>
          <w:p>
            <w:pPr>
              <w:pStyle w:val="null3"/>
              <w:ind w:firstLine="420"/>
              <w:jc w:val="both"/>
            </w:pPr>
            <w:r>
              <w:rPr>
                <w:rFonts w:ascii="仿宋_GB2312" w:hAnsi="仿宋_GB2312" w:cs="仿宋_GB2312" w:eastAsia="仿宋_GB2312"/>
                <w:sz w:val="21"/>
              </w:rPr>
              <w:t>能够依据制定的</w:t>
            </w:r>
            <w:r>
              <w:rPr>
                <w:rFonts w:ascii="仿宋_GB2312" w:hAnsi="仿宋_GB2312" w:cs="仿宋_GB2312" w:eastAsia="仿宋_GB2312"/>
                <w:sz w:val="21"/>
              </w:rPr>
              <w:t>IP 地址规划方案，及时、准确地为省电子政务外网省级平台政务外网平面及互联网平面的各部门、各业务系统分配所需的 IP地址，确保地址分配过程的高效性和准确性，避免地址分配错误或重复分配等问题的发生。进行完善的地址分配记录，对IP地址的分配对象、用途、分配时间等关键信息进行详细记录，以便后续的查询、管理和审计工作，确保地址分配的确定性的可追溯性。</w:t>
            </w:r>
          </w:p>
          <w:p>
            <w:pPr>
              <w:pStyle w:val="null3"/>
              <w:jc w:val="both"/>
            </w:pPr>
            <w:r>
              <w:rPr>
                <w:rFonts w:ascii="仿宋_GB2312" w:hAnsi="仿宋_GB2312" w:cs="仿宋_GB2312" w:eastAsia="仿宋_GB2312"/>
                <w:sz w:val="21"/>
              </w:rPr>
              <w:t>3.IP地址统计服务要求</w:t>
            </w:r>
          </w:p>
          <w:p>
            <w:pPr>
              <w:pStyle w:val="null3"/>
              <w:ind w:firstLine="420"/>
              <w:jc w:val="both"/>
            </w:pPr>
            <w:r>
              <w:rPr>
                <w:rFonts w:ascii="仿宋_GB2312" w:hAnsi="仿宋_GB2312" w:cs="仿宋_GB2312" w:eastAsia="仿宋_GB2312"/>
                <w:sz w:val="21"/>
              </w:rPr>
              <w:t>定期对已分配、未分配以及预留的</w:t>
            </w:r>
            <w:r>
              <w:rPr>
                <w:rFonts w:ascii="仿宋_GB2312" w:hAnsi="仿宋_GB2312" w:cs="仿宋_GB2312" w:eastAsia="仿宋_GB2312"/>
                <w:sz w:val="21"/>
              </w:rPr>
              <w:t>IP地址数量进行统计，生成清晰、详细的统计报表，并及时提供给政务外网运行保障部门，为 IP 地址资源的合理规划和调配提供准确的数据支持。</w:t>
            </w:r>
          </w:p>
          <w:p>
            <w:pPr>
              <w:pStyle w:val="null3"/>
              <w:jc w:val="both"/>
            </w:pPr>
            <w:r>
              <w:rPr>
                <w:rFonts w:ascii="仿宋_GB2312" w:hAnsi="仿宋_GB2312" w:cs="仿宋_GB2312" w:eastAsia="仿宋_GB2312"/>
                <w:sz w:val="21"/>
              </w:rPr>
              <w:t>4.IP地址检索服务要求</w:t>
            </w:r>
          </w:p>
          <w:p>
            <w:pPr>
              <w:pStyle w:val="null3"/>
              <w:ind w:firstLine="420"/>
              <w:jc w:val="both"/>
            </w:pPr>
            <w:r>
              <w:rPr>
                <w:rFonts w:ascii="仿宋_GB2312" w:hAnsi="仿宋_GB2312" w:cs="仿宋_GB2312" w:eastAsia="仿宋_GB2312"/>
                <w:sz w:val="21"/>
              </w:rPr>
              <w:t>提供便捷、高效的</w:t>
            </w:r>
            <w:r>
              <w:rPr>
                <w:rFonts w:ascii="仿宋_GB2312" w:hAnsi="仿宋_GB2312" w:cs="仿宋_GB2312" w:eastAsia="仿宋_GB2312"/>
                <w:sz w:val="21"/>
              </w:rPr>
              <w:t>IP 地址检索服务，确保政务外网运行保障部门能够快速、准确地查询到特定 IP 地址的相关信息，包括地址的分配状态、使用部门、关联业务系统、分配时间等。</w:t>
            </w:r>
          </w:p>
          <w:p>
            <w:pPr>
              <w:pStyle w:val="null3"/>
              <w:jc w:val="both"/>
            </w:pPr>
            <w:r>
              <w:rPr>
                <w:rFonts w:ascii="仿宋_GB2312" w:hAnsi="仿宋_GB2312" w:cs="仿宋_GB2312" w:eastAsia="仿宋_GB2312"/>
                <w:sz w:val="21"/>
              </w:rPr>
              <w:t>5.IP地址回收服务要求</w:t>
            </w:r>
          </w:p>
          <w:p>
            <w:pPr>
              <w:pStyle w:val="null3"/>
              <w:ind w:firstLine="420"/>
              <w:jc w:val="both"/>
            </w:pPr>
            <w:r>
              <w:rPr>
                <w:rFonts w:ascii="仿宋_GB2312" w:hAnsi="仿宋_GB2312" w:cs="仿宋_GB2312" w:eastAsia="仿宋_GB2312"/>
                <w:sz w:val="21"/>
              </w:rPr>
              <w:t>建立完善的</w:t>
            </w:r>
            <w:r>
              <w:rPr>
                <w:rFonts w:ascii="仿宋_GB2312" w:hAnsi="仿宋_GB2312" w:cs="仿宋_GB2312" w:eastAsia="仿宋_GB2312"/>
                <w:sz w:val="21"/>
              </w:rPr>
              <w:t>IP 地址回收机制，当出现政务外网平面或互联网平面的部门业务系统变更、设备下线等情况导致 IP 地址不再使用时，能够及时、准确地收回相应的 IP 地址，并将其重新纳入可分配地址资源池，实现 IP 地址资源的循环利用，避免地址资源的浪费。地址回收过程中，要严格按照相关流程和规范进行操作，对回收的地址进行必要的检查和清理，确保回收的地址相关业务配置已确定清洗干净、无残留配置和冲突隐患，以便后续能够安全地重新分配使用。</w:t>
            </w:r>
          </w:p>
          <w:p>
            <w:pPr>
              <w:pStyle w:val="null3"/>
              <w:jc w:val="both"/>
            </w:pPr>
            <w:r>
              <w:rPr>
                <w:rFonts w:ascii="仿宋_GB2312" w:hAnsi="仿宋_GB2312" w:cs="仿宋_GB2312" w:eastAsia="仿宋_GB2312"/>
                <w:sz w:val="21"/>
              </w:rPr>
              <w:t>6.IP地址信息台账输出服务要求</w:t>
            </w:r>
          </w:p>
          <w:p>
            <w:pPr>
              <w:pStyle w:val="null3"/>
              <w:ind w:firstLine="420"/>
              <w:jc w:val="both"/>
            </w:pPr>
            <w:r>
              <w:rPr>
                <w:rFonts w:ascii="仿宋_GB2312" w:hAnsi="仿宋_GB2312" w:cs="仿宋_GB2312" w:eastAsia="仿宋_GB2312"/>
                <w:sz w:val="21"/>
              </w:rPr>
              <w:t>为省电子政务外网省级平台政务外网平面及互联网平面建立详细、准确、实时更新的</w:t>
            </w:r>
            <w:r>
              <w:rPr>
                <w:rFonts w:ascii="仿宋_GB2312" w:hAnsi="仿宋_GB2312" w:cs="仿宋_GB2312" w:eastAsia="仿宋_GB2312"/>
                <w:sz w:val="21"/>
              </w:rPr>
              <w:t>IP 地址信息台账，台账信息应涵盖 IP 地址的分配状态、使用部门、关联业务系统、分配时间、回收时间（如有）等全方位的内容，确保 IP 地址管理的确定性和可追溯性，台账要具备良好的数据一致性和完整性，与实际的 IP 地址分配和使用情况保持高度一致，同时要定期对台账数据进行备份和归档，以防止数据丢失或损坏，为长期的 IP 地址资源管理和审计提供可靠的依据。</w:t>
            </w:r>
          </w:p>
          <w:p>
            <w:pPr>
              <w:pStyle w:val="null3"/>
              <w:jc w:val="both"/>
            </w:pPr>
            <w:r>
              <w:rPr>
                <w:rFonts w:ascii="仿宋_GB2312" w:hAnsi="仿宋_GB2312" w:cs="仿宋_GB2312" w:eastAsia="仿宋_GB2312"/>
                <w:sz w:val="28"/>
                <w:b/>
              </w:rPr>
              <w:t>②网络资产管理服务</w:t>
            </w:r>
          </w:p>
          <w:p>
            <w:pPr>
              <w:pStyle w:val="null3"/>
              <w:ind w:left="405"/>
              <w:jc w:val="left"/>
              <w:outlineLvl w:val="3"/>
            </w:pPr>
            <w:r>
              <w:rPr>
                <w:rFonts w:ascii="仿宋_GB2312" w:hAnsi="仿宋_GB2312" w:cs="仿宋_GB2312" w:eastAsia="仿宋_GB2312"/>
                <w:sz w:val="28"/>
                <w:b/>
              </w:rPr>
              <w:t>主要服务内容</w:t>
            </w:r>
          </w:p>
          <w:p>
            <w:pPr>
              <w:pStyle w:val="null3"/>
              <w:jc w:val="both"/>
            </w:pPr>
            <w:r>
              <w:rPr>
                <w:rFonts w:ascii="仿宋_GB2312" w:hAnsi="仿宋_GB2312" w:cs="仿宋_GB2312" w:eastAsia="仿宋_GB2312"/>
                <w:sz w:val="21"/>
              </w:rPr>
              <w:t>1.服务范围</w:t>
            </w:r>
          </w:p>
          <w:p>
            <w:pPr>
              <w:pStyle w:val="null3"/>
              <w:ind w:firstLine="420"/>
              <w:jc w:val="both"/>
            </w:pPr>
            <w:r>
              <w:rPr>
                <w:rFonts w:ascii="仿宋_GB2312" w:hAnsi="仿宋_GB2312" w:cs="仿宋_GB2312" w:eastAsia="仿宋_GB2312"/>
                <w:sz w:val="21"/>
              </w:rPr>
              <w:t>协助政务外网运行保障部门，为省电子政务外网骨干网、省级城域网、省级部门接入网、省级政务云数据中心云间互联设备及网络出口设备等电子政务外网设备提供统一的网络资产管理服务，实现电子政务外网网络设备资产一本账，设备范围详见</w:t>
            </w:r>
            <w:r>
              <w:rPr>
                <w:rFonts w:ascii="仿宋_GB2312" w:hAnsi="仿宋_GB2312" w:cs="仿宋_GB2312" w:eastAsia="仿宋_GB2312"/>
                <w:sz w:val="21"/>
              </w:rPr>
              <w:t>服务范围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2.服务内容主要包括：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1）提供省电子政务外网骨干网、省级城域网、省级部门接入网、省级政务云数据中心云间互联设备及网络出口设备等电子政务外网设备的统一运营管理服务；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提供政务外网网络设备资产登记、变更和统计，网络管理平台纳管资产属性可自定义，范围包括资产归属单位、厂家名称、类型、型号、管理IP地址、联系人、联系方式、上架时间、质保日期、服务状态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3）输出电子政务外网网络设备资产一本账。</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1.网络设备纳管服务要求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1）运营服务过程需保障纳管的高效性和准确性，不遗漏任何关键设备。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2）运营服务通过监控指标提供监测服务，根据科学、合理、全面的监控指标，精准反映网络设备的运行状态，并根据实际需求在服务期间提供监控指标调整和优化。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3）服务期内确保网络设备运行信息的实时性、准确性和完整性展示，通过界面能清晰、直观、易操作，方便管理人员随时查看设备运行情况。</w:t>
            </w:r>
          </w:p>
          <w:p>
            <w:pPr>
              <w:pStyle w:val="null3"/>
              <w:jc w:val="both"/>
            </w:pPr>
            <w:r>
              <w:rPr>
                <w:rFonts w:ascii="仿宋_GB2312" w:hAnsi="仿宋_GB2312" w:cs="仿宋_GB2312" w:eastAsia="仿宋_GB2312"/>
                <w:sz w:val="21"/>
              </w:rPr>
              <w:t>2.网络设备资产管理服务要求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1）服务期内建立完善的网络设备资产登记管理制度，确保对电子政务外网设备的资产信息登记全面、准确、及时。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2）对资产变更情况进行及时、准确的跟踪和记录，确保资产信息的动态更新，能够真实反映资产的实时状态，变更流程要规范、严谨，避免出现资产信息混乱或不一致的情况。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3）定期对网络资产进行统计分析，生成各类统计报表，如资产数量统计、资产分布统计、资产状态统计等，为资产管理和决策提供有力的数据支持，统计结果要准确、可靠，能够为资产优化配置提供参考依据。</w:t>
            </w:r>
          </w:p>
          <w:p>
            <w:pPr>
              <w:pStyle w:val="null3"/>
              <w:jc w:val="both"/>
            </w:pPr>
            <w:r>
              <w:rPr>
                <w:rFonts w:ascii="仿宋_GB2312" w:hAnsi="仿宋_GB2312" w:cs="仿宋_GB2312" w:eastAsia="仿宋_GB2312"/>
                <w:sz w:val="21"/>
              </w:rPr>
              <w:t>3.资产管理能力服务要求</w:t>
            </w:r>
          </w:p>
          <w:p>
            <w:pPr>
              <w:pStyle w:val="null3"/>
              <w:ind w:firstLine="420"/>
              <w:jc w:val="both"/>
            </w:pPr>
            <w:r>
              <w:rPr>
                <w:rFonts w:ascii="仿宋_GB2312" w:hAnsi="仿宋_GB2312" w:cs="仿宋_GB2312" w:eastAsia="仿宋_GB2312"/>
                <w:sz w:val="21"/>
              </w:rPr>
              <w:t>服务期内进行多类型设备管理，如路由器、防火墙、交换机等网元的资产管理，并提供资产数据存储和检索服务能力，管理人员可快速查询和定位特定资产信息</w:t>
            </w:r>
            <w:r>
              <w:rPr>
                <w:rFonts w:ascii="仿宋_GB2312" w:hAnsi="仿宋_GB2312" w:cs="仿宋_GB2312" w:eastAsia="仿宋_GB2312"/>
                <w:sz w:val="21"/>
              </w:rPr>
              <w:t>。</w:t>
            </w:r>
          </w:p>
          <w:p>
            <w:pPr>
              <w:pStyle w:val="null3"/>
              <w:jc w:val="both"/>
            </w:pPr>
            <w:r>
              <w:rPr>
                <w:rFonts w:ascii="仿宋_GB2312" w:hAnsi="仿宋_GB2312" w:cs="仿宋_GB2312" w:eastAsia="仿宋_GB2312"/>
                <w:sz w:val="28"/>
                <w:b/>
              </w:rPr>
              <w:t>③接入单位台账管理服务</w:t>
            </w:r>
          </w:p>
          <w:p>
            <w:pPr>
              <w:pStyle w:val="null3"/>
              <w:ind w:left="405"/>
              <w:jc w:val="left"/>
              <w:outlineLvl w:val="3"/>
            </w:pPr>
            <w:r>
              <w:rPr>
                <w:rFonts w:ascii="仿宋_GB2312" w:hAnsi="仿宋_GB2312" w:cs="仿宋_GB2312" w:eastAsia="仿宋_GB2312"/>
                <w:sz w:val="28"/>
                <w:b/>
              </w:rPr>
              <w:t>主要服务内容</w:t>
            </w:r>
          </w:p>
          <w:p>
            <w:pPr>
              <w:pStyle w:val="null3"/>
              <w:ind w:firstLine="420"/>
              <w:jc w:val="both"/>
            </w:pPr>
            <w:r>
              <w:rPr>
                <w:rFonts w:ascii="仿宋_GB2312" w:hAnsi="仿宋_GB2312" w:cs="仿宋_GB2312" w:eastAsia="仿宋_GB2312"/>
                <w:sz w:val="21"/>
              </w:rPr>
              <w:t>服务范围为电子政务外网接入单位提供台账管理服务，省级各部门、</w:t>
            </w:r>
            <w:r>
              <w:rPr>
                <w:rFonts w:ascii="仿宋_GB2312" w:hAnsi="仿宋_GB2312" w:cs="仿宋_GB2312" w:eastAsia="仿宋_GB2312"/>
                <w:sz w:val="21"/>
              </w:rPr>
              <w:t>11地市及107区县，服务内容：</w:t>
            </w:r>
          </w:p>
          <w:p>
            <w:pPr>
              <w:pStyle w:val="null3"/>
              <w:jc w:val="both"/>
            </w:pPr>
            <w:r>
              <w:rPr>
                <w:rFonts w:ascii="仿宋_GB2312" w:hAnsi="仿宋_GB2312" w:cs="仿宋_GB2312" w:eastAsia="仿宋_GB2312"/>
                <w:sz w:val="21"/>
              </w:rPr>
              <w:t>1.运营服务工程师对政务外网接入用户信息台账进行管理，录入并维护用户信息包括但不限于用户名称、联系人、联系电话、联系邮箱、联系地址；</w:t>
            </w:r>
          </w:p>
          <w:p>
            <w:pPr>
              <w:pStyle w:val="null3"/>
              <w:jc w:val="both"/>
            </w:pPr>
            <w:r>
              <w:rPr>
                <w:rFonts w:ascii="仿宋_GB2312" w:hAnsi="仿宋_GB2312" w:cs="仿宋_GB2312" w:eastAsia="仿宋_GB2312"/>
                <w:sz w:val="21"/>
              </w:rPr>
              <w:t>2.记录用户网络接入信息台账，网络接入信息包括但不限于上下联设备名称、设备位置、设备型号、接入端口、链路带宽、互联IP地址等服务；</w:t>
            </w:r>
          </w:p>
          <w:p>
            <w:pPr>
              <w:pStyle w:val="null3"/>
              <w:jc w:val="both"/>
            </w:pPr>
            <w:r>
              <w:rPr>
                <w:rFonts w:ascii="仿宋_GB2312" w:hAnsi="仿宋_GB2312" w:cs="仿宋_GB2312" w:eastAsia="仿宋_GB2312"/>
                <w:sz w:val="21"/>
              </w:rPr>
              <w:t>3.提供接入单位信息及时更新服务（按次）；</w:t>
            </w:r>
          </w:p>
          <w:p>
            <w:pPr>
              <w:pStyle w:val="null3"/>
              <w:jc w:val="both"/>
            </w:pPr>
            <w:r>
              <w:rPr>
                <w:rFonts w:ascii="仿宋_GB2312" w:hAnsi="仿宋_GB2312" w:cs="仿宋_GB2312" w:eastAsia="仿宋_GB2312"/>
                <w:sz w:val="21"/>
              </w:rPr>
              <w:t>4.提供整体信息核对每半年更新一次。</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1.用户管理信息台账服务要求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1）用户信息的录入确保能准确记录用户名称、联系人、联系电话、联系邮箱、联系地址等各项用户信息，且信息的呈现应清晰、易查，方便接入单位及相关管理人员随时查看与调取。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2）运营服务建立完善的台账权限管理机制，保障用户管理信息的安全性与保密性，只有经过授权的人员才能进行信息的录入、修改及访问操作，防止信息泄露或被未授权人员篡改。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对于用户管理信息的更新，应能及时响应接入单位的变化情况，确保信息的时效性和准确性。当接入单位的联系人、联系电话等信息发生变更时，运营人员应在接到更新通知后的5个工作日内完成信息的更新操作。</w:t>
            </w:r>
          </w:p>
          <w:p>
            <w:pPr>
              <w:pStyle w:val="null3"/>
              <w:jc w:val="both"/>
            </w:pPr>
            <w:r>
              <w:rPr>
                <w:rFonts w:ascii="仿宋_GB2312" w:hAnsi="仿宋_GB2312" w:cs="仿宋_GB2312" w:eastAsia="仿宋_GB2312"/>
                <w:sz w:val="21"/>
              </w:rPr>
              <w:t>2.用户网络接入信息台账服务要求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要能够全面、详尽地记录用户网络接入的各项关键信息，包括但不限于上联设备名称、设备位置、设备型号、接入端口、链路带宽、互联IP地址等服务，且信息记录应准确无误，与实际网络接入情况保持高度一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2）须具备便捷的信息查询和检索功能，接入单位或网络管理人员能够通过多种查询条件，如设备名称、IP 地址等，快速定位并获取特定用户的网络接入信息，以便于进行网络故障排查、维护及优化等工作。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3）服务期内能及时掌握网络接入信息的变化情况，并及时更新台账。</w:t>
            </w:r>
          </w:p>
          <w:p>
            <w:pPr>
              <w:pStyle w:val="null3"/>
              <w:jc w:val="both"/>
            </w:pPr>
            <w:r>
              <w:rPr>
                <w:rFonts w:ascii="仿宋_GB2312" w:hAnsi="仿宋_GB2312" w:cs="仿宋_GB2312" w:eastAsia="仿宋_GB2312"/>
                <w:sz w:val="21"/>
              </w:rPr>
              <w:t>3.接入单位信息及时更新服务（按次）要求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1）服务提供商应明确指定专人负责对接入单位信息更新的服务请求进行接收、处理和反馈，确保每次更新服务需求都能得到及时响应，从接到更新请求到开始处理的时间间隔不得超过5个工作日。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在每次进行接入单位信息更新时，要严格按照既定的流程和规范进行操作，对更新前后的信息进行详细的对比和核对，确保更新后的信息完整、准确，无遗漏、无错误。同时，应做好更新操作的日志记录，记录内容包括更新时间、更新内容、操作人员等，以便后续进行追溯和审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更新完成后，应及时通知接入单位及相关管理人员信息已更新，并提供更新后的信息清单或报告，供其进行确认和查阅。若接入单位对更新后的信息存在疑问或异议，服务提供商应负责进一步核实和处理，并在5个工作日内给予明确的答复。</w:t>
            </w:r>
          </w:p>
          <w:p>
            <w:pPr>
              <w:pStyle w:val="null3"/>
              <w:jc w:val="both"/>
            </w:pPr>
            <w:r>
              <w:rPr>
                <w:rFonts w:ascii="仿宋_GB2312" w:hAnsi="仿宋_GB2312" w:cs="仿宋_GB2312" w:eastAsia="仿宋_GB2312"/>
                <w:sz w:val="28"/>
                <w:b/>
              </w:rPr>
              <w:t>④域名解析系统运营服务</w:t>
            </w:r>
          </w:p>
          <w:p>
            <w:pPr>
              <w:pStyle w:val="null3"/>
              <w:ind w:left="405"/>
              <w:jc w:val="left"/>
              <w:outlineLvl w:val="3"/>
            </w:pPr>
            <w:r>
              <w:rPr>
                <w:rFonts w:ascii="仿宋_GB2312" w:hAnsi="仿宋_GB2312" w:cs="仿宋_GB2312" w:eastAsia="仿宋_GB2312"/>
                <w:sz w:val="28"/>
                <w:b/>
              </w:rPr>
              <w:t>主要服务内容</w:t>
            </w:r>
          </w:p>
          <w:p>
            <w:pPr>
              <w:pStyle w:val="null3"/>
              <w:jc w:val="both"/>
            </w:pPr>
            <w:r>
              <w:rPr>
                <w:rFonts w:ascii="仿宋_GB2312" w:hAnsi="仿宋_GB2312" w:cs="仿宋_GB2312" w:eastAsia="仿宋_GB2312"/>
                <w:sz w:val="21"/>
              </w:rPr>
              <w:t>1.域名系统全生命周期配置管理：基于网络安全及政务信息化管理要求，针对省级电子政务外网公共区域名的规划、注册、解析、变更及注销等全流程环节，通过标准化管理机制和智能化技术平台，实现域名资源的合规性管控、安全性保障及高效运营的体系化服务。确保电子政务外网公共区业务系统域名服务的稳定性、可追溯性及抗风险能力，支撑电子政务外网安全可信运行。</w:t>
            </w:r>
          </w:p>
          <w:p>
            <w:pPr>
              <w:pStyle w:val="null3"/>
              <w:jc w:val="both"/>
            </w:pPr>
            <w:r>
              <w:rPr>
                <w:rFonts w:ascii="仿宋_GB2312" w:hAnsi="仿宋_GB2312" w:cs="仿宋_GB2312" w:eastAsia="仿宋_GB2312"/>
                <w:sz w:val="21"/>
              </w:rPr>
              <w:t>2.数据分析与报告：数据分析与报告：定期收集和分析域名解析日志，监测异常流量和潜在威胁，一旦发生安全事件，进行详细的事件溯源分析，追踪攻击源、传播路径和影响范围。通过分析DNS解析日志和其他相关数据，全面评估事件的影响，并采取有效的后续应对措施，生成详细的运营报告，为决策提供数据支持，并建立完善的历史数据归档，确保在发生安全事件时能快速溯源。</w:t>
            </w:r>
          </w:p>
          <w:p>
            <w:pPr>
              <w:pStyle w:val="null3"/>
              <w:jc w:val="both"/>
            </w:pPr>
            <w:r>
              <w:rPr>
                <w:rFonts w:ascii="仿宋_GB2312" w:hAnsi="仿宋_GB2312" w:cs="仿宋_GB2312" w:eastAsia="仿宋_GB2312"/>
                <w:sz w:val="21"/>
              </w:rPr>
              <w:t>3.安全事件监控与响应：快速响应和处理任何可能的电子政务外网公共区域名的安全漏洞、攻击。确保对所有安全事件有迅速且精准的处置能力，减少潜在的业务影响，提供7*24小时进行域名解析的安全事件监控。</w:t>
            </w:r>
          </w:p>
          <w:p>
            <w:pPr>
              <w:pStyle w:val="null3"/>
              <w:ind w:left="405"/>
              <w:jc w:val="left"/>
              <w:outlineLvl w:val="3"/>
            </w:pPr>
            <w:r>
              <w:rPr>
                <w:rFonts w:ascii="仿宋_GB2312" w:hAnsi="仿宋_GB2312" w:cs="仿宋_GB2312" w:eastAsia="仿宋_GB2312"/>
                <w:sz w:val="28"/>
                <w:b/>
              </w:rPr>
              <w:t>主要服务要求</w:t>
            </w:r>
          </w:p>
          <w:p>
            <w:pPr>
              <w:pStyle w:val="null3"/>
              <w:jc w:val="both"/>
            </w:pPr>
            <w:r>
              <w:rPr>
                <w:rFonts w:ascii="仿宋_GB2312" w:hAnsi="仿宋_GB2312" w:cs="仿宋_GB2312" w:eastAsia="仿宋_GB2312"/>
                <w:sz w:val="21"/>
              </w:rPr>
              <w:t>1.域名全生命周期管理</w:t>
            </w:r>
          </w:p>
          <w:p>
            <w:pPr>
              <w:pStyle w:val="null3"/>
              <w:ind w:firstLine="420"/>
              <w:jc w:val="both"/>
            </w:pPr>
            <w:r>
              <w:rPr>
                <w:rFonts w:ascii="仿宋_GB2312" w:hAnsi="仿宋_GB2312" w:cs="仿宋_GB2312" w:eastAsia="仿宋_GB2312"/>
                <w:sz w:val="21"/>
              </w:rPr>
              <w:t>建立域名全生命周期管理流程，涵盖域名从申请到最终撤销的全部环节，包括但不限于域名申请、审批、注册、开通、使用、变更、到期提醒、删除等，确保流程无遗漏环节。</w:t>
            </w:r>
          </w:p>
          <w:p>
            <w:pPr>
              <w:pStyle w:val="null3"/>
              <w:jc w:val="both"/>
            </w:pPr>
            <w:r>
              <w:rPr>
                <w:rFonts w:ascii="仿宋_GB2312" w:hAnsi="仿宋_GB2312" w:cs="仿宋_GB2312" w:eastAsia="仿宋_GB2312"/>
                <w:sz w:val="21"/>
              </w:rPr>
              <w:t>2.数据分析与报告</w:t>
            </w:r>
          </w:p>
          <w:p>
            <w:pPr>
              <w:pStyle w:val="null3"/>
              <w:ind w:firstLine="420"/>
              <w:jc w:val="both"/>
            </w:pPr>
            <w:r>
              <w:rPr>
                <w:rFonts w:ascii="仿宋_GB2312" w:hAnsi="仿宋_GB2312" w:cs="仿宋_GB2312" w:eastAsia="仿宋_GB2312"/>
                <w:sz w:val="21"/>
              </w:rPr>
              <w:t>根据解析数据获取访问系统人员的访问时段、变化趋势等，针对域名解析的状态指标进行统计分析，输出自定义报表。</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DNS解析数据进行长期的存储、监控和分析，建立全面、精细的域名资产台账，构建域名体系结构画像。</w:t>
            </w:r>
          </w:p>
          <w:p>
            <w:pPr>
              <w:pStyle w:val="null3"/>
              <w:ind w:firstLine="420"/>
              <w:jc w:val="both"/>
            </w:pPr>
            <w:r>
              <w:rPr>
                <w:rFonts w:ascii="仿宋_GB2312" w:hAnsi="仿宋_GB2312" w:cs="仿宋_GB2312" w:eastAsia="仿宋_GB2312"/>
                <w:sz w:val="21"/>
              </w:rPr>
              <w:t>以恶意域名作为关键索引，将内部该域名的解析行为与关联的外部威胁请求关联的安全事件、威胁组织等元素统一结合，提供监测网内威胁情况并为安全防护和追溯提供有效的依据。</w:t>
            </w:r>
          </w:p>
          <w:p>
            <w:pPr>
              <w:pStyle w:val="null3"/>
              <w:jc w:val="both"/>
            </w:pPr>
            <w:r>
              <w:rPr>
                <w:rFonts w:ascii="仿宋_GB2312" w:hAnsi="仿宋_GB2312" w:cs="仿宋_GB2312" w:eastAsia="仿宋_GB2312"/>
                <w:sz w:val="21"/>
              </w:rPr>
              <w:t>3.服务系统优化与升级</w:t>
            </w:r>
          </w:p>
          <w:p>
            <w:pPr>
              <w:pStyle w:val="null3"/>
              <w:ind w:firstLine="420"/>
              <w:jc w:val="both"/>
            </w:pPr>
            <w:r>
              <w:rPr>
                <w:rFonts w:ascii="仿宋_GB2312" w:hAnsi="仿宋_GB2312" w:cs="仿宋_GB2312" w:eastAsia="仿宋_GB2312"/>
                <w:sz w:val="21"/>
              </w:rPr>
              <w:t>每年完成不少于</w:t>
            </w:r>
            <w:r>
              <w:rPr>
                <w:rFonts w:ascii="仿宋_GB2312" w:hAnsi="仿宋_GB2312" w:cs="仿宋_GB2312" w:eastAsia="仿宋_GB2312"/>
                <w:sz w:val="21"/>
              </w:rPr>
              <w:t>2次全面的系统升级优化评估，分析域名解析系统的性能瓶颈，优化缓存策略、查询响应时间和负载均衡算法，并在必要时进行版本升级。升级前在测试区完成安全测试。</w:t>
            </w:r>
          </w:p>
          <w:p>
            <w:pPr>
              <w:pStyle w:val="null3"/>
              <w:jc w:val="left"/>
              <w:outlineLvl w:val="3"/>
            </w:pPr>
            <w:r>
              <w:rPr>
                <w:rFonts w:ascii="仿宋_GB2312" w:hAnsi="仿宋_GB2312" w:cs="仿宋_GB2312" w:eastAsia="仿宋_GB2312"/>
                <w:sz w:val="28"/>
                <w:b/>
              </w:rPr>
              <w:t>3)</w:t>
            </w:r>
            <w:r>
              <w:rPr>
                <w:rFonts w:ascii="仿宋_GB2312" w:hAnsi="仿宋_GB2312" w:cs="仿宋_GB2312" w:eastAsia="仿宋_GB2312"/>
                <w:sz w:val="28"/>
                <w:b/>
              </w:rPr>
              <w:t>技术咨询服务</w:t>
            </w:r>
          </w:p>
          <w:p>
            <w:pPr>
              <w:pStyle w:val="null3"/>
              <w:ind w:left="405"/>
              <w:jc w:val="left"/>
              <w:outlineLvl w:val="3"/>
            </w:pPr>
            <w:r>
              <w:rPr>
                <w:rFonts w:ascii="仿宋_GB2312" w:hAnsi="仿宋_GB2312" w:cs="仿宋_GB2312" w:eastAsia="仿宋_GB2312"/>
                <w:sz w:val="28"/>
                <w:b/>
              </w:rPr>
              <w:t>①主要服务内容</w:t>
            </w:r>
          </w:p>
          <w:p>
            <w:pPr>
              <w:pStyle w:val="null3"/>
              <w:jc w:val="both"/>
            </w:pPr>
            <w:r>
              <w:rPr>
                <w:rFonts w:ascii="仿宋_GB2312" w:hAnsi="仿宋_GB2312" w:cs="仿宋_GB2312" w:eastAsia="仿宋_GB2312"/>
                <w:sz w:val="21"/>
              </w:rPr>
              <w:t>1.服务范围</w:t>
            </w:r>
          </w:p>
          <w:p>
            <w:pPr>
              <w:pStyle w:val="null3"/>
              <w:ind w:firstLine="420"/>
              <w:jc w:val="both"/>
            </w:pPr>
            <w:r>
              <w:rPr>
                <w:rFonts w:ascii="仿宋_GB2312" w:hAnsi="仿宋_GB2312" w:cs="仿宋_GB2312" w:eastAsia="仿宋_GB2312"/>
                <w:sz w:val="21"/>
              </w:rPr>
              <w:t>协助政务网主管部门及政务网运行保障部门，编制《陕西省省级电子政务外网运营服务规范》《陕西省电子政务外网域名服务与管理规范》。</w:t>
            </w:r>
          </w:p>
          <w:p>
            <w:pPr>
              <w:pStyle w:val="null3"/>
              <w:jc w:val="both"/>
            </w:pPr>
            <w:r>
              <w:rPr>
                <w:rFonts w:ascii="仿宋_GB2312" w:hAnsi="仿宋_GB2312" w:cs="仿宋_GB2312" w:eastAsia="仿宋_GB2312"/>
                <w:sz w:val="21"/>
              </w:rPr>
              <w:t>2.服务内容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1）《陕西省省级电子政务外网运营服务规范》，明晰政务外网运营服务各方权责边界、规范政务外网运营服务流程为核心目标，指导陕西省省级政务外网运营服务工作。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2）《陕西省电子政务外网域名服务与管理规范》，规定陕西省省级电子政务外网域名系统的建设、域名命名规则和规划、域名管理申请使用和管理。</w:t>
            </w:r>
          </w:p>
          <w:p>
            <w:pPr>
              <w:pStyle w:val="null3"/>
              <w:jc w:val="both"/>
            </w:pPr>
            <w:r>
              <w:rPr>
                <w:rFonts w:ascii="仿宋_GB2312" w:hAnsi="仿宋_GB2312" w:cs="仿宋_GB2312" w:eastAsia="仿宋_GB2312"/>
                <w:sz w:val="21"/>
              </w:rPr>
              <w:t>以上两个规范的具体名称以采购人最终确认名称为准。</w:t>
            </w:r>
          </w:p>
          <w:p>
            <w:pPr>
              <w:pStyle w:val="null3"/>
              <w:ind w:left="405"/>
              <w:jc w:val="left"/>
              <w:outlineLvl w:val="3"/>
            </w:pPr>
            <w:r>
              <w:rPr>
                <w:rFonts w:ascii="仿宋_GB2312" w:hAnsi="仿宋_GB2312" w:cs="仿宋_GB2312" w:eastAsia="仿宋_GB2312"/>
                <w:sz w:val="28"/>
                <w:b/>
              </w:rPr>
              <w:t>②主要服务要求</w:t>
            </w:r>
          </w:p>
          <w:p>
            <w:pPr>
              <w:pStyle w:val="null3"/>
              <w:jc w:val="both"/>
            </w:pPr>
            <w:r>
              <w:rPr>
                <w:rFonts w:ascii="仿宋_GB2312" w:hAnsi="仿宋_GB2312" w:cs="仿宋_GB2312" w:eastAsia="仿宋_GB2312"/>
                <w:sz w:val="21"/>
              </w:rPr>
              <w:t>1.合规性与衔接性：规范内容遵循国家及陕西省关于电子政务外网、网络安全、域名管理等方面的最新法律法规、政策文件和技术标准（如国家电子政务外网相关规范、网络安全法等），并与陕西省现有电子政务管理体系、制度文件有效衔接。</w:t>
            </w:r>
          </w:p>
          <w:p>
            <w:pPr>
              <w:pStyle w:val="null3"/>
              <w:jc w:val="both"/>
            </w:pPr>
            <w:r>
              <w:rPr>
                <w:rFonts w:ascii="仿宋_GB2312" w:hAnsi="仿宋_GB2312" w:cs="仿宋_GB2312" w:eastAsia="仿宋_GB2312"/>
                <w:sz w:val="21"/>
              </w:rPr>
              <w:t>2.深入调研与需求分析：开展深入细致的调研工作，全面了解陕西省省级电子政务外网（含域名系统）的现状、运营模式、管理流程、各方角色职责、现有痛点难点及未来发展需求。调研对象需覆盖政务网主管部门、运行保障部门等关键干系人。</w:t>
            </w:r>
          </w:p>
          <w:p>
            <w:pPr>
              <w:pStyle w:val="null3"/>
              <w:jc w:val="both"/>
            </w:pPr>
            <w:r>
              <w:rPr>
                <w:rFonts w:ascii="仿宋_GB2312" w:hAnsi="仿宋_GB2312" w:cs="仿宋_GB2312" w:eastAsia="仿宋_GB2312"/>
                <w:sz w:val="21"/>
              </w:rPr>
              <w:t>3.可操作性与实用性：规范内容立足陕西省实际，条款清晰明确，流程设计合理可行，权责界定无歧义，具有高度的可操作性和指导性，能切实用于指导日常运营和管理工作。</w:t>
            </w:r>
          </w:p>
          <w:p>
            <w:pPr>
              <w:pStyle w:val="null3"/>
              <w:jc w:val="both"/>
              <w:outlineLvl w:val="3"/>
            </w:pPr>
            <w:r>
              <w:rPr>
                <w:rFonts w:ascii="仿宋_GB2312" w:hAnsi="仿宋_GB2312" w:cs="仿宋_GB2312" w:eastAsia="仿宋_GB2312"/>
                <w:sz w:val="28"/>
                <w:b/>
              </w:rPr>
              <w:t>4)</w:t>
            </w:r>
            <w:r>
              <w:rPr>
                <w:rFonts w:ascii="仿宋_GB2312" w:hAnsi="仿宋_GB2312" w:cs="仿宋_GB2312" w:eastAsia="仿宋_GB2312"/>
                <w:sz w:val="28"/>
                <w:b/>
              </w:rPr>
              <w:t>应急保障服务</w:t>
            </w:r>
          </w:p>
          <w:p>
            <w:pPr>
              <w:pStyle w:val="null3"/>
              <w:jc w:val="left"/>
              <w:outlineLvl w:val="3"/>
            </w:pPr>
            <w:r>
              <w:rPr>
                <w:rFonts w:ascii="仿宋_GB2312" w:hAnsi="仿宋_GB2312" w:cs="仿宋_GB2312" w:eastAsia="仿宋_GB2312"/>
                <w:sz w:val="28"/>
                <w:b/>
              </w:rPr>
              <w:t>①主要服务内容</w:t>
            </w:r>
          </w:p>
          <w:p>
            <w:pPr>
              <w:pStyle w:val="null3"/>
              <w:ind w:firstLine="420"/>
              <w:jc w:val="both"/>
            </w:pPr>
            <w:r>
              <w:rPr>
                <w:rFonts w:ascii="仿宋_GB2312" w:hAnsi="仿宋_GB2312" w:cs="仿宋_GB2312" w:eastAsia="仿宋_GB2312"/>
                <w:sz w:val="21"/>
              </w:rPr>
              <w:t>服务范围协助省数据和政务服务局及省数据和政务服务中心，服务内容包括进行政务外网重保管理服务及应急管理服务。</w:t>
            </w:r>
          </w:p>
          <w:p>
            <w:pPr>
              <w:pStyle w:val="null3"/>
              <w:jc w:val="left"/>
              <w:outlineLvl w:val="3"/>
            </w:pPr>
            <w:r>
              <w:rPr>
                <w:rFonts w:ascii="仿宋_GB2312" w:hAnsi="仿宋_GB2312" w:cs="仿宋_GB2312" w:eastAsia="仿宋_GB2312"/>
                <w:sz w:val="28"/>
                <w:b/>
              </w:rPr>
              <w:t>②主要服务要求</w:t>
            </w:r>
          </w:p>
          <w:p>
            <w:pPr>
              <w:pStyle w:val="null3"/>
              <w:jc w:val="both"/>
            </w:pPr>
            <w:r>
              <w:rPr>
                <w:rFonts w:ascii="仿宋_GB2312" w:hAnsi="仿宋_GB2312" w:cs="仿宋_GB2312" w:eastAsia="仿宋_GB2312"/>
                <w:sz w:val="21"/>
              </w:rPr>
              <w:t>1.重保管理服务是政务外网运营服务商协助政务外网运行保障部门，做好各项重保事务事前、事中、事后做好协调、总结和监督管理工作，以应对可能的安全威胁和风险，确保政务外网在重保期间安全稳定服务，承载业务正常运行。预计3次重保服务，如有其他重保需求，且实际触发的重保服务次数超过3次，服务方将完全免费提供该范围内的重保服务，不额外收取服务费用、人工成本或技术支持费用。</w:t>
            </w:r>
          </w:p>
          <w:p>
            <w:pPr>
              <w:pStyle w:val="null3"/>
              <w:jc w:val="both"/>
            </w:pPr>
            <w:r>
              <w:rPr>
                <w:rFonts w:ascii="仿宋_GB2312" w:hAnsi="仿宋_GB2312" w:cs="仿宋_GB2312" w:eastAsia="仿宋_GB2312"/>
                <w:sz w:val="21"/>
              </w:rPr>
              <w:t>2.制定政务外网应急演练计划，审核应急演练方案，协调相关各方开展应急演练工作。</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政务网运营工具服务</w:t>
            </w:r>
          </w:p>
          <w:p>
            <w:pPr>
              <w:pStyle w:val="null3"/>
              <w:jc w:val="left"/>
              <w:outlineLvl w:val="3"/>
            </w:pPr>
            <w:r>
              <w:rPr>
                <w:rFonts w:ascii="仿宋_GB2312" w:hAnsi="仿宋_GB2312" w:cs="仿宋_GB2312" w:eastAsia="仿宋_GB2312"/>
                <w:sz w:val="28"/>
                <w:b/>
              </w:rPr>
              <w:t>1)</w:t>
            </w:r>
            <w:r>
              <w:rPr>
                <w:rFonts w:ascii="仿宋_GB2312" w:hAnsi="仿宋_GB2312" w:cs="仿宋_GB2312" w:eastAsia="仿宋_GB2312"/>
                <w:sz w:val="28"/>
                <w:b/>
              </w:rPr>
              <w:t>网络管理平台服务</w:t>
            </w:r>
          </w:p>
          <w:p>
            <w:pPr>
              <w:pStyle w:val="null3"/>
              <w:jc w:val="left"/>
              <w:outlineLvl w:val="3"/>
            </w:pPr>
            <w:r>
              <w:rPr>
                <w:rFonts w:ascii="仿宋_GB2312" w:hAnsi="仿宋_GB2312" w:cs="仿宋_GB2312" w:eastAsia="仿宋_GB2312"/>
                <w:sz w:val="28"/>
                <w:b/>
              </w:rPr>
              <w:t>①服务内容</w:t>
            </w:r>
          </w:p>
          <w:p>
            <w:pPr>
              <w:pStyle w:val="null3"/>
              <w:ind w:firstLine="420"/>
              <w:jc w:val="both"/>
            </w:pPr>
            <w:r>
              <w:rPr>
                <w:rFonts w:ascii="仿宋_GB2312" w:hAnsi="仿宋_GB2312" w:cs="仿宋_GB2312" w:eastAsia="仿宋_GB2312"/>
                <w:sz w:val="21"/>
              </w:rPr>
              <w:t>通过网管平台服务支撑保障电子政务外网更稳定、高效、安全运行，依托技术手段实现对全省（或区域）电子政务外网的集中监控、统一管理、智能运营和安全保障，为政务协同、公众服务等核心业务提供可靠的网络支撑，平台服务内容如下：</w:t>
            </w:r>
          </w:p>
          <w:p>
            <w:pPr>
              <w:pStyle w:val="null3"/>
              <w:jc w:val="both"/>
            </w:pPr>
            <w:r>
              <w:rPr>
                <w:rFonts w:ascii="仿宋_GB2312" w:hAnsi="仿宋_GB2312" w:cs="仿宋_GB2312" w:eastAsia="仿宋_GB2312"/>
                <w:sz w:val="21"/>
              </w:rPr>
              <w:t>1.监控管理</w:t>
            </w:r>
          </w:p>
          <w:p>
            <w:pPr>
              <w:pStyle w:val="null3"/>
              <w:ind w:firstLine="420"/>
              <w:jc w:val="both"/>
            </w:pPr>
            <w:r>
              <w:rPr>
                <w:rFonts w:ascii="仿宋_GB2312" w:hAnsi="仿宋_GB2312" w:cs="仿宋_GB2312" w:eastAsia="仿宋_GB2312"/>
                <w:sz w:val="21"/>
              </w:rPr>
              <w:t>通过</w:t>
            </w:r>
            <w:r>
              <w:rPr>
                <w:rFonts w:ascii="仿宋_GB2312" w:hAnsi="仿宋_GB2312" w:cs="仿宋_GB2312" w:eastAsia="仿宋_GB2312"/>
                <w:sz w:val="21"/>
              </w:rPr>
              <w:t>SNMP自动发现各类主流网络设备，包括主流厂商的路由器、交换机、防火墙、负载均衡、VPN等设备，监控能力包括：SNMP状态、CPU利用率、内存利用率、端口状态、端口速率、端口带宽利用率、端口丢包率、端口错包率、广播包速率、总流量、上行流量、下行流量、板卡、光模块、风扇、电源等运行状态和指标。</w:t>
            </w:r>
          </w:p>
          <w:p>
            <w:pPr>
              <w:pStyle w:val="null3"/>
              <w:jc w:val="both"/>
            </w:pPr>
            <w:r>
              <w:rPr>
                <w:rFonts w:ascii="仿宋_GB2312" w:hAnsi="仿宋_GB2312" w:cs="仿宋_GB2312" w:eastAsia="仿宋_GB2312"/>
                <w:sz w:val="21"/>
              </w:rPr>
              <w:t>支持对于主流操作系统的管理，实现主机状态的集中查看和单个设备查看结合的管理，支持对于基本信息、运行状态、硬件状态、运行内容的一体化管理；</w:t>
            </w:r>
          </w:p>
          <w:p>
            <w:pPr>
              <w:pStyle w:val="null3"/>
              <w:jc w:val="both"/>
            </w:pPr>
            <w:r>
              <w:rPr>
                <w:rFonts w:ascii="仿宋_GB2312" w:hAnsi="仿宋_GB2312" w:cs="仿宋_GB2312" w:eastAsia="仿宋_GB2312"/>
                <w:sz w:val="21"/>
              </w:rPr>
              <w:t>提供服务器硬件带外管理，以</w:t>
            </w:r>
            <w:r>
              <w:rPr>
                <w:rFonts w:ascii="仿宋_GB2312" w:hAnsi="仿宋_GB2312" w:cs="仿宋_GB2312" w:eastAsia="仿宋_GB2312"/>
                <w:sz w:val="21"/>
              </w:rPr>
              <w:t>IPMI方式进行硬件状态监控；同时提供硬件管理总览界面，按照不同异常进行快速归类，便于快速定位硬件问题；</w:t>
            </w:r>
          </w:p>
          <w:p>
            <w:pPr>
              <w:pStyle w:val="null3"/>
              <w:jc w:val="both"/>
            </w:pPr>
            <w:r>
              <w:rPr>
                <w:rFonts w:ascii="仿宋_GB2312" w:hAnsi="仿宋_GB2312" w:cs="仿宋_GB2312" w:eastAsia="仿宋_GB2312"/>
                <w:sz w:val="21"/>
              </w:rPr>
              <w:t>提供数据库、中间件、标准应用单实例的管理，实现状态、性能、相关进程的一体化管理。</w:t>
            </w:r>
          </w:p>
          <w:p>
            <w:pPr>
              <w:pStyle w:val="null3"/>
              <w:jc w:val="both"/>
            </w:pPr>
            <w:r>
              <w:rPr>
                <w:rFonts w:ascii="仿宋_GB2312" w:hAnsi="仿宋_GB2312" w:cs="仿宋_GB2312" w:eastAsia="仿宋_GB2312"/>
                <w:sz w:val="21"/>
              </w:rPr>
              <w:t>2.告警管理</w:t>
            </w:r>
          </w:p>
          <w:p>
            <w:pPr>
              <w:pStyle w:val="null3"/>
              <w:ind w:firstLine="420"/>
              <w:jc w:val="both"/>
            </w:pPr>
            <w:r>
              <w:rPr>
                <w:rFonts w:ascii="仿宋_GB2312" w:hAnsi="仿宋_GB2312" w:cs="仿宋_GB2312" w:eastAsia="仿宋_GB2312"/>
                <w:sz w:val="21"/>
              </w:rPr>
              <w:t>提供阈值事件，</w:t>
            </w:r>
            <w:r>
              <w:rPr>
                <w:rFonts w:ascii="仿宋_GB2312" w:hAnsi="仿宋_GB2312" w:cs="仿宋_GB2312" w:eastAsia="仿宋_GB2312"/>
                <w:sz w:val="21"/>
              </w:rPr>
              <w:t>IP地址事件，syslog，trap事件设置告警规则。允许根据事件触发通知，和智维场景实现告警的快速处置。提供当前告警的统一查看，并允许对于历史告警的多条件查询，快速定位到历史告警。提供按照发生对象、指标、规则进行归类分析，实现故障频发现象的分析总结。提供告警异常调用中台通知服务实现告警的即时通知。</w:t>
            </w:r>
          </w:p>
          <w:p>
            <w:pPr>
              <w:pStyle w:val="null3"/>
              <w:jc w:val="both"/>
            </w:pPr>
            <w:r>
              <w:rPr>
                <w:rFonts w:ascii="仿宋_GB2312" w:hAnsi="仿宋_GB2312" w:cs="仿宋_GB2312" w:eastAsia="仿宋_GB2312"/>
                <w:sz w:val="21"/>
              </w:rPr>
              <w:t>3.通知管理</w:t>
            </w:r>
          </w:p>
          <w:p>
            <w:pPr>
              <w:pStyle w:val="null3"/>
              <w:ind w:firstLine="420"/>
              <w:jc w:val="both"/>
            </w:pPr>
            <w:r>
              <w:rPr>
                <w:rFonts w:ascii="仿宋_GB2312" w:hAnsi="仿宋_GB2312" w:cs="仿宋_GB2312" w:eastAsia="仿宋_GB2312"/>
                <w:sz w:val="21"/>
              </w:rPr>
              <w:t>提供短信等多种通知方式，以模板化方式进行配置前端使用相关参数，便于快速实现客户现场的通知通道的部署。</w:t>
            </w:r>
          </w:p>
          <w:p>
            <w:pPr>
              <w:pStyle w:val="null3"/>
              <w:jc w:val="both"/>
            </w:pPr>
            <w:r>
              <w:rPr>
                <w:rFonts w:ascii="仿宋_GB2312" w:hAnsi="仿宋_GB2312" w:cs="仿宋_GB2312" w:eastAsia="仿宋_GB2312"/>
                <w:sz w:val="21"/>
              </w:rPr>
              <w:t>4.报表管理</w:t>
            </w:r>
          </w:p>
          <w:p>
            <w:pPr>
              <w:pStyle w:val="null3"/>
              <w:ind w:firstLine="420"/>
              <w:jc w:val="both"/>
            </w:pPr>
            <w:r>
              <w:rPr>
                <w:rFonts w:ascii="仿宋_GB2312" w:hAnsi="仿宋_GB2312" w:cs="仿宋_GB2312" w:eastAsia="仿宋_GB2312"/>
                <w:sz w:val="21"/>
              </w:rPr>
              <w:t>提供各类管理对象数据无压缩存储和查询能力，通过简单设置可实现不同管理域的个性化报表，统计对象包括但不限于资源、性能指标、告警、流量、链路等；实现对系统可监控的资源、组件进行全类型、全属性、全指标的统计分析。提供基础报表模板，包括：可用率分析模板、性能负载模板、告警统计模板、容量分析模板。</w:t>
            </w:r>
          </w:p>
          <w:p>
            <w:pPr>
              <w:pStyle w:val="null3"/>
              <w:jc w:val="both"/>
            </w:pPr>
            <w:r>
              <w:rPr>
                <w:rFonts w:ascii="仿宋_GB2312" w:hAnsi="仿宋_GB2312" w:cs="仿宋_GB2312" w:eastAsia="仿宋_GB2312"/>
                <w:sz w:val="21"/>
              </w:rPr>
              <w:t>5.网络拓扑管理</w:t>
            </w:r>
          </w:p>
          <w:p>
            <w:pPr>
              <w:pStyle w:val="null3"/>
              <w:ind w:firstLine="420"/>
              <w:jc w:val="both"/>
            </w:pPr>
            <w:r>
              <w:rPr>
                <w:rFonts w:ascii="仿宋_GB2312" w:hAnsi="仿宋_GB2312" w:cs="仿宋_GB2312" w:eastAsia="仿宋_GB2312"/>
                <w:sz w:val="21"/>
              </w:rPr>
              <w:t>提供对网络设备拓扑关系展现和更新、设备性能、设备状态的实时展现和监控。</w:t>
            </w:r>
          </w:p>
          <w:p>
            <w:pPr>
              <w:pStyle w:val="null3"/>
              <w:jc w:val="both"/>
            </w:pPr>
            <w:r>
              <w:rPr>
                <w:rFonts w:ascii="仿宋_GB2312" w:hAnsi="仿宋_GB2312" w:cs="仿宋_GB2312" w:eastAsia="仿宋_GB2312"/>
                <w:sz w:val="21"/>
              </w:rPr>
              <w:t>6.统一CMDB</w:t>
            </w:r>
          </w:p>
          <w:p>
            <w:pPr>
              <w:pStyle w:val="null3"/>
              <w:ind w:firstLine="420"/>
              <w:jc w:val="both"/>
            </w:pPr>
            <w:r>
              <w:rPr>
                <w:rFonts w:ascii="仿宋_GB2312" w:hAnsi="仿宋_GB2312" w:cs="仿宋_GB2312" w:eastAsia="仿宋_GB2312"/>
                <w:sz w:val="21"/>
              </w:rPr>
              <w:t>建立集中、完整、统一、实时的资源管理数据库；记录、存储资源信息、关联关系、软硬件基本信息、维护信息；为事件管理、问题管理、变更管理提供查询、诊断的基础；同时也为</w:t>
            </w:r>
            <w:r>
              <w:rPr>
                <w:rFonts w:ascii="仿宋_GB2312" w:hAnsi="仿宋_GB2312" w:cs="仿宋_GB2312" w:eastAsia="仿宋_GB2312"/>
                <w:sz w:val="21"/>
              </w:rPr>
              <w:t>IT资产管理提供记录、查询、汇总、统计、分析基础，以确保能够在资源的整个生命周期内跟踪资源的状态，所有资源被正确识别，资源当前和历史状态得到记录，资源记录的完整性得到维护和确认。</w:t>
            </w:r>
          </w:p>
          <w:p>
            <w:pPr>
              <w:pStyle w:val="null3"/>
              <w:jc w:val="both"/>
            </w:pPr>
            <w:r>
              <w:rPr>
                <w:rFonts w:ascii="仿宋_GB2312" w:hAnsi="仿宋_GB2312" w:cs="仿宋_GB2312" w:eastAsia="仿宋_GB2312"/>
                <w:sz w:val="21"/>
              </w:rPr>
              <w:t>7.IP地址管理</w:t>
            </w:r>
          </w:p>
          <w:p>
            <w:pPr>
              <w:pStyle w:val="null3"/>
              <w:ind w:firstLine="420"/>
              <w:jc w:val="both"/>
            </w:pPr>
            <w:r>
              <w:rPr>
                <w:rFonts w:ascii="仿宋_GB2312" w:hAnsi="仿宋_GB2312" w:cs="仿宋_GB2312" w:eastAsia="仿宋_GB2312"/>
                <w:sz w:val="21"/>
              </w:rPr>
              <w:t>提供</w:t>
            </w:r>
            <w:r>
              <w:rPr>
                <w:rFonts w:ascii="仿宋_GB2312" w:hAnsi="仿宋_GB2312" w:cs="仿宋_GB2312" w:eastAsia="仿宋_GB2312"/>
                <w:sz w:val="21"/>
              </w:rPr>
              <w:t>IP地址资源的使用管理形成分配基准，形成IP 地址规划，并可以通过在用、在线、分配、可Ping通等多个角度评估是否可分配；支持IP、部门、子网的在线、历史在线情况的查询，帮助用户发现使用中的IP地址及接入接口。自动监测使用中的IP地址及接入位置，及时发现非法使用的IP地址。</w:t>
            </w:r>
          </w:p>
          <w:p>
            <w:pPr>
              <w:pStyle w:val="null3"/>
              <w:jc w:val="both"/>
            </w:pPr>
            <w:r>
              <w:rPr>
                <w:rFonts w:ascii="仿宋_GB2312" w:hAnsi="仿宋_GB2312" w:cs="仿宋_GB2312" w:eastAsia="仿宋_GB2312"/>
                <w:sz w:val="21"/>
              </w:rPr>
              <w:t>8.服务管理</w:t>
            </w:r>
          </w:p>
          <w:p>
            <w:pPr>
              <w:pStyle w:val="null3"/>
              <w:ind w:firstLine="420"/>
              <w:jc w:val="both"/>
            </w:pPr>
            <w:r>
              <w:rPr>
                <w:rFonts w:ascii="仿宋_GB2312" w:hAnsi="仿宋_GB2312" w:cs="仿宋_GB2312" w:eastAsia="仿宋_GB2312"/>
                <w:sz w:val="21"/>
              </w:rPr>
              <w:t>提供服务台、服务请求管理、事件管理、问题管理、变更管理、发布管理、服务级别管理、知识库、报表管理等管理功能。</w:t>
            </w:r>
          </w:p>
          <w:p>
            <w:pPr>
              <w:pStyle w:val="null3"/>
              <w:jc w:val="both"/>
            </w:pPr>
            <w:r>
              <w:rPr>
                <w:rFonts w:ascii="仿宋_GB2312" w:hAnsi="仿宋_GB2312" w:cs="仿宋_GB2312" w:eastAsia="仿宋_GB2312"/>
                <w:sz w:val="21"/>
              </w:rPr>
              <w:t>9.专线管理</w:t>
            </w:r>
          </w:p>
          <w:p>
            <w:pPr>
              <w:pStyle w:val="null3"/>
              <w:ind w:firstLine="420"/>
              <w:jc w:val="both"/>
            </w:pPr>
            <w:r>
              <w:rPr>
                <w:rFonts w:ascii="仿宋_GB2312" w:hAnsi="仿宋_GB2312" w:cs="仿宋_GB2312" w:eastAsia="仿宋_GB2312"/>
                <w:sz w:val="21"/>
              </w:rPr>
              <w:t>提供以用户维度管理运营商专线的专项管理功能，包含对于全域专线的实时状态统一查询，快速了解单线故障还是多线故障。提供线路关键性能的实时排序，为用户快速找到维护要点。提供运营商的专线服务质量如中断次数，中断时长的分析，对于线路运行容量的整体分析和统计。</w:t>
            </w:r>
          </w:p>
          <w:p>
            <w:pPr>
              <w:pStyle w:val="null3"/>
              <w:jc w:val="both"/>
            </w:pPr>
            <w:r>
              <w:rPr>
                <w:rFonts w:ascii="仿宋_GB2312" w:hAnsi="仿宋_GB2312" w:cs="仿宋_GB2312" w:eastAsia="仿宋_GB2312"/>
                <w:sz w:val="21"/>
              </w:rPr>
              <w:t>10配置管理</w:t>
            </w:r>
          </w:p>
          <w:p>
            <w:pPr>
              <w:pStyle w:val="null3"/>
              <w:ind w:firstLine="420"/>
              <w:jc w:val="both"/>
            </w:pPr>
            <w:r>
              <w:rPr>
                <w:rFonts w:ascii="仿宋_GB2312" w:hAnsi="仿宋_GB2312" w:cs="仿宋_GB2312" w:eastAsia="仿宋_GB2312"/>
                <w:sz w:val="21"/>
              </w:rPr>
              <w:t>对网络设备配置文件进行自动定时备份、恢复、比对，提供网络设备配置备份和配置变更检测功能，即对路由器、交换机等网络设备的配置文件进行备份，并检测设备配置项是否被修改。</w:t>
            </w:r>
          </w:p>
          <w:p>
            <w:pPr>
              <w:pStyle w:val="null3"/>
              <w:jc w:val="both"/>
            </w:pPr>
            <w:r>
              <w:rPr>
                <w:rFonts w:ascii="仿宋_GB2312" w:hAnsi="仿宋_GB2312" w:cs="仿宋_GB2312" w:eastAsia="仿宋_GB2312"/>
                <w:sz w:val="21"/>
              </w:rPr>
              <w:t>提供配置下发、配置还原、合规审计等功能，支持批量修改网络设备配置、快速恢复已备份的配置文件、自动检测网络设备中不合规的配置项。</w:t>
            </w:r>
          </w:p>
          <w:p>
            <w:pPr>
              <w:pStyle w:val="null3"/>
              <w:jc w:val="both"/>
            </w:pPr>
            <w:r>
              <w:rPr>
                <w:rFonts w:ascii="仿宋_GB2312" w:hAnsi="仿宋_GB2312" w:cs="仿宋_GB2312" w:eastAsia="仿宋_GB2312"/>
                <w:sz w:val="21"/>
              </w:rPr>
              <w:t>11.资产管理</w:t>
            </w:r>
          </w:p>
          <w:p>
            <w:pPr>
              <w:pStyle w:val="null3"/>
              <w:ind w:firstLine="420"/>
              <w:jc w:val="both"/>
            </w:pPr>
            <w:r>
              <w:rPr>
                <w:rFonts w:ascii="仿宋_GB2312" w:hAnsi="仿宋_GB2312" w:cs="仿宋_GB2312" w:eastAsia="仿宋_GB2312"/>
                <w:sz w:val="21"/>
              </w:rPr>
              <w:t>提供资产台账管理；提供资产事件管理，如维保到期等事件；提供资产汇总、对比、报废等统计；支持资产模型动态管理；支持资产分权分域管理；</w:t>
            </w:r>
          </w:p>
          <w:p>
            <w:pPr>
              <w:pStyle w:val="null3"/>
              <w:jc w:val="both"/>
            </w:pPr>
            <w:r>
              <w:rPr>
                <w:rFonts w:ascii="仿宋_GB2312" w:hAnsi="仿宋_GB2312" w:cs="仿宋_GB2312" w:eastAsia="仿宋_GB2312"/>
                <w:sz w:val="21"/>
              </w:rPr>
              <w:t>12.系统管理</w:t>
            </w:r>
          </w:p>
          <w:p>
            <w:pPr>
              <w:pStyle w:val="null3"/>
              <w:ind w:firstLine="420"/>
              <w:jc w:val="both"/>
            </w:pPr>
            <w:r>
              <w:rPr>
                <w:rFonts w:ascii="仿宋_GB2312" w:hAnsi="仿宋_GB2312" w:cs="仿宋_GB2312" w:eastAsia="仿宋_GB2312"/>
                <w:sz w:val="21"/>
              </w:rPr>
              <w:t>系统自管理包括性能、资源使用情况、告警等；支持第三方对接；</w:t>
            </w:r>
          </w:p>
          <w:p>
            <w:pPr>
              <w:pStyle w:val="null3"/>
              <w:jc w:val="both"/>
            </w:pPr>
            <w:r>
              <w:rPr>
                <w:rFonts w:ascii="仿宋_GB2312" w:hAnsi="仿宋_GB2312" w:cs="仿宋_GB2312" w:eastAsia="仿宋_GB2312"/>
                <w:sz w:val="21"/>
              </w:rPr>
              <w:t>13.安全管理</w:t>
            </w:r>
          </w:p>
          <w:p>
            <w:pPr>
              <w:pStyle w:val="null3"/>
              <w:ind w:firstLine="420"/>
              <w:jc w:val="both"/>
            </w:pPr>
            <w:r>
              <w:rPr>
                <w:rFonts w:ascii="仿宋_GB2312" w:hAnsi="仿宋_GB2312" w:cs="仿宋_GB2312" w:eastAsia="仿宋_GB2312"/>
                <w:sz w:val="21"/>
              </w:rPr>
              <w:t>支持接入安全管控；密码安全；用户管理，权限管理等包括账号创建管理、基于角色的访问控制（</w:t>
            </w:r>
            <w:r>
              <w:rPr>
                <w:rFonts w:ascii="仿宋_GB2312" w:hAnsi="仿宋_GB2312" w:cs="仿宋_GB2312" w:eastAsia="仿宋_GB2312"/>
                <w:sz w:val="21"/>
              </w:rPr>
              <w:t>RBAC），账号权限分级分权限分资产限制未授权操作。</w:t>
            </w:r>
          </w:p>
          <w:p>
            <w:pPr>
              <w:pStyle w:val="null3"/>
              <w:jc w:val="left"/>
              <w:outlineLvl w:val="3"/>
            </w:pPr>
            <w:r>
              <w:rPr>
                <w:rFonts w:ascii="仿宋_GB2312" w:hAnsi="仿宋_GB2312" w:cs="仿宋_GB2312" w:eastAsia="仿宋_GB2312"/>
                <w:sz w:val="28"/>
                <w:b/>
              </w:rPr>
              <w:t>②服务要求</w:t>
            </w:r>
          </w:p>
          <w:p>
            <w:pPr>
              <w:pStyle w:val="null3"/>
              <w:jc w:val="both"/>
            </w:pPr>
            <w:r>
              <w:rPr>
                <w:rFonts w:ascii="仿宋_GB2312" w:hAnsi="仿宋_GB2312" w:cs="仿宋_GB2312" w:eastAsia="仿宋_GB2312"/>
                <w:sz w:val="21"/>
              </w:rPr>
              <w:t>1.监测有效性和即时性服务要求：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运行监测服务包含设备级监控（电源状态、风扇状态、启停记录、CPU、内存、温度、告警采集等），接口级监控（UP/DOWN状态、网络延时、带宽利用率、接口速率、链路抖动及丢包率、告警采集等），实时采集与展示关键性能指标。确保能够及时、准确地获取设备及链路运行状态信息，以便快速发现并处理相关异常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2）运行监测服务的采集频率满足至少每1-5分钟一次的数据采集和更新。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3）运行监测服务具备告警触发机制，满足60秒内触发异常运行情况告警。告警内容包括告警时间、告警设备名称、告警类型、告警级别、告警详细描述等。</w:t>
            </w:r>
          </w:p>
          <w:p>
            <w:pPr>
              <w:pStyle w:val="null3"/>
              <w:jc w:val="both"/>
            </w:pPr>
            <w:r>
              <w:rPr>
                <w:rFonts w:ascii="仿宋_GB2312" w:hAnsi="仿宋_GB2312" w:cs="仿宋_GB2312" w:eastAsia="仿宋_GB2312"/>
                <w:sz w:val="21"/>
              </w:rPr>
              <w:t>2.告警通知与跟踪服务要求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1）通过告警通知机制，当监测设备、链路出现告警信息时，在 15分钟内将告警详情（包括告警时间、设备名称、告警级别、告警描述等）通过短信或即时通讯工具等方式及时通报给政务网服务商及运营相关人员，确保各服务商能够第一时间获取故障信息，及时开展故障处置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营服务工程师负责跟踪设备、链路服务商的故障处置进度，保持密切沟通，实时掌握故障处理的最新情况，并将处置进度及时记录在服务记录系统中，记录内容应包括故障受理时间、服务商反馈时间、故障处理进度描述、预计修复时间等详细信息，以便于后续查询和追溯。</w:t>
            </w:r>
          </w:p>
          <w:p>
            <w:pPr>
              <w:pStyle w:val="null3"/>
              <w:jc w:val="both"/>
            </w:pPr>
            <w:r>
              <w:rPr>
                <w:rFonts w:ascii="仿宋_GB2312" w:hAnsi="仿宋_GB2312" w:cs="仿宋_GB2312" w:eastAsia="仿宋_GB2312"/>
                <w:sz w:val="21"/>
              </w:rPr>
              <w:t>3.政务网数据采集要求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1）监控指标</w:t>
            </w:r>
          </w:p>
          <w:p>
            <w:pPr>
              <w:pStyle w:val="null3"/>
              <w:ind w:firstLine="420"/>
              <w:jc w:val="both"/>
            </w:pPr>
            <w:r>
              <w:rPr>
                <w:rFonts w:ascii="仿宋_GB2312" w:hAnsi="仿宋_GB2312" w:cs="仿宋_GB2312" w:eastAsia="仿宋_GB2312"/>
                <w:sz w:val="21"/>
              </w:rPr>
              <w:t>根据政务外网的实际运行需求和不同设备、链路的特点，可以自定义监控指标的功能，灵活定义各类监控指标。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2）平台对接</w:t>
            </w:r>
          </w:p>
          <w:p>
            <w:pPr>
              <w:pStyle w:val="null3"/>
              <w:ind w:firstLine="420"/>
              <w:jc w:val="both"/>
            </w:pPr>
            <w:r>
              <w:rPr>
                <w:rFonts w:ascii="仿宋_GB2312" w:hAnsi="仿宋_GB2312" w:cs="仿宋_GB2312" w:eastAsia="仿宋_GB2312"/>
                <w:sz w:val="21"/>
              </w:rPr>
              <w:t>提供全协议交互支持功能，服务包括与不同厂商、不同型号的网络设备进行无缝对接和通信，实现对设备的端口链路数据全面采集和准确解析。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3）可视化</w:t>
            </w:r>
          </w:p>
          <w:p>
            <w:pPr>
              <w:pStyle w:val="null3"/>
              <w:ind w:firstLine="420"/>
              <w:jc w:val="both"/>
            </w:pPr>
            <w:r>
              <w:rPr>
                <w:rFonts w:ascii="仿宋_GB2312" w:hAnsi="仿宋_GB2312" w:cs="仿宋_GB2312" w:eastAsia="仿宋_GB2312"/>
                <w:sz w:val="21"/>
              </w:rPr>
              <w:t>可视化服务提供将政务外网链路运行信息以直观、清晰、形象的方式进行即时展示，提供多种可视化的展示方式，如拓扑图、表格等，可以根据不同的需求和场景选择合适的展示方式。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4）服务可用性</w:t>
            </w:r>
          </w:p>
          <w:p>
            <w:pPr>
              <w:pStyle w:val="null3"/>
              <w:ind w:firstLine="420"/>
              <w:jc w:val="both"/>
            </w:pPr>
            <w:r>
              <w:rPr>
                <w:rFonts w:ascii="仿宋_GB2312" w:hAnsi="仿宋_GB2312" w:cs="仿宋_GB2312" w:eastAsia="仿宋_GB2312"/>
                <w:sz w:val="21"/>
              </w:rPr>
              <w:t>为确保网络管理平台能够提供高质量、可靠的服务，满足用户的需求，网络管理平台应保证</w:t>
            </w:r>
            <w:r>
              <w:rPr>
                <w:rFonts w:ascii="仿宋_GB2312" w:hAnsi="仿宋_GB2312" w:cs="仿宋_GB2312" w:eastAsia="仿宋_GB2312"/>
                <w:sz w:val="21"/>
              </w:rPr>
              <w:t>7*24小时不间断运行，服务可用性达到 99.9% 以上。平台应具备良好的容错能力和冗余机制，当出现硬件故障、软件故障等问题时，能够快速切换到备用系统，确保服务不中断。定期对平台进行维护和升级，维护和升级工作应安排在非业务高峰期进行，并提前通知用户，避免对用户的正常业务造成影响。</w:t>
            </w:r>
          </w:p>
          <w:p>
            <w:pPr>
              <w:pStyle w:val="null3"/>
              <w:spacing w:after="165"/>
              <w:jc w:val="center"/>
            </w:pPr>
            <w:r>
              <w:rPr>
                <w:rFonts w:ascii="仿宋_GB2312" w:hAnsi="仿宋_GB2312" w:cs="仿宋_GB2312" w:eastAsia="仿宋_GB2312"/>
                <w:sz w:val="21"/>
              </w:rPr>
              <w:t>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网管管理平台数据采集表</w:t>
            </w:r>
          </w:p>
          <w:tbl>
            <w:tblPr>
              <w:tblInd w:type="dxa" w:w="135"/>
              <w:tblBorders>
                <w:top w:val="none" w:color="000000" w:sz="4"/>
                <w:left w:val="none" w:color="000000" w:sz="4"/>
                <w:bottom w:val="none" w:color="000000" w:sz="4"/>
                <w:right w:val="none" w:color="000000" w:sz="4"/>
                <w:insideH w:val="none"/>
                <w:insideV w:val="none"/>
              </w:tblBorders>
            </w:tblPr>
            <w:tblGrid>
              <w:gridCol w:w="390"/>
              <w:gridCol w:w="439"/>
              <w:gridCol w:w="376"/>
              <w:gridCol w:w="294"/>
              <w:gridCol w:w="1124"/>
              <w:gridCol w:w="1187"/>
            </w:tblGrid>
            <w:tr>
              <w:tc>
                <w:tcPr>
                  <w:tcW w:type="dxa" w:w="390"/>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39"/>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376"/>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采集类型</w:t>
                  </w:r>
                </w:p>
              </w:tc>
              <w:tc>
                <w:tcPr>
                  <w:tcW w:type="dxa" w:w="294"/>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类型信息</w:t>
                  </w:r>
                </w:p>
              </w:tc>
              <w:tc>
                <w:tcPr>
                  <w:tcW w:type="dxa" w:w="1124"/>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采集内容</w:t>
                  </w:r>
                </w:p>
              </w:tc>
              <w:tc>
                <w:tcPr>
                  <w:tcW w:type="dxa" w:w="1187"/>
                  <w:tcBorders>
                    <w:top w:val="single" w:color="000000" w:sz="4"/>
                    <w:left w:val="non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采集频次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网络管理平台</w:t>
                  </w:r>
                </w:p>
              </w:tc>
              <w:tc>
                <w:tcPr>
                  <w:tcW w:type="dxa" w:w="3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资源数据采集</w:t>
                  </w: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硬件信息</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风扇状态</w:t>
                  </w:r>
                  <w:r>
                    <w:rPr>
                      <w:rFonts w:ascii="仿宋_GB2312" w:hAnsi="仿宋_GB2312" w:cs="仿宋_GB2312" w:eastAsia="仿宋_GB2312"/>
                      <w:sz w:val="20"/>
                    </w:rPr>
                    <w:t>(all)</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电源状态</w:t>
                  </w:r>
                  <w:r>
                    <w:rPr>
                      <w:rFonts w:ascii="仿宋_GB2312" w:hAnsi="仿宋_GB2312" w:cs="仿宋_GB2312" w:eastAsia="仿宋_GB2312"/>
                      <w:sz w:val="20"/>
                    </w:rPr>
                    <w:t>(all)</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板卡状态（</w:t>
                  </w:r>
                  <w:r>
                    <w:rPr>
                      <w:rFonts w:ascii="仿宋_GB2312" w:hAnsi="仿宋_GB2312" w:cs="仿宋_GB2312" w:eastAsia="仿宋_GB2312"/>
                      <w:sz w:val="20"/>
                    </w:rPr>
                    <w:t>all）</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以太接口在线数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以太接口在线率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CPU负载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MEM负载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连续运行时间</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接口索引</w:t>
                  </w:r>
                  <w:r>
                    <w:rPr>
                      <w:rFonts w:ascii="仿宋_GB2312" w:hAnsi="仿宋_GB2312" w:cs="仿宋_GB2312" w:eastAsia="仿宋_GB2312"/>
                      <w:sz w:val="20"/>
                    </w:rPr>
                    <w:t>(key)</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接口别名</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接口描述</w:t>
                  </w:r>
                  <w:r>
                    <w:rPr>
                      <w:rFonts w:ascii="仿宋_GB2312" w:hAnsi="仿宋_GB2312" w:cs="仿宋_GB2312" w:eastAsia="仿宋_GB2312"/>
                      <w:sz w:val="20"/>
                    </w:rPr>
                    <w:t>(key)</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接口速率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光接口名称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当前发送功率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当前接收功率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协议监测</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Ping状态</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PING响应时间</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PING丢包率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SNMP状态</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接口及线路检查</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总流量</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出流量</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入流量</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带宽占用比</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出带宽占用比</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入带宽占用比</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丢包数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出丢包数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入丢包数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错包数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出错包数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入错包数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吞吐量</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接口总字节数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接口连接状态</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丢错包率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总包数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错包率</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39"/>
                  <w:vMerge/>
                  <w:tcBorders>
                    <w:top w:val="none" w:color="000000" w:sz="4"/>
                    <w:left w:val="non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会话数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1-5分钟1次</w:t>
                  </w:r>
                </w:p>
              </w:tc>
            </w:tr>
          </w:tbl>
          <w:p>
            <w:pPr>
              <w:pStyle w:val="null3"/>
              <w:jc w:val="left"/>
              <w:outlineLvl w:val="3"/>
            </w:pPr>
            <w:r>
              <w:rPr>
                <w:rFonts w:ascii="仿宋_GB2312" w:hAnsi="仿宋_GB2312" w:cs="仿宋_GB2312" w:eastAsia="仿宋_GB2312"/>
                <w:sz w:val="28"/>
                <w:b/>
              </w:rPr>
              <w:t>2)</w:t>
            </w:r>
            <w:r>
              <w:rPr>
                <w:rFonts w:ascii="仿宋_GB2312" w:hAnsi="仿宋_GB2312" w:cs="仿宋_GB2312" w:eastAsia="仿宋_GB2312"/>
                <w:sz w:val="28"/>
                <w:b/>
              </w:rPr>
              <w:t>域名解析系统服务</w:t>
            </w:r>
          </w:p>
          <w:p>
            <w:pPr>
              <w:pStyle w:val="null3"/>
              <w:spacing w:after="165"/>
              <w:ind w:left="405"/>
              <w:jc w:val="left"/>
              <w:outlineLvl w:val="3"/>
            </w:pPr>
            <w:r>
              <w:rPr>
                <w:rFonts w:ascii="仿宋_GB2312" w:hAnsi="仿宋_GB2312" w:cs="仿宋_GB2312" w:eastAsia="仿宋_GB2312"/>
                <w:sz w:val="28"/>
                <w:b/>
              </w:rPr>
              <w:t>①服务内容</w:t>
            </w:r>
          </w:p>
          <w:p>
            <w:pPr>
              <w:pStyle w:val="null3"/>
              <w:spacing w:after="165"/>
              <w:ind w:firstLine="420"/>
              <w:jc w:val="both"/>
            </w:pPr>
            <w:r>
              <w:rPr>
                <w:rFonts w:ascii="仿宋_GB2312" w:hAnsi="仿宋_GB2312" w:cs="仿宋_GB2312" w:eastAsia="仿宋_GB2312"/>
                <w:sz w:val="21"/>
              </w:rPr>
              <w:t>省级</w:t>
            </w:r>
            <w:r>
              <w:rPr>
                <w:rFonts w:ascii="仿宋_GB2312" w:hAnsi="仿宋_GB2312" w:cs="仿宋_GB2312" w:eastAsia="仿宋_GB2312"/>
                <w:sz w:val="21"/>
              </w:rPr>
              <w:t>DNS服务，提供给省级电子政务外网公共区域名的规划、注册、解析、变更及注销等服务，实现域名的业务互访、系统调用的关键环节，逐渐从过去提供基础解析服务，向着“链接中枢”的角色转变。建设完善域名管理规范，调整DNS部署架构，分级建设、分层设计、设备冗余，增强DNS安全防护能力，建设域名状态监测及日志分析系统，建设统一分析管理平台，实现集约共享、安全可控、灵活智能等目标。</w:t>
            </w:r>
          </w:p>
          <w:p>
            <w:pPr>
              <w:pStyle w:val="null3"/>
              <w:spacing w:after="165"/>
              <w:ind w:firstLine="420"/>
              <w:jc w:val="both"/>
            </w:pPr>
            <w:r>
              <w:rPr>
                <w:rFonts w:ascii="仿宋_GB2312" w:hAnsi="仿宋_GB2312" w:cs="仿宋_GB2312" w:eastAsia="仿宋_GB2312"/>
                <w:sz w:val="21"/>
              </w:rPr>
              <w:t xml:space="preserve"> DNS 域名解析系统服务所涉及的政务域名设计，需符合相关域名设计要求，兼顾权威性、规范性、易用性、安全性，严格遵循国家相关法规，既要体现政务属性，又要便于公众识别和使用，且需遵守《陕西省电子政务外网域名服务与管理规范》中 “用层级体现规范，用名称传递功能” 的核心要求；政务外网 DNS 采用 “国家级 - 省级 - 市级 - 县级” 四级分层架构，各级节点独立部署且协同工作，其中国家级 DNS 节点管理顶级政务外网域名（如.gov.cn在政务外网的映射）并存储全国政务外网核心域名解析记录。省级 DNS 节点管理本省政务外网域名、同步国家级节点数据并向下级推送；同时，域名必须通过本级政务外网管理中心审批并获得 “政务外网域名使用许可证”（与公网备案分离，仅用于外网内部标识），其结构还需符合外网规范，通常为 “[业务标识].[部门标识].[行政区划].gov.cn”。</w:t>
            </w:r>
          </w:p>
          <w:p>
            <w:pPr>
              <w:pStyle w:val="null3"/>
              <w:spacing w:after="165"/>
              <w:jc w:val="both"/>
            </w:pPr>
            <w:r>
              <w:rPr>
                <w:rFonts w:ascii="仿宋_GB2312" w:hAnsi="仿宋_GB2312" w:cs="仿宋_GB2312" w:eastAsia="仿宋_GB2312"/>
                <w:sz w:val="21"/>
              </w:rPr>
              <w:t>政务外网</w:t>
            </w:r>
            <w:r>
              <w:rPr>
                <w:rFonts w:ascii="仿宋_GB2312" w:hAnsi="仿宋_GB2312" w:cs="仿宋_GB2312" w:eastAsia="仿宋_GB2312"/>
                <w:sz w:val="21"/>
              </w:rPr>
              <w:t xml:space="preserve"> DNS 解析配置步骤：</w:t>
            </w:r>
          </w:p>
          <w:p>
            <w:pPr>
              <w:pStyle w:val="null3"/>
              <w:spacing w:after="165"/>
              <w:jc w:val="both"/>
            </w:pPr>
            <w:r>
              <w:rPr>
                <w:rFonts w:ascii="仿宋_GB2312" w:hAnsi="仿宋_GB2312" w:cs="仿宋_GB2312" w:eastAsia="仿宋_GB2312"/>
                <w:sz w:val="21"/>
              </w:rPr>
              <w:t>步骤</w:t>
            </w:r>
            <w:r>
              <w:rPr>
                <w:rFonts w:ascii="仿宋_GB2312" w:hAnsi="仿宋_GB2312" w:cs="仿宋_GB2312" w:eastAsia="仿宋_GB2312"/>
                <w:sz w:val="21"/>
              </w:rPr>
              <w:t>1：接入本级政务外网 DNS 服务器</w:t>
            </w:r>
          </w:p>
          <w:p>
            <w:pPr>
              <w:pStyle w:val="null3"/>
              <w:spacing w:after="165"/>
              <w:ind w:firstLine="420"/>
              <w:jc w:val="both"/>
            </w:pPr>
            <w:r>
              <w:rPr>
                <w:rFonts w:ascii="仿宋_GB2312" w:hAnsi="仿宋_GB2312" w:cs="仿宋_GB2312" w:eastAsia="仿宋_GB2312"/>
                <w:sz w:val="21"/>
              </w:rPr>
              <w:t>向本级政务外网管理单位申请接入权限，获取</w:t>
            </w:r>
            <w:r>
              <w:rPr>
                <w:rFonts w:ascii="仿宋_GB2312" w:hAnsi="仿宋_GB2312" w:cs="仿宋_GB2312" w:eastAsia="仿宋_GB2312"/>
                <w:sz w:val="21"/>
              </w:rPr>
              <w:t xml:space="preserve"> DNS 服务器地址。</w:t>
            </w:r>
          </w:p>
          <w:p>
            <w:pPr>
              <w:pStyle w:val="null3"/>
              <w:spacing w:after="165"/>
              <w:ind w:firstLine="420"/>
              <w:jc w:val="both"/>
            </w:pPr>
            <w:r>
              <w:rPr>
                <w:rFonts w:ascii="仿宋_GB2312" w:hAnsi="仿宋_GB2312" w:cs="仿宋_GB2312" w:eastAsia="仿宋_GB2312"/>
                <w:sz w:val="21"/>
              </w:rPr>
              <w:t>将业务系统所在网络的</w:t>
            </w:r>
            <w:r>
              <w:rPr>
                <w:rFonts w:ascii="仿宋_GB2312" w:hAnsi="仿宋_GB2312" w:cs="仿宋_GB2312" w:eastAsia="仿宋_GB2312"/>
                <w:sz w:val="21"/>
              </w:rPr>
              <w:t>“DNS 服务器” 参数指向本级 DNS 节点。</w:t>
            </w:r>
          </w:p>
          <w:p>
            <w:pPr>
              <w:pStyle w:val="null3"/>
              <w:spacing w:after="165"/>
              <w:jc w:val="both"/>
            </w:pPr>
            <w:r>
              <w:rPr>
                <w:rFonts w:ascii="仿宋_GB2312" w:hAnsi="仿宋_GB2312" w:cs="仿宋_GB2312" w:eastAsia="仿宋_GB2312"/>
                <w:sz w:val="21"/>
              </w:rPr>
              <w:t>步骤</w:t>
            </w:r>
            <w:r>
              <w:rPr>
                <w:rFonts w:ascii="仿宋_GB2312" w:hAnsi="仿宋_GB2312" w:cs="仿宋_GB2312" w:eastAsia="仿宋_GB2312"/>
                <w:sz w:val="21"/>
              </w:rPr>
              <w:t>2：配置核心解析记录</w:t>
            </w:r>
          </w:p>
          <w:p>
            <w:pPr>
              <w:pStyle w:val="null3"/>
              <w:spacing w:after="165"/>
              <w:ind w:firstLine="420"/>
              <w:jc w:val="both"/>
            </w:pPr>
            <w:r>
              <w:rPr>
                <w:rFonts w:ascii="仿宋_GB2312" w:hAnsi="仿宋_GB2312" w:cs="仿宋_GB2312" w:eastAsia="仿宋_GB2312"/>
                <w:sz w:val="21"/>
              </w:rPr>
              <w:t>政务外网域名解析以</w:t>
            </w:r>
            <w:r>
              <w:rPr>
                <w:rFonts w:ascii="仿宋_GB2312" w:hAnsi="仿宋_GB2312" w:cs="仿宋_GB2312" w:eastAsia="仿宋_GB2312"/>
                <w:sz w:val="21"/>
              </w:rPr>
              <w:t>“私有 IP 映射” 和 “业务隔离” 为核心，常用记录类型及配置规则如下：</w:t>
            </w:r>
          </w:p>
          <w:p>
            <w:pPr>
              <w:pStyle w:val="null3"/>
              <w:spacing w:after="165"/>
              <w:jc w:val="center"/>
            </w:pPr>
            <w:r>
              <w:rPr>
                <w:rFonts w:ascii="仿宋_GB2312" w:hAnsi="仿宋_GB2312" w:cs="仿宋_GB2312" w:eastAsia="仿宋_GB2312"/>
                <w:sz w:val="21"/>
              </w:rPr>
              <w:t>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政务外网域名解析规则</w:t>
            </w:r>
          </w:p>
          <w:tbl>
            <w:tblPr>
              <w:tblBorders>
                <w:top w:val="none" w:color="000000" w:sz="4"/>
                <w:left w:val="none" w:color="000000" w:sz="4"/>
                <w:bottom w:val="none" w:color="000000" w:sz="4"/>
                <w:right w:val="none" w:color="000000" w:sz="4"/>
                <w:insideH w:val="none"/>
                <w:insideV w:val="none"/>
              </w:tblBorders>
            </w:tblPr>
            <w:tblGrid>
              <w:gridCol w:w="1643"/>
              <w:gridCol w:w="2181"/>
            </w:tblGrid>
            <w:tr>
              <w:tc>
                <w:tcPr>
                  <w:tcW w:type="dxa" w:w="1643"/>
                  <w:tcBorders>
                    <w:top w:val="single" w:color="000000" w:sz="4"/>
                    <w:left w:val="single" w:color="000000" w:sz="4"/>
                    <w:bottom w:val="single" w:color="000000" w:sz="4"/>
                    <w:right w:val="single" w:color="000000" w:sz="4"/>
                  </w:tcBorders>
                  <w:shd w:fill="D7D7D7"/>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记录类型</w:t>
                  </w:r>
                </w:p>
              </w:tc>
              <w:tc>
                <w:tcPr>
                  <w:tcW w:type="dxa" w:w="2181"/>
                  <w:tcBorders>
                    <w:top w:val="single" w:color="000000" w:sz="4"/>
                    <w:left w:val="single" w:color="000000" w:sz="4"/>
                    <w:bottom w:val="single" w:color="000000" w:sz="4"/>
                    <w:right w:val="single" w:color="000000" w:sz="4"/>
                  </w:tcBorders>
                  <w:shd w:fill="D7D7D7"/>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作用</w:t>
                  </w:r>
                </w:p>
              </w:tc>
            </w:tr>
            <w:tr>
              <w:tc>
                <w:tcPr>
                  <w:tcW w:type="dxa" w:w="1643"/>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A 记录</w:t>
                  </w:r>
                </w:p>
              </w:tc>
              <w:tc>
                <w:tcPr>
                  <w:tcW w:type="dxa" w:w="2181"/>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域名</w:t>
                  </w:r>
                  <w:r>
                    <w:rPr>
                      <w:rFonts w:ascii="仿宋_GB2312" w:hAnsi="仿宋_GB2312" w:cs="仿宋_GB2312" w:eastAsia="仿宋_GB2312"/>
                      <w:sz w:val="20"/>
                    </w:rPr>
                    <w:t>→政务外网IPv4</w:t>
                  </w:r>
                </w:p>
              </w:tc>
            </w:tr>
            <w:tr>
              <w:tc>
                <w:tcPr>
                  <w:tcW w:type="dxa" w:w="1643"/>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AAAA 记录</w:t>
                  </w:r>
                </w:p>
              </w:tc>
              <w:tc>
                <w:tcPr>
                  <w:tcW w:type="dxa" w:w="2181"/>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域名</w:t>
                  </w:r>
                  <w:r>
                    <w:rPr>
                      <w:rFonts w:ascii="仿宋_GB2312" w:hAnsi="仿宋_GB2312" w:cs="仿宋_GB2312" w:eastAsia="仿宋_GB2312"/>
                      <w:sz w:val="20"/>
                    </w:rPr>
                    <w:t>→政务外网IPv6</w:t>
                  </w:r>
                </w:p>
              </w:tc>
            </w:tr>
            <w:tr>
              <w:tc>
                <w:tcPr>
                  <w:tcW w:type="dxa" w:w="1643"/>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CNAME 记录</w:t>
                  </w:r>
                </w:p>
              </w:tc>
              <w:tc>
                <w:tcPr>
                  <w:tcW w:type="dxa" w:w="2181"/>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域名</w:t>
                  </w:r>
                  <w:r>
                    <w:rPr>
                      <w:rFonts w:ascii="仿宋_GB2312" w:hAnsi="仿宋_GB2312" w:cs="仿宋_GB2312" w:eastAsia="仿宋_GB2312"/>
                      <w:sz w:val="20"/>
                    </w:rPr>
                    <w:t>→政务外网别名</w:t>
                  </w:r>
                </w:p>
              </w:tc>
            </w:tr>
            <w:tr>
              <w:tc>
                <w:tcPr>
                  <w:tcW w:type="dxa" w:w="1643"/>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PTR 记录</w:t>
                  </w:r>
                </w:p>
              </w:tc>
              <w:tc>
                <w:tcPr>
                  <w:tcW w:type="dxa" w:w="2181"/>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IPv4/IPv6→域名（反向解析）</w:t>
                  </w:r>
                </w:p>
              </w:tc>
            </w:tr>
            <w:tr>
              <w:tc>
                <w:tcPr>
                  <w:tcW w:type="dxa" w:w="1643"/>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TXT 记录</w:t>
                  </w:r>
                </w:p>
              </w:tc>
              <w:tc>
                <w:tcPr>
                  <w:tcW w:type="dxa" w:w="2181"/>
                  <w:tcBorders>
                    <w:top w:val="non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rPr>
                    <w:t>存储业务标识信息</w:t>
                  </w:r>
                </w:p>
              </w:tc>
            </w:tr>
          </w:tbl>
          <w:p>
            <w:pPr>
              <w:pStyle w:val="null3"/>
              <w:jc w:val="both"/>
            </w:pPr>
            <w:r>
              <w:rPr>
                <w:rFonts w:ascii="仿宋_GB2312" w:hAnsi="仿宋_GB2312" w:cs="仿宋_GB2312" w:eastAsia="仿宋_GB2312"/>
                <w:sz w:val="21"/>
              </w:rPr>
              <w:t>步骤</w:t>
            </w:r>
            <w:r>
              <w:rPr>
                <w:rFonts w:ascii="仿宋_GB2312" w:hAnsi="仿宋_GB2312" w:cs="仿宋_GB2312" w:eastAsia="仿宋_GB2312"/>
                <w:sz w:val="21"/>
              </w:rPr>
              <w:t>3：跨层级解析配置（如需省 / 国家访问）</w:t>
            </w:r>
          </w:p>
          <w:p>
            <w:pPr>
              <w:pStyle w:val="null3"/>
              <w:ind w:firstLine="420"/>
              <w:jc w:val="both"/>
            </w:pPr>
            <w:r>
              <w:rPr>
                <w:rFonts w:ascii="仿宋_GB2312" w:hAnsi="仿宋_GB2312" w:cs="仿宋_GB2312" w:eastAsia="仿宋_GB2312"/>
                <w:sz w:val="21"/>
              </w:rPr>
              <w:t>若业务需上级部门（如省级）访问，需完成</w:t>
            </w:r>
            <w:r>
              <w:rPr>
                <w:rFonts w:ascii="仿宋_GB2312" w:hAnsi="仿宋_GB2312" w:cs="仿宋_GB2312" w:eastAsia="仿宋_GB2312"/>
                <w:sz w:val="21"/>
              </w:rPr>
              <w:t>“多级同步”：</w:t>
            </w:r>
          </w:p>
          <w:p>
            <w:pPr>
              <w:pStyle w:val="null3"/>
              <w:ind w:firstLine="420"/>
              <w:jc w:val="both"/>
            </w:pPr>
            <w:r>
              <w:rPr>
                <w:rFonts w:ascii="仿宋_GB2312" w:hAnsi="仿宋_GB2312" w:cs="仿宋_GB2312" w:eastAsia="仿宋_GB2312"/>
                <w:sz w:val="21"/>
              </w:rPr>
              <w:t>本级</w:t>
            </w:r>
            <w:r>
              <w:rPr>
                <w:rFonts w:ascii="仿宋_GB2312" w:hAnsi="仿宋_GB2312" w:cs="仿宋_GB2312" w:eastAsia="仿宋_GB2312"/>
                <w:sz w:val="21"/>
              </w:rPr>
              <w:t xml:space="preserve"> DNS 节点向省级 DNS 节点提交 “跨层级解析申请”，附业务说明、IP 地址、访问权限范围。</w:t>
            </w:r>
          </w:p>
          <w:p>
            <w:pPr>
              <w:pStyle w:val="null3"/>
              <w:ind w:firstLine="420"/>
              <w:jc w:val="both"/>
            </w:pPr>
            <w:r>
              <w:rPr>
                <w:rFonts w:ascii="仿宋_GB2312" w:hAnsi="仿宋_GB2312" w:cs="仿宋_GB2312" w:eastAsia="仿宋_GB2312"/>
                <w:sz w:val="21"/>
              </w:rPr>
              <w:t>省级</w:t>
            </w:r>
            <w:r>
              <w:rPr>
                <w:rFonts w:ascii="仿宋_GB2312" w:hAnsi="仿宋_GB2312" w:cs="仿宋_GB2312" w:eastAsia="仿宋_GB2312"/>
                <w:sz w:val="21"/>
              </w:rPr>
              <w:t xml:space="preserve"> DNS 节点审核通过后，在其系统中添加“jhsy.sjyj.nanjing.gov.cn→10.20.30.40” 的 A 记录，并同步至国家级节点（如需）。</w:t>
            </w:r>
          </w:p>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“解析权限控制”：通过 DNS 服务器的 ACL（访问控制列表）限制仅省级指定 IP 段可查询该记录，避免无关访问。</w:t>
            </w:r>
          </w:p>
          <w:p>
            <w:pPr>
              <w:pStyle w:val="null3"/>
              <w:spacing w:after="165"/>
              <w:ind w:left="405"/>
              <w:jc w:val="left"/>
              <w:outlineLvl w:val="3"/>
            </w:pPr>
            <w:r>
              <w:rPr>
                <w:rFonts w:ascii="仿宋_GB2312" w:hAnsi="仿宋_GB2312" w:cs="仿宋_GB2312" w:eastAsia="仿宋_GB2312"/>
                <w:sz w:val="28"/>
                <w:b/>
              </w:rPr>
              <w:t>②服务要求</w:t>
            </w:r>
          </w:p>
          <w:p>
            <w:pPr>
              <w:pStyle w:val="null3"/>
              <w:spacing w:after="165"/>
              <w:jc w:val="both"/>
            </w:pPr>
            <w:r>
              <w:rPr>
                <w:rFonts w:ascii="仿宋_GB2312" w:hAnsi="仿宋_GB2312" w:cs="仿宋_GB2312" w:eastAsia="仿宋_GB2312"/>
                <w:sz w:val="21"/>
              </w:rPr>
              <w:t>域名解析系统服务要求如下：</w:t>
            </w:r>
          </w:p>
          <w:p>
            <w:pPr>
              <w:pStyle w:val="null3"/>
              <w:spacing w:after="165"/>
              <w:jc w:val="both"/>
            </w:pPr>
            <w:r>
              <w:rPr>
                <w:rFonts w:ascii="仿宋_GB2312" w:hAnsi="仿宋_GB2312" w:cs="仿宋_GB2312" w:eastAsia="仿宋_GB2312"/>
                <w:sz w:val="21"/>
              </w:rPr>
              <w:t>1.递归解析服务</w:t>
            </w:r>
          </w:p>
          <w:p>
            <w:pPr>
              <w:pStyle w:val="null3"/>
              <w:spacing w:after="165"/>
              <w:ind w:firstLine="420"/>
              <w:jc w:val="both"/>
            </w:pPr>
            <w:r>
              <w:rPr>
                <w:rFonts w:ascii="仿宋_GB2312" w:hAnsi="仿宋_GB2312" w:cs="仿宋_GB2312" w:eastAsia="仿宋_GB2312"/>
                <w:sz w:val="21"/>
              </w:rPr>
              <w:t>为省级电子政务部门提供递归解析服务。当</w:t>
            </w:r>
            <w:r>
              <w:rPr>
                <w:rFonts w:ascii="仿宋_GB2312" w:hAnsi="仿宋_GB2312" w:cs="仿宋_GB2312" w:eastAsia="仿宋_GB2312"/>
                <w:sz w:val="21"/>
              </w:rPr>
              <w:t>DNS服务器接收到查询请求时，将进行递归查询，直到获取最终的解析结果。如果本地DNS服务器无法直接解析请求的域名，它将向其他DNS服务器发起查询，直至返回目标IP地址，保证解析过程的准确性和高效性。递归解析系统能处理来自政务外网任意域名查询请求，正确执行转发或迭代递归查询过程，按照权威服务器返回的生存期（TTL）正确地进行域名数据缓存。</w:t>
            </w:r>
          </w:p>
          <w:p>
            <w:pPr>
              <w:pStyle w:val="null3"/>
              <w:spacing w:after="165"/>
              <w:jc w:val="both"/>
            </w:pPr>
            <w:r>
              <w:rPr>
                <w:rFonts w:ascii="仿宋_GB2312" w:hAnsi="仿宋_GB2312" w:cs="仿宋_GB2312" w:eastAsia="仿宋_GB2312"/>
                <w:sz w:val="21"/>
              </w:rPr>
              <w:t>2.权威解析</w:t>
            </w:r>
          </w:p>
          <w:p>
            <w:pPr>
              <w:pStyle w:val="null3"/>
              <w:spacing w:after="165"/>
              <w:ind w:firstLine="420"/>
              <w:jc w:val="both"/>
            </w:pPr>
            <w:r>
              <w:rPr>
                <w:rFonts w:ascii="仿宋_GB2312" w:hAnsi="仿宋_GB2312" w:cs="仿宋_GB2312" w:eastAsia="仿宋_GB2312"/>
                <w:sz w:val="21"/>
              </w:rPr>
              <w:t>提供域名的权威解析服务，拥有特定域名的最终解析权，并能直接返回域名对应的</w:t>
            </w:r>
            <w:r>
              <w:rPr>
                <w:rFonts w:ascii="仿宋_GB2312" w:hAnsi="仿宋_GB2312" w:cs="仿宋_GB2312" w:eastAsia="仿宋_GB2312"/>
                <w:sz w:val="21"/>
              </w:rPr>
              <w:t>IP地址。当用户请求某一域名的解析时，权威DNS服务器负责提供该域名的权威答案，确保解析结果的准确性和可信度。与递归解析不同，权威解析不依赖其他DNS服务器，而是直接提供解析结果，通常用于确保域名系统的稳定性与安全性。权威解析系统提供符合RFC相关标准的域名系统权威解析服务，支持正向解析、反向解析功能；提供子域授权服务，将子域解析权委派到其他DNS服务器。</w:t>
            </w:r>
          </w:p>
          <w:p>
            <w:pPr>
              <w:pStyle w:val="null3"/>
              <w:spacing w:after="165"/>
              <w:jc w:val="both"/>
            </w:pPr>
            <w:r>
              <w:rPr>
                <w:rFonts w:ascii="仿宋_GB2312" w:hAnsi="仿宋_GB2312" w:cs="仿宋_GB2312" w:eastAsia="仿宋_GB2312"/>
                <w:sz w:val="21"/>
              </w:rPr>
              <w:t>3.安全防护</w:t>
            </w:r>
          </w:p>
          <w:p>
            <w:pPr>
              <w:pStyle w:val="null3"/>
              <w:spacing w:after="165"/>
              <w:jc w:val="both"/>
            </w:pPr>
            <w:r>
              <w:rPr>
                <w:rFonts w:ascii="仿宋_GB2312" w:hAnsi="仿宋_GB2312" w:cs="仿宋_GB2312" w:eastAsia="仿宋_GB2312"/>
                <w:sz w:val="21"/>
              </w:rPr>
              <w:t>针对省级电子政务外网域名系统的全流程、多维度安全防护体系，通过技术加固、实时监测拦截、应急响应与合规管理四维协同，保障域名解析服务的可用性、完整性、抗攻击性及业务连续性，防范域名劫持、污染、</w:t>
            </w:r>
            <w:r>
              <w:rPr>
                <w:rFonts w:ascii="仿宋_GB2312" w:hAnsi="仿宋_GB2312" w:cs="仿宋_GB2312" w:eastAsia="仿宋_GB2312"/>
                <w:sz w:val="21"/>
              </w:rPr>
              <w:t>DDoS攻击等安全风险，确保政务外网核心业务稳定运行。</w:t>
            </w:r>
          </w:p>
          <w:p>
            <w:pPr>
              <w:pStyle w:val="null3"/>
              <w:spacing w:after="165"/>
              <w:ind w:firstLine="420"/>
              <w:jc w:val="both"/>
            </w:pPr>
            <w:r>
              <w:rPr>
                <w:rFonts w:ascii="仿宋_GB2312" w:hAnsi="仿宋_GB2312" w:cs="仿宋_GB2312" w:eastAsia="仿宋_GB2312"/>
                <w:sz w:val="21"/>
              </w:rPr>
              <w:t>提供防御</w:t>
            </w:r>
            <w:r>
              <w:rPr>
                <w:rFonts w:ascii="仿宋_GB2312" w:hAnsi="仿宋_GB2312" w:cs="仿宋_GB2312" w:eastAsia="仿宋_GB2312"/>
                <w:sz w:val="21"/>
              </w:rPr>
              <w:t>DNS欺骗、缓存投毒、缓存窥探等攻击的防护能力，提供隧道攻击、反射放大攻击、SERVFAIL攻击防护服务；提供黑白名单、域名解析限速、源IP请求限速等安全服务；提供DNS威胁域名（挖矿、勒索、木马、蠕虫等）过滤、DNS报文深度分析安全服务；应对系统高危漏洞（包括但不限于操作系统漏洞及域名系统软件漏洞）及时响应并提供更新补丁，最大程度降低安全风险。</w:t>
            </w:r>
          </w:p>
          <w:p>
            <w:pPr>
              <w:pStyle w:val="null3"/>
              <w:spacing w:after="165"/>
              <w:ind w:firstLine="482"/>
              <w:jc w:val="center"/>
            </w:pPr>
            <w:r>
              <w:rPr>
                <w:rFonts w:ascii="仿宋_GB2312" w:hAnsi="仿宋_GB2312" w:cs="仿宋_GB2312" w:eastAsia="仿宋_GB2312"/>
                <w:sz w:val="21"/>
              </w:rPr>
              <w:t>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域名解析系统功能清单</w:t>
            </w:r>
          </w:p>
          <w:tbl>
            <w:tblPr>
              <w:tblInd w:type="dxa" w:w="135"/>
              <w:tblBorders>
                <w:top w:val="none" w:color="000000" w:sz="4"/>
                <w:left w:val="none" w:color="000000" w:sz="4"/>
                <w:bottom w:val="none" w:color="000000" w:sz="4"/>
                <w:right w:val="none" w:color="000000" w:sz="4"/>
                <w:insideH w:val="none"/>
                <w:insideV w:val="none"/>
              </w:tblBorders>
            </w:tblPr>
            <w:tblGrid>
              <w:gridCol w:w="581"/>
              <w:gridCol w:w="567"/>
              <w:gridCol w:w="2673"/>
            </w:tblGrid>
            <w:tr>
              <w:tc>
                <w:tcPr>
                  <w:tcW w:type="dxa" w:w="58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6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服务名称</w:t>
                  </w:r>
                </w:p>
              </w:tc>
              <w:tc>
                <w:tcPr>
                  <w:tcW w:type="dxa" w:w="267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服务描述</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递归解析</w:t>
                  </w:r>
                </w:p>
              </w:tc>
              <w:tc>
                <w:tcPr>
                  <w:tcW w:type="dxa" w:w="2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为省级电子政务部门提供递归解析服务。当</w:t>
                  </w:r>
                  <w:r>
                    <w:rPr>
                      <w:rFonts w:ascii="仿宋_GB2312" w:hAnsi="仿宋_GB2312" w:cs="仿宋_GB2312" w:eastAsia="仿宋_GB2312"/>
                      <w:sz w:val="21"/>
                    </w:rPr>
                    <w:t>DNS服务器接收到查询请求时，将进行递归查询，直到获取最终的解析结果。如果本地DNS服务器无法直接解析请求的域名，它将向其他DNS服务器发起查询，直至返回目标IP地址，保证解析过程的准确性和高效性。递归解析系统能处理来自政务外网任意域名查询请求，正确执行转发或迭代递归查询过程，按照权威服务器返回的生存期（TTL）正确地进行域名数据缓存。</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权威解析</w:t>
                  </w:r>
                </w:p>
              </w:tc>
              <w:tc>
                <w:tcPr>
                  <w:tcW w:type="dxa" w:w="2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提供域名的权威解析服务，拥有特定域名的最终解析权，并能直接返回域名对应的</w:t>
                  </w:r>
                  <w:r>
                    <w:rPr>
                      <w:rFonts w:ascii="仿宋_GB2312" w:hAnsi="仿宋_GB2312" w:cs="仿宋_GB2312" w:eastAsia="仿宋_GB2312"/>
                      <w:sz w:val="21"/>
                    </w:rPr>
                    <w:t>IP地址。当用户请求某一域名的解析时，权威DNS服务器负责提供该域名的权威答案，确保解析结果的准确性和可信度。与递归解析不同，权威解析不依赖其他DNS服务器，而是直接提供解析结果，通常用于确保域名系统的稳定性与安全性。权威解析系统提供符合RFC相关标准的域名系统权威解析服务，支持正向解析、反向解析功能；提供子域授权服务，将子域解析权委派到其他DNS服务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安全防护</w:t>
                  </w:r>
                </w:p>
              </w:tc>
              <w:tc>
                <w:tcPr>
                  <w:tcW w:type="dxa" w:w="2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针对省级电子政务外网域名系统的全流程、多维度安全防护体系，通过技术加固、实时监测拦截、应急响应与合规管理四维协同，保障域名解析服务的可用性、完整性、抗攻击性及业务连续性，防范域名劫持、污染、</w:t>
                  </w:r>
                  <w:r>
                    <w:rPr>
                      <w:rFonts w:ascii="仿宋_GB2312" w:hAnsi="仿宋_GB2312" w:cs="仿宋_GB2312" w:eastAsia="仿宋_GB2312"/>
                      <w:sz w:val="21"/>
                    </w:rPr>
                    <w:t>DDoS攻击等安全风险，确保政务外网核心业务稳定运行。</w:t>
                  </w:r>
                </w:p>
                <w:p>
                  <w:pPr>
                    <w:pStyle w:val="null3"/>
                    <w:jc w:val="both"/>
                  </w:pPr>
                  <w:r>
                    <w:rPr>
                      <w:rFonts w:ascii="仿宋_GB2312" w:hAnsi="仿宋_GB2312" w:cs="仿宋_GB2312" w:eastAsia="仿宋_GB2312"/>
                      <w:sz w:val="21"/>
                    </w:rPr>
                    <w:t>提供防御</w:t>
                  </w:r>
                  <w:r>
                    <w:rPr>
                      <w:rFonts w:ascii="仿宋_GB2312" w:hAnsi="仿宋_GB2312" w:cs="仿宋_GB2312" w:eastAsia="仿宋_GB2312"/>
                      <w:sz w:val="21"/>
                    </w:rPr>
                    <w:t>DNS欺骗、缓存投毒、缓存窥探等攻击的防护能力，提供隧道攻击、反射放大攻击、SERVFAIL攻击防护服务；提供黑白名单、域名解析限速、源IP请求限速等安全服务；提供DNS威胁域名（挖矿、勒索、木马、蠕虫等）过滤、DNS报文深度分析安全服务；应对系统高危漏洞（包括但不限于操作系统漏洞及域名系统软件漏洞）及时响应并提供更新补丁，最大程度降低安全风险。</w:t>
                  </w:r>
                </w:p>
              </w:tc>
            </w:tr>
          </w:tbl>
          <w:p>
            <w:pPr>
              <w:pStyle w:val="null3"/>
              <w:jc w:val="both"/>
            </w:pPr>
            <w:r>
              <w:rPr>
                <w:rFonts w:ascii="仿宋_GB2312" w:hAnsi="仿宋_GB2312" w:cs="仿宋_GB2312" w:eastAsia="仿宋_GB2312"/>
                <w:sz w:val="21"/>
              </w:rPr>
              <w:t>4.服务性能要求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1）系统处理能力指标。QPS(Query per Second)≧100000。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2）并发用户数指标。≧30000。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3）服务可用性指标。≧99.99%。</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4）兼容性指标。全栈自主可控，全面适配国产芯片、操作系统，核心代码自主率达100%。</w:t>
            </w:r>
          </w:p>
          <w:p>
            <w:pPr>
              <w:pStyle w:val="null3"/>
              <w:spacing w:after="165"/>
              <w:jc w:val="center"/>
            </w:pPr>
            <w:r>
              <w:rPr>
                <w:rFonts w:ascii="仿宋_GB2312" w:hAnsi="仿宋_GB2312" w:cs="仿宋_GB2312" w:eastAsia="仿宋_GB2312"/>
                <w:sz w:val="24"/>
              </w:rPr>
              <w:t>表</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 xml:space="preserve">6 </w:t>
            </w:r>
            <w:r>
              <w:rPr>
                <w:rFonts w:ascii="仿宋_GB2312" w:hAnsi="仿宋_GB2312" w:cs="仿宋_GB2312" w:eastAsia="仿宋_GB2312"/>
                <w:sz w:val="24"/>
              </w:rPr>
              <w:t>域名解析系统服务清单</w:t>
            </w:r>
          </w:p>
          <w:tbl>
            <w:tblPr>
              <w:tblInd w:type="dxa" w:w="105"/>
              <w:tblBorders>
                <w:top w:val="none" w:color="000000" w:sz="4"/>
                <w:left w:val="none" w:color="000000" w:sz="4"/>
                <w:bottom w:val="none" w:color="000000" w:sz="4"/>
                <w:right w:val="none" w:color="000000" w:sz="4"/>
                <w:insideH w:val="none"/>
                <w:insideV w:val="none"/>
              </w:tblBorders>
            </w:tblPr>
            <w:tblGrid>
              <w:gridCol w:w="169"/>
              <w:gridCol w:w="275"/>
              <w:gridCol w:w="279"/>
              <w:gridCol w:w="2580"/>
              <w:gridCol w:w="233"/>
              <w:gridCol w:w="279"/>
            </w:tblGrid>
            <w:tr>
              <w:tc>
                <w:tcPr>
                  <w:tcW w:type="dxa" w:w="169"/>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left="120"/>
                    <w:jc w:val="left"/>
                  </w:pPr>
                  <w:r>
                    <w:rPr>
                      <w:rFonts w:ascii="仿宋_GB2312" w:hAnsi="仿宋_GB2312" w:cs="仿宋_GB2312" w:eastAsia="仿宋_GB2312"/>
                      <w:sz w:val="20"/>
                      <w:b/>
                    </w:rPr>
                    <w:t>序号</w:t>
                  </w:r>
                </w:p>
              </w:tc>
              <w:tc>
                <w:tcPr>
                  <w:tcW w:type="dxa" w:w="275"/>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left="240"/>
                    <w:jc w:val="left"/>
                  </w:pPr>
                  <w:r>
                    <w:rPr>
                      <w:rFonts w:ascii="仿宋_GB2312" w:hAnsi="仿宋_GB2312" w:cs="仿宋_GB2312" w:eastAsia="仿宋_GB2312"/>
                      <w:sz w:val="20"/>
                      <w:b/>
                    </w:rPr>
                    <w:t>服务名称</w:t>
                  </w:r>
                </w:p>
              </w:tc>
              <w:tc>
                <w:tcPr>
                  <w:tcW w:type="dxa" w:w="279"/>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left="105"/>
                    <w:jc w:val="left"/>
                  </w:pPr>
                  <w:r>
                    <w:rPr>
                      <w:rFonts w:ascii="仿宋_GB2312" w:hAnsi="仿宋_GB2312" w:cs="仿宋_GB2312" w:eastAsia="仿宋_GB2312"/>
                      <w:sz w:val="20"/>
                      <w:b/>
                    </w:rPr>
                    <w:t>服务用途</w:t>
                  </w:r>
                </w:p>
              </w:tc>
              <w:tc>
                <w:tcPr>
                  <w:tcW w:type="dxa" w:w="2580"/>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firstLine="1277"/>
                    <w:jc w:val="left"/>
                  </w:pPr>
                  <w:r>
                    <w:rPr>
                      <w:rFonts w:ascii="仿宋_GB2312" w:hAnsi="仿宋_GB2312" w:cs="仿宋_GB2312" w:eastAsia="仿宋_GB2312"/>
                      <w:sz w:val="20"/>
                      <w:b/>
                    </w:rPr>
                    <w:t>服务要求</w:t>
                  </w:r>
                </w:p>
              </w:tc>
              <w:tc>
                <w:tcPr>
                  <w:tcW w:type="dxa" w:w="233"/>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left="120"/>
                    <w:jc w:val="left"/>
                  </w:pPr>
                  <w:r>
                    <w:rPr>
                      <w:rFonts w:ascii="仿宋_GB2312" w:hAnsi="仿宋_GB2312" w:cs="仿宋_GB2312" w:eastAsia="仿宋_GB2312"/>
                      <w:sz w:val="20"/>
                      <w:b/>
                    </w:rPr>
                    <w:t>单位</w:t>
                  </w:r>
                </w:p>
              </w:tc>
              <w:tc>
                <w:tcPr>
                  <w:tcW w:type="dxa" w:w="279"/>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ind w:left="120"/>
                    <w:jc w:val="left"/>
                  </w:pPr>
                  <w:r>
                    <w:rPr>
                      <w:rFonts w:ascii="仿宋_GB2312" w:hAnsi="仿宋_GB2312" w:cs="仿宋_GB2312" w:eastAsia="仿宋_GB2312"/>
                      <w:sz w:val="20"/>
                      <w:b/>
                    </w:rPr>
                    <w:t>数量</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DNS</w:t>
                  </w:r>
                  <w:r>
                    <w:rPr>
                      <w:rFonts w:ascii="仿宋_GB2312" w:hAnsi="仿宋_GB2312" w:cs="仿宋_GB2312" w:eastAsia="仿宋_GB2312"/>
                      <w:sz w:val="20"/>
                    </w:rPr>
                    <w:t>权威解</w:t>
                  </w:r>
                  <w:r>
                    <w:rPr>
                      <w:rFonts w:ascii="仿宋_GB2312" w:hAnsi="仿宋_GB2312" w:cs="仿宋_GB2312" w:eastAsia="仿宋_GB2312"/>
                      <w:sz w:val="20"/>
                    </w:rPr>
                    <w:t>析服务</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域名系统</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left"/>
                  </w:pPr>
                  <w:r>
                    <w:rPr>
                      <w:rFonts w:ascii="仿宋_GB2312" w:hAnsi="仿宋_GB2312" w:cs="仿宋_GB2312" w:eastAsia="仿宋_GB2312"/>
                      <w:sz w:val="20"/>
                    </w:rPr>
                    <w:t>一、硬件服务参数</w:t>
                  </w:r>
                </w:p>
                <w:p>
                  <w:pPr>
                    <w:pStyle w:val="null3"/>
                    <w:ind w:left="135"/>
                    <w:jc w:val="left"/>
                  </w:pPr>
                  <w:r>
                    <w:rPr>
                      <w:rFonts w:ascii="仿宋_GB2312" w:hAnsi="仿宋_GB2312" w:cs="仿宋_GB2312" w:eastAsia="仿宋_GB2312"/>
                      <w:sz w:val="20"/>
                    </w:rPr>
                    <w:t>网络接口：千兆电口</w:t>
                  </w:r>
                  <w:r>
                    <w:rPr>
                      <w:rFonts w:ascii="仿宋_GB2312" w:hAnsi="仿宋_GB2312" w:cs="仿宋_GB2312" w:eastAsia="仿宋_GB2312"/>
                      <w:sz w:val="20"/>
                    </w:rPr>
                    <w:t>≥6，万兆光口≥2；处理器：国产处理器≥8核，主频≥2.8</w:t>
                  </w:r>
                  <w:r>
                    <w:rPr>
                      <w:rFonts w:ascii="仿宋_GB2312" w:hAnsi="仿宋_GB2312" w:cs="仿宋_GB2312" w:eastAsia="仿宋_GB2312"/>
                      <w:sz w:val="20"/>
                    </w:rPr>
                    <w:t>GHz</w:t>
                  </w:r>
                  <w:r>
                    <w:rPr>
                      <w:rFonts w:ascii="仿宋_GB2312" w:hAnsi="仿宋_GB2312" w:cs="仿宋_GB2312" w:eastAsia="仿宋_GB2312"/>
                      <w:sz w:val="20"/>
                    </w:rPr>
                    <w:t>；内存：</w:t>
                  </w:r>
                  <w:r>
                    <w:rPr>
                      <w:rFonts w:ascii="仿宋_GB2312" w:hAnsi="仿宋_GB2312" w:cs="仿宋_GB2312" w:eastAsia="仿宋_GB2312"/>
                      <w:sz w:val="20"/>
                    </w:rPr>
                    <w:t>≥16</w:t>
                  </w:r>
                  <w:r>
                    <w:rPr>
                      <w:rFonts w:ascii="仿宋_GB2312" w:hAnsi="仿宋_GB2312" w:cs="仿宋_GB2312" w:eastAsia="仿宋_GB2312"/>
                      <w:sz w:val="20"/>
                    </w:rPr>
                    <w:t>GB</w:t>
                  </w:r>
                </w:p>
                <w:p>
                  <w:pPr>
                    <w:pStyle w:val="null3"/>
                    <w:ind w:left="105" w:right="105"/>
                    <w:jc w:val="left"/>
                  </w:pPr>
                  <w:r>
                    <w:rPr>
                      <w:rFonts w:ascii="仿宋_GB2312" w:hAnsi="仿宋_GB2312" w:cs="仿宋_GB2312" w:eastAsia="仿宋_GB2312"/>
                      <w:sz w:val="20"/>
                    </w:rPr>
                    <w:t>存储：硬盘</w:t>
                  </w:r>
                  <w:r>
                    <w:rPr>
                      <w:rFonts w:ascii="仿宋_GB2312" w:hAnsi="仿宋_GB2312" w:cs="仿宋_GB2312" w:eastAsia="仿宋_GB2312"/>
                      <w:sz w:val="20"/>
                    </w:rPr>
                    <w:t>≥2</w:t>
                  </w:r>
                  <w:r>
                    <w:rPr>
                      <w:rFonts w:ascii="仿宋_GB2312" w:hAnsi="仿宋_GB2312" w:cs="仿宋_GB2312" w:eastAsia="仿宋_GB2312"/>
                      <w:sz w:val="20"/>
                    </w:rPr>
                    <w:t>TB</w:t>
                  </w:r>
                  <w:r>
                    <w:rPr>
                      <w:rFonts w:ascii="仿宋_GB2312" w:hAnsi="仿宋_GB2312" w:cs="仿宋_GB2312" w:eastAsia="仿宋_GB2312"/>
                      <w:sz w:val="20"/>
                    </w:rPr>
                    <w:t>×2；电源：冗余电源；设备规格：2U标</w:t>
                  </w:r>
                  <w:r>
                    <w:rPr>
                      <w:rFonts w:ascii="仿宋_GB2312" w:hAnsi="仿宋_GB2312" w:cs="仿宋_GB2312" w:eastAsia="仿宋_GB2312"/>
                      <w:sz w:val="20"/>
                    </w:rPr>
                    <w:t>准机架式软硬一体专业设备；性能指标：</w:t>
                  </w:r>
                  <w:r>
                    <w:rPr>
                      <w:rFonts w:ascii="仿宋_GB2312" w:hAnsi="仿宋_GB2312" w:cs="仿宋_GB2312" w:eastAsia="仿宋_GB2312"/>
                      <w:sz w:val="20"/>
                    </w:rPr>
                    <w:t>DNSQPS</w:t>
                  </w:r>
                  <w:r>
                    <w:rPr>
                      <w:rFonts w:ascii="仿宋_GB2312" w:hAnsi="仿宋_GB2312" w:cs="仿宋_GB2312" w:eastAsia="仿宋_GB2312"/>
                      <w:sz w:val="20"/>
                    </w:rPr>
                    <w:t>≥120000。</w:t>
                  </w:r>
                </w:p>
                <w:p>
                  <w:pPr>
                    <w:pStyle w:val="null3"/>
                    <w:ind w:left="120"/>
                    <w:jc w:val="left"/>
                  </w:pPr>
                  <w:r>
                    <w:rPr>
                      <w:rFonts w:ascii="仿宋_GB2312" w:hAnsi="仿宋_GB2312" w:cs="仿宋_GB2312" w:eastAsia="仿宋_GB2312"/>
                      <w:sz w:val="20"/>
                    </w:rPr>
                    <w:t>二、维保服务参数</w:t>
                  </w:r>
                </w:p>
                <w:p>
                  <w:pPr>
                    <w:pStyle w:val="null3"/>
                    <w:ind w:left="105"/>
                    <w:jc w:val="left"/>
                  </w:pPr>
                  <w:r>
                    <w:rPr>
                      <w:rFonts w:ascii="仿宋_GB2312" w:hAnsi="仿宋_GB2312" w:cs="仿宋_GB2312" w:eastAsia="仿宋_GB2312"/>
                      <w:sz w:val="20"/>
                    </w:rPr>
                    <w:t>服务保障：原厂软硬件质保</w:t>
                  </w:r>
                  <w:r>
                    <w:rPr>
                      <w:rFonts w:ascii="仿宋_GB2312" w:hAnsi="仿宋_GB2312" w:cs="仿宋_GB2312" w:eastAsia="仿宋_GB2312"/>
                      <w:sz w:val="20"/>
                    </w:rPr>
                    <w:t>五年</w:t>
                  </w:r>
                  <w:r>
                    <w:rPr>
                      <w:rFonts w:ascii="仿宋_GB2312" w:hAnsi="仿宋_GB2312" w:cs="仿宋_GB2312" w:eastAsia="仿宋_GB2312"/>
                      <w:sz w:val="20"/>
                    </w:rPr>
                    <w:t>；重大故障响应：</w:t>
                  </w:r>
                  <w:r>
                    <w:rPr>
                      <w:rFonts w:ascii="仿宋_GB2312" w:hAnsi="仿宋_GB2312" w:cs="仿宋_GB2312" w:eastAsia="仿宋_GB2312"/>
                      <w:sz w:val="20"/>
                    </w:rPr>
                    <w:t>30分钟响应，2小时到场，3小时内解决。</w:t>
                  </w:r>
                </w:p>
                <w:p>
                  <w:pPr>
                    <w:pStyle w:val="null3"/>
                    <w:ind w:left="105"/>
                    <w:jc w:val="left"/>
                  </w:pPr>
                  <w:r>
                    <w:rPr>
                      <w:rFonts w:ascii="仿宋_GB2312" w:hAnsi="仿宋_GB2312" w:cs="仿宋_GB2312" w:eastAsia="仿宋_GB2312"/>
                      <w:sz w:val="20"/>
                    </w:rPr>
                    <w:t>三、软件服务参数</w:t>
                  </w:r>
                </w:p>
                <w:p>
                  <w:pPr>
                    <w:pStyle w:val="null3"/>
                    <w:ind w:left="120" w:right="105" w:firstLine="14"/>
                    <w:jc w:val="left"/>
                  </w:pPr>
                  <w:r>
                    <w:rPr>
                      <w:rFonts w:ascii="仿宋_GB2312" w:hAnsi="仿宋_GB2312" w:cs="仿宋_GB2312" w:eastAsia="仿宋_GB2312"/>
                      <w:sz w:val="20"/>
                    </w:rPr>
                    <w:t>1、基础功能：支持记录类型：A、</w:t>
                  </w:r>
                  <w:r>
                    <w:rPr>
                      <w:rFonts w:ascii="仿宋_GB2312" w:hAnsi="仿宋_GB2312" w:cs="仿宋_GB2312" w:eastAsia="仿宋_GB2312"/>
                      <w:sz w:val="20"/>
                    </w:rPr>
                    <w:t>AAAA</w:t>
                  </w:r>
                  <w:r>
                    <w:rPr>
                      <w:rFonts w:ascii="仿宋_GB2312" w:hAnsi="仿宋_GB2312" w:cs="仿宋_GB2312" w:eastAsia="仿宋_GB2312"/>
                      <w:sz w:val="20"/>
                    </w:rPr>
                    <w:t>、</w:t>
                  </w:r>
                  <w:r>
                    <w:rPr>
                      <w:rFonts w:ascii="仿宋_GB2312" w:hAnsi="仿宋_GB2312" w:cs="仿宋_GB2312" w:eastAsia="仿宋_GB2312"/>
                      <w:sz w:val="20"/>
                    </w:rPr>
                    <w:t>CNAME</w:t>
                  </w:r>
                  <w:r>
                    <w:rPr>
                      <w:rFonts w:ascii="仿宋_GB2312" w:hAnsi="仿宋_GB2312" w:cs="仿宋_GB2312" w:eastAsia="仿宋_GB2312"/>
                      <w:sz w:val="20"/>
                    </w:rPr>
                    <w:t>、</w:t>
                  </w:r>
                  <w:r>
                    <w:rPr>
                      <w:rFonts w:ascii="仿宋_GB2312" w:hAnsi="仿宋_GB2312" w:cs="仿宋_GB2312" w:eastAsia="仿宋_GB2312"/>
                      <w:sz w:val="20"/>
                    </w:rPr>
                    <w:t>MX</w:t>
                  </w:r>
                  <w:r>
                    <w:rPr>
                      <w:rFonts w:ascii="仿宋_GB2312" w:hAnsi="仿宋_GB2312" w:cs="仿宋_GB2312" w:eastAsia="仿宋_GB2312"/>
                      <w:sz w:val="20"/>
                    </w:rPr>
                    <w:t>、</w:t>
                  </w:r>
                  <w:r>
                    <w:rPr>
                      <w:rFonts w:ascii="仿宋_GB2312" w:hAnsi="仿宋_GB2312" w:cs="仿宋_GB2312" w:eastAsia="仿宋_GB2312"/>
                      <w:sz w:val="20"/>
                    </w:rPr>
                    <w:t>NS</w:t>
                  </w:r>
                  <w:r>
                    <w:rPr>
                      <w:rFonts w:ascii="仿宋_GB2312" w:hAnsi="仿宋_GB2312" w:cs="仿宋_GB2312" w:eastAsia="仿宋_GB2312"/>
                      <w:sz w:val="20"/>
                    </w:rPr>
                    <w:t>、</w:t>
                  </w:r>
                  <w:r>
                    <w:rPr>
                      <w:rFonts w:ascii="仿宋_GB2312" w:hAnsi="仿宋_GB2312" w:cs="仿宋_GB2312" w:eastAsia="仿宋_GB2312"/>
                      <w:sz w:val="20"/>
                    </w:rPr>
                    <w:t>PTR</w:t>
                  </w:r>
                  <w:r>
                    <w:rPr>
                      <w:rFonts w:ascii="仿宋_GB2312" w:hAnsi="仿宋_GB2312" w:cs="仿宋_GB2312" w:eastAsia="仿宋_GB2312"/>
                      <w:sz w:val="20"/>
                    </w:rPr>
                    <w:t>、</w:t>
                  </w:r>
                  <w:r>
                    <w:rPr>
                      <w:rFonts w:ascii="仿宋_GB2312" w:hAnsi="仿宋_GB2312" w:cs="仿宋_GB2312" w:eastAsia="仿宋_GB2312"/>
                      <w:sz w:val="20"/>
                    </w:rPr>
                    <w:t>TXT</w:t>
                  </w:r>
                  <w:r>
                    <w:rPr>
                      <w:rFonts w:ascii="仿宋_GB2312" w:hAnsi="仿宋_GB2312" w:cs="仿宋_GB2312" w:eastAsia="仿宋_GB2312"/>
                      <w:sz w:val="20"/>
                    </w:rPr>
                    <w:t>、</w:t>
                  </w:r>
                  <w:r>
                    <w:rPr>
                      <w:rFonts w:ascii="仿宋_GB2312" w:hAnsi="仿宋_GB2312" w:cs="仿宋_GB2312" w:eastAsia="仿宋_GB2312"/>
                      <w:sz w:val="20"/>
                    </w:rPr>
                    <w:t>SRV</w:t>
                  </w:r>
                  <w:r>
                    <w:rPr>
                      <w:rFonts w:ascii="仿宋_GB2312" w:hAnsi="仿宋_GB2312" w:cs="仿宋_GB2312" w:eastAsia="仿宋_GB2312"/>
                      <w:sz w:val="20"/>
                    </w:rPr>
                    <w:t>、</w:t>
                  </w:r>
                  <w:r>
                    <w:rPr>
                      <w:rFonts w:ascii="仿宋_GB2312" w:hAnsi="仿宋_GB2312" w:cs="仿宋_GB2312" w:eastAsia="仿宋_GB2312"/>
                      <w:sz w:val="20"/>
                    </w:rPr>
                    <w:t>SPF</w:t>
                  </w:r>
                  <w:r>
                    <w:rPr>
                      <w:rFonts w:ascii="仿宋_GB2312" w:hAnsi="仿宋_GB2312" w:cs="仿宋_GB2312" w:eastAsia="仿宋_GB2312"/>
                      <w:sz w:val="20"/>
                    </w:rPr>
                    <w:t>；支</w:t>
                  </w:r>
                  <w:r>
                    <w:rPr>
                      <w:rFonts w:ascii="仿宋_GB2312" w:hAnsi="仿宋_GB2312" w:cs="仿宋_GB2312" w:eastAsia="仿宋_GB2312"/>
                      <w:sz w:val="20"/>
                    </w:rPr>
                    <w:t>持</w:t>
                  </w:r>
                  <w:r>
                    <w:rPr>
                      <w:rFonts w:ascii="仿宋_GB2312" w:hAnsi="仿宋_GB2312" w:cs="仿宋_GB2312" w:eastAsia="仿宋_GB2312"/>
                      <w:sz w:val="20"/>
                    </w:rPr>
                    <w:t>IPv</w:t>
                  </w:r>
                  <w:r>
                    <w:rPr>
                      <w:rFonts w:ascii="仿宋_GB2312" w:hAnsi="仿宋_GB2312" w:cs="仿宋_GB2312" w:eastAsia="仿宋_GB2312"/>
                      <w:sz w:val="20"/>
                    </w:rPr>
                    <w:t>6解</w:t>
                  </w:r>
                  <w:r>
                    <w:rPr>
                      <w:rFonts w:ascii="仿宋_GB2312" w:hAnsi="仿宋_GB2312" w:cs="仿宋_GB2312" w:eastAsia="仿宋_GB2312"/>
                      <w:sz w:val="20"/>
                    </w:rPr>
                    <w:t>析。</w:t>
                  </w:r>
                </w:p>
                <w:p>
                  <w:pPr>
                    <w:pStyle w:val="null3"/>
                    <w:ind w:left="105" w:right="30"/>
                    <w:jc w:val="left"/>
                  </w:pPr>
                  <w:r>
                    <w:rPr>
                      <w:rFonts w:ascii="仿宋_GB2312" w:hAnsi="仿宋_GB2312" w:cs="仿宋_GB2312" w:eastAsia="仿宋_GB2312"/>
                      <w:sz w:val="20"/>
                    </w:rPr>
                    <w:t>2、智能解析与负载均衡：全局负载均衡功能，健康监测方</w:t>
                  </w:r>
                  <w:r>
                    <w:rPr>
                      <w:rFonts w:ascii="仿宋_GB2312" w:hAnsi="仿宋_GB2312" w:cs="仿宋_GB2312" w:eastAsia="仿宋_GB2312"/>
                      <w:sz w:val="20"/>
                    </w:rPr>
                    <w:t>式</w:t>
                  </w:r>
                  <w:r>
                    <w:rPr>
                      <w:rFonts w:ascii="仿宋_GB2312" w:hAnsi="仿宋_GB2312" w:cs="仿宋_GB2312" w:eastAsia="仿宋_GB2312"/>
                      <w:sz w:val="20"/>
                    </w:rPr>
                    <w:t>≥15种；负载均衡算法≥9种（含动态就近性、</w:t>
                  </w:r>
                  <w:r>
                    <w:rPr>
                      <w:rFonts w:ascii="仿宋_GB2312" w:hAnsi="仿宋_GB2312" w:cs="仿宋_GB2312" w:eastAsia="仿宋_GB2312"/>
                      <w:sz w:val="20"/>
                    </w:rPr>
                    <w:t>静态保持算法等</w:t>
                  </w:r>
                  <w:r>
                    <w:rPr>
                      <w:rFonts w:ascii="仿宋_GB2312" w:hAnsi="仿宋_GB2312" w:cs="仿宋_GB2312" w:eastAsia="仿宋_GB2312"/>
                      <w:sz w:val="20"/>
                    </w:rPr>
                    <w:t>）；</w:t>
                  </w:r>
                  <w:r>
                    <w:rPr>
                      <w:rFonts w:ascii="仿宋_GB2312" w:hAnsi="仿宋_GB2312" w:cs="仿宋_GB2312" w:eastAsia="仿宋_GB2312"/>
                      <w:sz w:val="20"/>
                    </w:rPr>
                    <w:t>支持兜底解析策略（动态</w:t>
                  </w:r>
                  <w:r>
                    <w:rPr>
                      <w:rFonts w:ascii="仿宋_GB2312" w:hAnsi="仿宋_GB2312" w:cs="仿宋_GB2312" w:eastAsia="仿宋_GB2312"/>
                      <w:sz w:val="20"/>
                    </w:rPr>
                    <w:t>/静态）。</w:t>
                  </w:r>
                </w:p>
                <w:p>
                  <w:pPr>
                    <w:pStyle w:val="null3"/>
                    <w:ind w:left="105" w:right="105" w:firstLine="1"/>
                    <w:jc w:val="left"/>
                  </w:pPr>
                  <w:r>
                    <w:rPr>
                      <w:rFonts w:ascii="仿宋_GB2312" w:hAnsi="仿宋_GB2312" w:cs="仿宋_GB2312" w:eastAsia="仿宋_GB2312"/>
                      <w:sz w:val="20"/>
                    </w:rPr>
                    <w:t>3、安全防护：支持国家商用密码算法；二层防欺骗（</w:t>
                  </w:r>
                  <w:r>
                    <w:rPr>
                      <w:rFonts w:ascii="仿宋_GB2312" w:hAnsi="仿宋_GB2312" w:cs="仿宋_GB2312" w:eastAsia="仿宋_GB2312"/>
                      <w:sz w:val="20"/>
                    </w:rPr>
                    <w:t>IP</w:t>
                  </w:r>
                  <w:r>
                    <w:rPr>
                      <w:rFonts w:ascii="仿宋_GB2312" w:hAnsi="仿宋_GB2312" w:cs="仿宋_GB2312" w:eastAsia="仿宋_GB2312"/>
                      <w:sz w:val="20"/>
                    </w:rPr>
                    <w:t>/</w:t>
                  </w:r>
                  <w:r>
                    <w:rPr>
                      <w:rFonts w:ascii="仿宋_GB2312" w:hAnsi="仿宋_GB2312" w:cs="仿宋_GB2312" w:eastAsia="仿宋_GB2312"/>
                      <w:sz w:val="20"/>
                    </w:rPr>
                    <w:t>MAC</w:t>
                  </w:r>
                  <w:r>
                    <w:rPr>
                      <w:rFonts w:ascii="仿宋_GB2312" w:hAnsi="仿宋_GB2312" w:cs="仿宋_GB2312" w:eastAsia="仿宋_GB2312"/>
                      <w:sz w:val="20"/>
                    </w:rPr>
                    <w:t>绑定</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DNS</w:t>
                  </w:r>
                  <w:r>
                    <w:rPr>
                      <w:rFonts w:ascii="仿宋_GB2312" w:hAnsi="仿宋_GB2312" w:cs="仿宋_GB2312" w:eastAsia="仿宋_GB2312"/>
                      <w:sz w:val="20"/>
                    </w:rPr>
                    <w:t>安全防护（防</w:t>
                  </w:r>
                  <w:r>
                    <w:rPr>
                      <w:rFonts w:ascii="仿宋_GB2312" w:hAnsi="仿宋_GB2312" w:cs="仿宋_GB2312" w:eastAsia="仿宋_GB2312"/>
                      <w:sz w:val="20"/>
                    </w:rPr>
                    <w:t>DDOS</w:t>
                  </w:r>
                  <w:r>
                    <w:rPr>
                      <w:rFonts w:ascii="仿宋_GB2312" w:hAnsi="仿宋_GB2312" w:cs="仿宋_GB2312" w:eastAsia="仿宋_GB2312"/>
                      <w:sz w:val="20"/>
                    </w:rPr>
                    <w:t>攻</w:t>
                  </w:r>
                  <w:r>
                    <w:rPr>
                      <w:rFonts w:ascii="仿宋_GB2312" w:hAnsi="仿宋_GB2312" w:cs="仿宋_GB2312" w:eastAsia="仿宋_GB2312"/>
                      <w:sz w:val="20"/>
                    </w:rPr>
                    <w:t>击、请求限速）。</w:t>
                  </w:r>
                </w:p>
                <w:p>
                  <w:pPr>
                    <w:pStyle w:val="null3"/>
                    <w:ind w:left="105"/>
                    <w:jc w:val="left"/>
                  </w:pPr>
                  <w:r>
                    <w:rPr>
                      <w:rFonts w:ascii="仿宋_GB2312" w:hAnsi="仿宋_GB2312" w:cs="仿宋_GB2312" w:eastAsia="仿宋_GB2312"/>
                      <w:sz w:val="20"/>
                    </w:rPr>
                    <w:t>4、域名与视图管理：二级域名自助注册与审核流程；基于源</w:t>
                  </w:r>
                  <w:r>
                    <w:rPr>
                      <w:rFonts w:ascii="仿宋_GB2312" w:hAnsi="仿宋_GB2312" w:cs="仿宋_GB2312" w:eastAsia="仿宋_GB2312"/>
                      <w:sz w:val="20"/>
                    </w:rPr>
                    <w:t>IP</w:t>
                  </w:r>
                  <w:r>
                    <w:rPr>
                      <w:rFonts w:ascii="仿宋_GB2312" w:hAnsi="仿宋_GB2312" w:cs="仿宋_GB2312" w:eastAsia="仿宋_GB2312"/>
                      <w:sz w:val="20"/>
                    </w:rPr>
                    <w:t>的视图功能（支持多视图优先级配置）。</w:t>
                  </w:r>
                </w:p>
                <w:p>
                  <w:pPr>
                    <w:pStyle w:val="null3"/>
                    <w:ind w:left="105" w:right="30" w:firstLine="3"/>
                    <w:jc w:val="left"/>
                  </w:pPr>
                  <w:r>
                    <w:rPr>
                      <w:rFonts w:ascii="仿宋_GB2312" w:hAnsi="仿宋_GB2312" w:cs="仿宋_GB2312" w:eastAsia="仿宋_GB2312"/>
                      <w:sz w:val="20"/>
                    </w:rPr>
                    <w:t>5、管理与可视化：权威/递归DNS统一集中管理，配置下发与数据监控；</w:t>
                  </w:r>
                  <w:r>
                    <w:rPr>
                      <w:rFonts w:ascii="仿宋_GB2312" w:hAnsi="仿宋_GB2312" w:cs="仿宋_GB2312" w:eastAsia="仿宋_GB2312"/>
                      <w:sz w:val="20"/>
                    </w:rPr>
                    <w:t>支持解析统计信息可视化（</w:t>
                  </w:r>
                  <w:r>
                    <w:rPr>
                      <w:rFonts w:ascii="仿宋_GB2312" w:hAnsi="仿宋_GB2312" w:cs="仿宋_GB2312" w:eastAsia="仿宋_GB2312"/>
                      <w:sz w:val="20"/>
                    </w:rPr>
                    <w:t>QPS、</w:t>
                  </w:r>
                  <w:r>
                    <w:rPr>
                      <w:rFonts w:ascii="仿宋_GB2312" w:hAnsi="仿宋_GB2312" w:cs="仿宋_GB2312" w:eastAsia="仿宋_GB2312"/>
                      <w:sz w:val="20"/>
                    </w:rPr>
                    <w:t>Top</w:t>
                  </w:r>
                  <w:r>
                    <w:rPr>
                      <w:rFonts w:ascii="仿宋_GB2312" w:hAnsi="仿宋_GB2312" w:cs="仿宋_GB2312" w:eastAsia="仿宋_GB2312"/>
                      <w:sz w:val="20"/>
                    </w:rPr>
                    <w:t>域名</w:t>
                  </w:r>
                  <w:r>
                    <w:rPr>
                      <w:rFonts w:ascii="仿宋_GB2312" w:hAnsi="仿宋_GB2312" w:cs="仿宋_GB2312" w:eastAsia="仿宋_GB2312"/>
                      <w:sz w:val="20"/>
                    </w:rPr>
                    <w:t>/</w:t>
                  </w:r>
                  <w:r>
                    <w:rPr>
                      <w:rFonts w:ascii="仿宋_GB2312" w:hAnsi="仿宋_GB2312" w:cs="仿宋_GB2312" w:eastAsia="仿宋_GB2312"/>
                      <w:sz w:val="20"/>
                    </w:rPr>
                    <w:t>IP</w:t>
                  </w:r>
                  <w:r>
                    <w:rPr>
                      <w:rFonts w:ascii="仿宋_GB2312" w:hAnsi="仿宋_GB2312" w:cs="仿宋_GB2312" w:eastAsia="仿宋_GB2312"/>
                      <w:sz w:val="20"/>
                    </w:rPr>
                    <w:t>等）。</w:t>
                  </w:r>
                </w:p>
                <w:p>
                  <w:pPr>
                    <w:pStyle w:val="null3"/>
                    <w:ind w:left="120"/>
                    <w:jc w:val="left"/>
                  </w:pPr>
                  <w:r>
                    <w:rPr>
                      <w:rFonts w:ascii="仿宋_GB2312" w:hAnsi="仿宋_GB2312" w:cs="仿宋_GB2312" w:eastAsia="仿宋_GB2312"/>
                      <w:sz w:val="20"/>
                    </w:rPr>
                    <w:t>6、日志与告警：支持</w:t>
                  </w:r>
                  <w:r>
                    <w:rPr>
                      <w:rFonts w:ascii="仿宋_GB2312" w:hAnsi="仿宋_GB2312" w:cs="仿宋_GB2312" w:eastAsia="仿宋_GB2312"/>
                      <w:sz w:val="20"/>
                    </w:rPr>
                    <w:t>DNS</w:t>
                  </w:r>
                  <w:r>
                    <w:rPr>
                      <w:rFonts w:ascii="仿宋_GB2312" w:hAnsi="仿宋_GB2312" w:cs="仿宋_GB2312" w:eastAsia="仿宋_GB2312"/>
                      <w:sz w:val="20"/>
                    </w:rPr>
                    <w:t>解析日志收集与分析；告警方式</w:t>
                  </w:r>
                  <w:r>
                    <w:rPr>
                      <w:rFonts w:ascii="仿宋_GB2312" w:hAnsi="仿宋_GB2312" w:cs="仿宋_GB2312" w:eastAsia="仿宋_GB2312"/>
                      <w:sz w:val="20"/>
                    </w:rPr>
                    <w:t>≥2种（短信、邮件）。</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DNS</w:t>
                  </w:r>
                  <w:r>
                    <w:rPr>
                      <w:rFonts w:ascii="仿宋_GB2312" w:hAnsi="仿宋_GB2312" w:cs="仿宋_GB2312" w:eastAsia="仿宋_GB2312"/>
                      <w:sz w:val="20"/>
                    </w:rPr>
                    <w:t>递归解</w:t>
                  </w:r>
                  <w:r>
                    <w:rPr>
                      <w:rFonts w:ascii="仿宋_GB2312" w:hAnsi="仿宋_GB2312" w:cs="仿宋_GB2312" w:eastAsia="仿宋_GB2312"/>
                      <w:sz w:val="20"/>
                    </w:rPr>
                    <w:t>析服务</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域名系统</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left"/>
                  </w:pPr>
                  <w:r>
                    <w:rPr>
                      <w:rFonts w:ascii="仿宋_GB2312" w:hAnsi="仿宋_GB2312" w:cs="仿宋_GB2312" w:eastAsia="仿宋_GB2312"/>
                      <w:sz w:val="20"/>
                    </w:rPr>
                    <w:t>一、硬件服务参数</w:t>
                  </w:r>
                </w:p>
                <w:p>
                  <w:pPr>
                    <w:pStyle w:val="null3"/>
                    <w:ind w:left="120"/>
                    <w:jc w:val="left"/>
                  </w:pPr>
                  <w:r>
                    <w:rPr>
                      <w:rFonts w:ascii="仿宋_GB2312" w:hAnsi="仿宋_GB2312" w:cs="仿宋_GB2312" w:eastAsia="仿宋_GB2312"/>
                      <w:sz w:val="20"/>
                    </w:rPr>
                    <w:t>网络接口：千兆电口</w:t>
                  </w:r>
                  <w:r>
                    <w:rPr>
                      <w:rFonts w:ascii="仿宋_GB2312" w:hAnsi="仿宋_GB2312" w:cs="仿宋_GB2312" w:eastAsia="仿宋_GB2312"/>
                      <w:sz w:val="20"/>
                    </w:rPr>
                    <w:t>≥6，万兆光口≥2；处理器：国产处理器≥8核，主频≥2.8GHz；内存：≥16GB；存储：硬盘≥2TB×2；电源：冗余电源；设备规格：标准机架式软硬一体专业设备；性能指标：DNSQPS≥120000。</w:t>
                  </w:r>
                </w:p>
                <w:p>
                  <w:pPr>
                    <w:pStyle w:val="null3"/>
                    <w:ind w:left="120"/>
                    <w:jc w:val="left"/>
                  </w:pPr>
                  <w:r>
                    <w:rPr>
                      <w:rFonts w:ascii="仿宋_GB2312" w:hAnsi="仿宋_GB2312" w:cs="仿宋_GB2312" w:eastAsia="仿宋_GB2312"/>
                      <w:sz w:val="20"/>
                    </w:rPr>
                    <w:t>二、维保服务要求</w:t>
                  </w:r>
                </w:p>
                <w:p>
                  <w:pPr>
                    <w:pStyle w:val="null3"/>
                    <w:ind w:left="120"/>
                    <w:jc w:val="left"/>
                  </w:pPr>
                  <w:r>
                    <w:rPr>
                      <w:rFonts w:ascii="仿宋_GB2312" w:hAnsi="仿宋_GB2312" w:cs="仿宋_GB2312" w:eastAsia="仿宋_GB2312"/>
                      <w:sz w:val="20"/>
                    </w:rPr>
                    <w:t>服务保障：原厂软硬件质保</w:t>
                  </w:r>
                  <w:r>
                    <w:rPr>
                      <w:rFonts w:ascii="仿宋_GB2312" w:hAnsi="仿宋_GB2312" w:cs="仿宋_GB2312" w:eastAsia="仿宋_GB2312"/>
                      <w:sz w:val="20"/>
                    </w:rPr>
                    <w:t>五年</w:t>
                  </w:r>
                  <w:r>
                    <w:rPr>
                      <w:rFonts w:ascii="仿宋_GB2312" w:hAnsi="仿宋_GB2312" w:cs="仿宋_GB2312" w:eastAsia="仿宋_GB2312"/>
                      <w:sz w:val="20"/>
                    </w:rPr>
                    <w:t>，</w:t>
                  </w:r>
                  <w:r>
                    <w:rPr>
                      <w:rFonts w:ascii="仿宋_GB2312" w:hAnsi="仿宋_GB2312" w:cs="仿宋_GB2312" w:eastAsia="仿宋_GB2312"/>
                      <w:sz w:val="20"/>
                    </w:rPr>
                    <w:t>3年威胁情报库升级服务；重大故障响应：30分钟响应，2小时到场，3小时内解决。</w:t>
                  </w:r>
                </w:p>
                <w:p>
                  <w:pPr>
                    <w:pStyle w:val="null3"/>
                    <w:ind w:left="120"/>
                    <w:jc w:val="left"/>
                  </w:pPr>
                  <w:r>
                    <w:rPr>
                      <w:rFonts w:ascii="仿宋_GB2312" w:hAnsi="仿宋_GB2312" w:cs="仿宋_GB2312" w:eastAsia="仿宋_GB2312"/>
                      <w:sz w:val="20"/>
                    </w:rPr>
                    <w:t>三、软件服务要求</w:t>
                  </w:r>
                </w:p>
                <w:p>
                  <w:pPr>
                    <w:pStyle w:val="null3"/>
                    <w:ind w:left="120"/>
                    <w:jc w:val="left"/>
                  </w:pPr>
                  <w:r>
                    <w:rPr>
                      <w:rFonts w:ascii="仿宋_GB2312" w:hAnsi="仿宋_GB2312" w:cs="仿宋_GB2312" w:eastAsia="仿宋_GB2312"/>
                      <w:sz w:val="20"/>
                    </w:rPr>
                    <w:t>1、基础功能：支持记录类型：A、AAAA、CNAME、MX、NS、PTR、TXT、SRV、SPF；支持IPv6解析；</w:t>
                  </w:r>
                </w:p>
                <w:p>
                  <w:pPr>
                    <w:pStyle w:val="null3"/>
                    <w:ind w:left="120"/>
                    <w:jc w:val="left"/>
                  </w:pPr>
                  <w:r>
                    <w:rPr>
                      <w:rFonts w:ascii="仿宋_GB2312" w:hAnsi="仿宋_GB2312" w:cs="仿宋_GB2312" w:eastAsia="仿宋_GB2312"/>
                      <w:sz w:val="20"/>
                    </w:rPr>
                    <w:t>2、递归解析与转发：支持转发服务器监测及NS域名自动更新；支持解析结果排序（基于源地址或域名）；</w:t>
                  </w:r>
                </w:p>
                <w:p>
                  <w:pPr>
                    <w:pStyle w:val="null3"/>
                    <w:ind w:left="120"/>
                    <w:jc w:val="left"/>
                  </w:pPr>
                  <w:r>
                    <w:rPr>
                      <w:rFonts w:ascii="仿宋_GB2312" w:hAnsi="仿宋_GB2312" w:cs="仿宋_GB2312" w:eastAsia="仿宋_GB2312"/>
                      <w:sz w:val="20"/>
                    </w:rPr>
                    <w:t>3、安全防护：防DDOS攻击、域名/IP限速、恶意域名过滤；支持本地恶意域名库与威胁情报联动；</w:t>
                  </w:r>
                </w:p>
                <w:p>
                  <w:pPr>
                    <w:pStyle w:val="null3"/>
                    <w:ind w:left="120"/>
                    <w:jc w:val="left"/>
                  </w:pPr>
                  <w:r>
                    <w:rPr>
                      <w:rFonts w:ascii="仿宋_GB2312" w:hAnsi="仿宋_GB2312" w:cs="仿宋_GB2312" w:eastAsia="仿宋_GB2312"/>
                      <w:sz w:val="20"/>
                    </w:rPr>
                    <w:t>4、缓存与视图管理：支持基于视图的缓存设置（最大/最小缓存时间等）</w:t>
                  </w:r>
                  <w:r>
                    <w:rPr>
                      <w:rFonts w:ascii="仿宋_GB2312" w:hAnsi="仿宋_GB2312" w:cs="仿宋_GB2312" w:eastAsia="仿宋_GB2312"/>
                      <w:sz w:val="20"/>
                    </w:rPr>
                    <w:t>；</w:t>
                  </w:r>
                </w:p>
                <w:p>
                  <w:pPr>
                    <w:pStyle w:val="null3"/>
                    <w:ind w:left="120"/>
                    <w:jc w:val="left"/>
                  </w:pPr>
                  <w:r>
                    <w:rPr>
                      <w:rFonts w:ascii="仿宋_GB2312" w:hAnsi="仿宋_GB2312" w:cs="仿宋_GB2312" w:eastAsia="仿宋_GB2312"/>
                      <w:sz w:val="20"/>
                    </w:rPr>
                    <w:t>5、统计与告警：解析统计（QPS、域名排行、解析成功率等），支持报表导出；告警方式≥2种（短信、邮件），支持多维度告警设置</w:t>
                  </w:r>
                  <w:r>
                    <w:rPr>
                      <w:rFonts w:ascii="仿宋_GB2312" w:hAnsi="仿宋_GB2312" w:cs="仿宋_GB2312" w:eastAsia="仿宋_GB2312"/>
                      <w:sz w:val="20"/>
                    </w:rPr>
                    <w:t>；</w:t>
                  </w:r>
                </w:p>
                <w:p>
                  <w:pPr>
                    <w:pStyle w:val="null3"/>
                    <w:ind w:left="105"/>
                    <w:jc w:val="left"/>
                  </w:pPr>
                  <w:r>
                    <w:rPr>
                      <w:rFonts w:ascii="仿宋_GB2312" w:hAnsi="仿宋_GB2312" w:cs="仿宋_GB2312" w:eastAsia="仿宋_GB2312"/>
                      <w:sz w:val="20"/>
                    </w:rPr>
                    <w:t>6、集中管理：权威/递归DNS设备统一集中管理，配置下发与数据监控；支持与DNS日志分析系统联动。</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bl>
          <w:p>
            <w:pPr>
              <w:pStyle w:val="null3"/>
              <w:jc w:val="both"/>
              <w:outlineLvl w:val="1"/>
            </w:pPr>
            <w:r>
              <w:rPr>
                <w:rFonts w:ascii="仿宋_GB2312" w:hAnsi="仿宋_GB2312" w:cs="仿宋_GB2312" w:eastAsia="仿宋_GB2312"/>
                <w:sz w:val="28"/>
                <w:b/>
              </w:rPr>
              <w:t>4.</w:t>
            </w:r>
            <w:r>
              <w:rPr>
                <w:rFonts w:ascii="仿宋_GB2312" w:hAnsi="仿宋_GB2312" w:cs="仿宋_GB2312" w:eastAsia="仿宋_GB2312"/>
                <w:sz w:val="28"/>
                <w:b/>
              </w:rPr>
              <w:t>其他服务要求</w:t>
            </w:r>
          </w:p>
          <w:p>
            <w:pPr>
              <w:pStyle w:val="null3"/>
              <w:ind w:left="615"/>
              <w:jc w:val="left"/>
              <w:outlineLvl w:val="2"/>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服务团队要求</w:t>
            </w:r>
          </w:p>
          <w:p>
            <w:pPr>
              <w:pStyle w:val="null3"/>
              <w:ind w:firstLine="420"/>
              <w:jc w:val="both"/>
            </w:pPr>
            <w:r>
              <w:rPr>
                <w:rFonts w:ascii="仿宋_GB2312" w:hAnsi="仿宋_GB2312" w:cs="仿宋_GB2312" w:eastAsia="仿宋_GB2312"/>
                <w:sz w:val="21"/>
              </w:rPr>
              <w:t>服务实施过程中需要投入必要的人员，保障项目运营工作正常开展，支撑全省政务云运营工作顺利开展</w:t>
            </w:r>
            <w:r>
              <w:rPr>
                <w:rFonts w:ascii="仿宋_GB2312" w:hAnsi="仿宋_GB2312" w:cs="仿宋_GB2312" w:eastAsia="仿宋_GB2312"/>
                <w:sz w:val="21"/>
              </w:rPr>
              <w:t>，</w:t>
            </w:r>
            <w:r>
              <w:rPr>
                <w:rFonts w:ascii="仿宋_GB2312" w:hAnsi="仿宋_GB2312" w:cs="仿宋_GB2312" w:eastAsia="仿宋_GB2312"/>
                <w:sz w:val="21"/>
              </w:rPr>
              <w:t>保障项目服务交付和服务质量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根据运营工作岗位内容和要求，形成由专家、高、中、初级水平人员构成，根据运营服务岗位和工作量需求，建立具备项目管理专家、政务云专家、软件系统和政务云架构、网络、服务交付等多种类型能力、多层次运营服务团队，提供包括日常服务和专项服务，保障运营服务正常运转和持续稳定高质量交付。</w:t>
            </w:r>
          </w:p>
          <w:p>
            <w:pPr>
              <w:pStyle w:val="null3"/>
              <w:ind w:firstLine="422"/>
              <w:jc w:val="both"/>
            </w:pPr>
            <w:r>
              <w:rPr>
                <w:rFonts w:ascii="仿宋_GB2312" w:hAnsi="仿宋_GB2312" w:cs="仿宋_GB2312" w:eastAsia="仿宋_GB2312"/>
                <w:sz w:val="21"/>
                <w:b/>
                <w:u w:val="single"/>
              </w:rPr>
              <w:t>投标人须书面承诺</w:t>
            </w:r>
            <w:r>
              <w:rPr>
                <w:rFonts w:ascii="仿宋_GB2312" w:hAnsi="仿宋_GB2312" w:cs="仿宋_GB2312" w:eastAsia="仿宋_GB2312"/>
                <w:sz w:val="21"/>
              </w:rPr>
              <w:t>，如在项目实际执行过程中发生项目经理不能按采购文件要求胜任相关工作的，采购人有权要求更换项目经理，投标人须在两周内调整为符合采购文件要求且能胜任相关工作的项目经理并到位开展工作，否则采购人有权终止合同并报相关管理部门进行处理</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投标人如在服务期内更换投标时提供的拟配备工作人员，需经采购人同意。申请人员更换应遵循资质和职称对等或更高替换原则，即新替人员的数量、学历、技术职称、执业（职业）资格等均应相应等于或高于被替换人员，并须经过培训达到工作要求后才能投入工作，否则采购人有权向投标人追究相应责任。</w:t>
            </w:r>
          </w:p>
          <w:p>
            <w:pPr>
              <w:pStyle w:val="null3"/>
              <w:ind w:firstLine="420"/>
              <w:jc w:val="both"/>
            </w:pPr>
            <w:r>
              <w:rPr>
                <w:rFonts w:ascii="仿宋_GB2312" w:hAnsi="仿宋_GB2312" w:cs="仿宋_GB2312" w:eastAsia="仿宋_GB2312"/>
                <w:sz w:val="21"/>
              </w:rPr>
              <w:t>如采购人认为投标人派出的人员不足以按期保质完成服务任务</w:t>
            </w:r>
            <w:r>
              <w:rPr>
                <w:rFonts w:ascii="仿宋_GB2312" w:hAnsi="仿宋_GB2312" w:cs="仿宋_GB2312" w:eastAsia="仿宋_GB2312"/>
                <w:sz w:val="21"/>
              </w:rPr>
              <w:t>,投标人应按采购人要求增派或更换，增派或更换人员须经过采购人同意。如仍不能符合项目服务质量要求，采购人有权责令停止服务并整改或解除合同，由此造成的损失由投标人负责。</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服务人员配置</w:t>
            </w:r>
          </w:p>
          <w:tbl>
            <w:tblPr>
              <w:tblBorders>
                <w:top w:val="none" w:color="000000" w:sz="4"/>
                <w:left w:val="none" w:color="000000" w:sz="4"/>
                <w:bottom w:val="none" w:color="000000" w:sz="4"/>
                <w:right w:val="none" w:color="000000" w:sz="4"/>
                <w:insideH w:val="none"/>
                <w:insideV w:val="none"/>
              </w:tblBorders>
            </w:tblPr>
            <w:tblGrid>
              <w:gridCol w:w="630"/>
              <w:gridCol w:w="2261"/>
              <w:gridCol w:w="935"/>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工程师级别</w:t>
                  </w:r>
                </w:p>
              </w:tc>
              <w:tc>
                <w:tcPr>
                  <w:tcW w:type="dxa" w:w="2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rFonts w:ascii="仿宋_GB2312" w:hAnsi="仿宋_GB2312" w:cs="仿宋_GB2312" w:eastAsia="仿宋_GB2312"/>
                      <w:sz w:val="21"/>
                    </w:rPr>
                    <w:t>能力和岗位要求</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人员配备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初级工程师</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具备政务云或政务网相关的基础知识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应具备文档编辑、数据处理等能力，完成相关文档的记录、整理、核对和检查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对简单政务云或政务网运营事件处理能力</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政务云运营</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初级工程师。</w:t>
                  </w:r>
                </w:p>
                <w:p>
                  <w:pPr>
                    <w:pStyle w:val="null3"/>
                    <w:jc w:val="both"/>
                  </w:pPr>
                  <w:r>
                    <w:rPr>
                      <w:rFonts w:ascii="仿宋_GB2312" w:hAnsi="仿宋_GB2312" w:cs="仿宋_GB2312" w:eastAsia="仿宋_GB2312"/>
                      <w:sz w:val="21"/>
                    </w:rPr>
                    <w:t>政务网运营</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初级工程师。</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中级工程师</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应有</w:t>
                  </w:r>
                  <w:r>
                    <w:rPr>
                      <w:rFonts w:ascii="仿宋_GB2312" w:hAnsi="仿宋_GB2312" w:cs="仿宋_GB2312" w:eastAsia="仿宋_GB2312"/>
                      <w:sz w:val="21"/>
                    </w:rPr>
                    <w:t>具备</w:t>
                  </w:r>
                  <w:r>
                    <w:rPr>
                      <w:rFonts w:ascii="仿宋_GB2312" w:hAnsi="仿宋_GB2312" w:cs="仿宋_GB2312" w:eastAsia="仿宋_GB2312"/>
                      <w:sz w:val="21"/>
                    </w:rPr>
                    <w:t>同行业相关工作经验</w:t>
                  </w:r>
                </w:p>
                <w:p>
                  <w:pPr>
                    <w:pStyle w:val="null3"/>
                    <w:jc w:val="both"/>
                  </w:pPr>
                  <w:r>
                    <w:rPr>
                      <w:rFonts w:ascii="仿宋_GB2312" w:hAnsi="仿宋_GB2312" w:cs="仿宋_GB2312" w:eastAsia="仿宋_GB2312"/>
                      <w:sz w:val="21"/>
                    </w:rPr>
                    <w:t>2. 应具备对政务云或政务网相关基础数据进行分析、评估并最终形成报告的能力</w:t>
                  </w:r>
                </w:p>
                <w:p>
                  <w:pPr>
                    <w:pStyle w:val="null3"/>
                    <w:jc w:val="both"/>
                  </w:pPr>
                  <w:r>
                    <w:rPr>
                      <w:rFonts w:ascii="仿宋_GB2312" w:hAnsi="仿宋_GB2312" w:cs="仿宋_GB2312" w:eastAsia="仿宋_GB2312"/>
                      <w:sz w:val="21"/>
                    </w:rPr>
                    <w:t>3. 具备对政务云或政务网相关基本业务的处理能力，如变更评审、资源申请评审等</w:t>
                  </w:r>
                </w:p>
                <w:p>
                  <w:pPr>
                    <w:pStyle w:val="null3"/>
                    <w:jc w:val="both"/>
                  </w:pPr>
                  <w:r>
                    <w:rPr>
                      <w:rFonts w:ascii="仿宋_GB2312" w:hAnsi="仿宋_GB2312" w:cs="仿宋_GB2312" w:eastAsia="仿宋_GB2312"/>
                      <w:sz w:val="21"/>
                    </w:rPr>
                    <w:t>4. 应基本具备对相关指南、方案等的编写能力</w:t>
                  </w:r>
                </w:p>
                <w:p>
                  <w:pPr>
                    <w:pStyle w:val="null3"/>
                    <w:jc w:val="both"/>
                  </w:pPr>
                  <w:r>
                    <w:rPr>
                      <w:rFonts w:ascii="仿宋_GB2312" w:hAnsi="仿宋_GB2312" w:cs="仿宋_GB2312" w:eastAsia="仿宋_GB2312"/>
                      <w:sz w:val="21"/>
                    </w:rPr>
                    <w:t>5. 应基本具备对较复杂相关运营事件的处理能力</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政务云网服务台</w:t>
                  </w:r>
                  <w:r>
                    <w:rPr>
                      <w:rFonts w:ascii="仿宋_GB2312" w:hAnsi="仿宋_GB2312" w:cs="仿宋_GB2312" w:eastAsia="仿宋_GB2312"/>
                      <w:sz w:val="21"/>
                    </w:rPr>
                    <w:t>3</w:t>
                  </w:r>
                  <w:r>
                    <w:rPr>
                      <w:rFonts w:ascii="仿宋_GB2312" w:hAnsi="仿宋_GB2312" w:cs="仿宋_GB2312" w:eastAsia="仿宋_GB2312"/>
                      <w:sz w:val="21"/>
                    </w:rPr>
                    <w:t>名</w:t>
                  </w:r>
                  <w:r>
                    <w:rPr>
                      <w:rFonts w:ascii="仿宋_GB2312" w:hAnsi="仿宋_GB2312" w:cs="仿宋_GB2312" w:eastAsia="仿宋_GB2312"/>
                      <w:sz w:val="21"/>
                    </w:rPr>
                    <w:t>中级工程师。</w:t>
                  </w:r>
                </w:p>
                <w:p>
                  <w:pPr>
                    <w:pStyle w:val="null3"/>
                    <w:jc w:val="both"/>
                  </w:pPr>
                  <w:r>
                    <w:rPr>
                      <w:rFonts w:ascii="仿宋_GB2312" w:hAnsi="仿宋_GB2312" w:cs="仿宋_GB2312" w:eastAsia="仿宋_GB2312"/>
                      <w:sz w:val="21"/>
                    </w:rPr>
                    <w:t>政务云运营</w:t>
                  </w:r>
                  <w:r>
                    <w:rPr>
                      <w:rFonts w:ascii="仿宋_GB2312" w:hAnsi="仿宋_GB2312" w:cs="仿宋_GB2312" w:eastAsia="仿宋_GB2312"/>
                      <w:sz w:val="21"/>
                    </w:rPr>
                    <w:t>6</w:t>
                  </w:r>
                  <w:r>
                    <w:rPr>
                      <w:rFonts w:ascii="仿宋_GB2312" w:hAnsi="仿宋_GB2312" w:cs="仿宋_GB2312" w:eastAsia="仿宋_GB2312"/>
                      <w:sz w:val="21"/>
                    </w:rPr>
                    <w:t>名</w:t>
                  </w:r>
                  <w:r>
                    <w:rPr>
                      <w:rFonts w:ascii="仿宋_GB2312" w:hAnsi="仿宋_GB2312" w:cs="仿宋_GB2312" w:eastAsia="仿宋_GB2312"/>
                      <w:sz w:val="21"/>
                    </w:rPr>
                    <w:t>中级工程师。</w:t>
                  </w:r>
                </w:p>
                <w:p>
                  <w:pPr>
                    <w:pStyle w:val="null3"/>
                    <w:jc w:val="both"/>
                  </w:pPr>
                  <w:r>
                    <w:rPr>
                      <w:rFonts w:ascii="仿宋_GB2312" w:hAnsi="仿宋_GB2312" w:cs="仿宋_GB2312" w:eastAsia="仿宋_GB2312"/>
                      <w:sz w:val="21"/>
                    </w:rPr>
                    <w:t>政务网运营</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中级工程师</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高级工程师</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应有</w:t>
                  </w:r>
                  <w:r>
                    <w:rPr>
                      <w:rFonts w:ascii="仿宋_GB2312" w:hAnsi="仿宋_GB2312" w:cs="仿宋_GB2312" w:eastAsia="仿宋_GB2312"/>
                      <w:sz w:val="21"/>
                    </w:rPr>
                    <w:t>具备</w:t>
                  </w:r>
                  <w:r>
                    <w:rPr>
                      <w:rFonts w:ascii="仿宋_GB2312" w:hAnsi="仿宋_GB2312" w:cs="仿宋_GB2312" w:eastAsia="仿宋_GB2312"/>
                      <w:sz w:val="21"/>
                    </w:rPr>
                    <w:t>同行业相关工作经验</w:t>
                  </w:r>
                </w:p>
                <w:p>
                  <w:pPr>
                    <w:pStyle w:val="null3"/>
                    <w:jc w:val="both"/>
                  </w:pPr>
                  <w:r>
                    <w:rPr>
                      <w:rFonts w:ascii="仿宋_GB2312" w:hAnsi="仿宋_GB2312" w:cs="仿宋_GB2312" w:eastAsia="仿宋_GB2312"/>
                      <w:sz w:val="21"/>
                    </w:rPr>
                    <w:t>2. 应具备对政务云或政务网相关复杂数据进行分析、评估并最终形成报告的能力</w:t>
                  </w:r>
                </w:p>
                <w:p>
                  <w:pPr>
                    <w:pStyle w:val="null3"/>
                    <w:jc w:val="both"/>
                  </w:pPr>
                  <w:r>
                    <w:rPr>
                      <w:rFonts w:ascii="仿宋_GB2312" w:hAnsi="仿宋_GB2312" w:cs="仿宋_GB2312" w:eastAsia="仿宋_GB2312"/>
                      <w:sz w:val="21"/>
                    </w:rPr>
                    <w:t>3. 具备对政务云或政务网相关复杂业务的处理能力，如变更评估、资源申请优化等</w:t>
                  </w:r>
                </w:p>
                <w:p>
                  <w:pPr>
                    <w:pStyle w:val="null3"/>
                    <w:jc w:val="both"/>
                  </w:pPr>
                  <w:r>
                    <w:rPr>
                      <w:rFonts w:ascii="仿宋_GB2312" w:hAnsi="仿宋_GB2312" w:cs="仿宋_GB2312" w:eastAsia="仿宋_GB2312"/>
                      <w:sz w:val="21"/>
                    </w:rPr>
                    <w:t>4. 应具备对初、中级工程师的管理能力，并对项目的进度进行把控并及时进行调整的能力</w:t>
                  </w:r>
                </w:p>
                <w:p>
                  <w:pPr>
                    <w:pStyle w:val="null3"/>
                    <w:jc w:val="both"/>
                  </w:pP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政务云网服务台</w:t>
                  </w:r>
                  <w:r>
                    <w:rPr>
                      <w:rFonts w:ascii="仿宋_GB2312" w:hAnsi="仿宋_GB2312" w:cs="仿宋_GB2312" w:eastAsia="仿宋_GB2312"/>
                      <w:sz w:val="21"/>
                    </w:rPr>
                    <w:t>1</w:t>
                  </w:r>
                  <w:r>
                    <w:rPr>
                      <w:rFonts w:ascii="仿宋_GB2312" w:hAnsi="仿宋_GB2312" w:cs="仿宋_GB2312" w:eastAsia="仿宋_GB2312"/>
                      <w:sz w:val="21"/>
                    </w:rPr>
                    <w:t>名</w:t>
                  </w:r>
                  <w:r>
                    <w:rPr>
                      <w:rFonts w:ascii="仿宋_GB2312" w:hAnsi="仿宋_GB2312" w:cs="仿宋_GB2312" w:eastAsia="仿宋_GB2312"/>
                      <w:sz w:val="21"/>
                    </w:rPr>
                    <w:t>高级工程师。</w:t>
                  </w:r>
                </w:p>
                <w:p>
                  <w:pPr>
                    <w:pStyle w:val="null3"/>
                    <w:jc w:val="both"/>
                  </w:pPr>
                  <w:r>
                    <w:rPr>
                      <w:rFonts w:ascii="仿宋_GB2312" w:hAnsi="仿宋_GB2312" w:cs="仿宋_GB2312" w:eastAsia="仿宋_GB2312"/>
                      <w:sz w:val="21"/>
                    </w:rPr>
                    <w:t>政务云运营</w:t>
                  </w:r>
                  <w:r>
                    <w:rPr>
                      <w:rFonts w:ascii="仿宋_GB2312" w:hAnsi="仿宋_GB2312" w:cs="仿宋_GB2312" w:eastAsia="仿宋_GB2312"/>
                      <w:sz w:val="21"/>
                    </w:rPr>
                    <w:t>6</w:t>
                  </w:r>
                  <w:r>
                    <w:rPr>
                      <w:rFonts w:ascii="仿宋_GB2312" w:hAnsi="仿宋_GB2312" w:cs="仿宋_GB2312" w:eastAsia="仿宋_GB2312"/>
                      <w:sz w:val="21"/>
                    </w:rPr>
                    <w:t>名</w:t>
                  </w:r>
                  <w:r>
                    <w:rPr>
                      <w:rFonts w:ascii="仿宋_GB2312" w:hAnsi="仿宋_GB2312" w:cs="仿宋_GB2312" w:eastAsia="仿宋_GB2312"/>
                      <w:sz w:val="21"/>
                    </w:rPr>
                    <w:t>高级工程师。</w:t>
                  </w:r>
                </w:p>
                <w:p>
                  <w:pPr>
                    <w:pStyle w:val="null3"/>
                    <w:jc w:val="both"/>
                  </w:pPr>
                  <w:r>
                    <w:rPr>
                      <w:rFonts w:ascii="仿宋_GB2312" w:hAnsi="仿宋_GB2312" w:cs="仿宋_GB2312" w:eastAsia="仿宋_GB2312"/>
                      <w:sz w:val="21"/>
                    </w:rPr>
                    <w:t>政务网运营</w:t>
                  </w:r>
                  <w:r>
                    <w:rPr>
                      <w:rFonts w:ascii="仿宋_GB2312" w:hAnsi="仿宋_GB2312" w:cs="仿宋_GB2312" w:eastAsia="仿宋_GB2312"/>
                      <w:sz w:val="21"/>
                    </w:rPr>
                    <w:t>3</w:t>
                  </w:r>
                  <w:r>
                    <w:rPr>
                      <w:rFonts w:ascii="仿宋_GB2312" w:hAnsi="仿宋_GB2312" w:cs="仿宋_GB2312" w:eastAsia="仿宋_GB2312"/>
                      <w:sz w:val="21"/>
                    </w:rPr>
                    <w:t>名</w:t>
                  </w:r>
                  <w:r>
                    <w:rPr>
                      <w:rFonts w:ascii="仿宋_GB2312" w:hAnsi="仿宋_GB2312" w:cs="仿宋_GB2312" w:eastAsia="仿宋_GB2312"/>
                      <w:sz w:val="21"/>
                    </w:rPr>
                    <w:t>高级工程师。</w:t>
                  </w:r>
                </w:p>
              </w:tc>
            </w:tr>
          </w:tbl>
          <w:p>
            <w:pPr>
              <w:pStyle w:val="null3"/>
              <w:ind w:firstLine="220"/>
              <w:outlineLvl w:val="2"/>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交付成果</w:t>
            </w:r>
          </w:p>
          <w:p>
            <w:pPr>
              <w:pStyle w:val="null3"/>
              <w:ind w:firstLine="420"/>
              <w:jc w:val="both"/>
            </w:pPr>
            <w:r>
              <w:rPr>
                <w:rFonts w:ascii="仿宋_GB2312" w:hAnsi="仿宋_GB2312" w:cs="仿宋_GB2312" w:eastAsia="仿宋_GB2312"/>
                <w:sz w:val="21"/>
              </w:rPr>
              <w:t>政务云网一体化资源监测管理平台运营服务，在省级层面提供政务云网服务台、政务网监测运营、政务网运营工具采购、政务云监测运营等服务，具体交付成果包含但不限于以下内容。</w:t>
            </w:r>
          </w:p>
          <w:p>
            <w:pPr>
              <w:pStyle w:val="null3"/>
              <w:ind w:firstLine="2520"/>
              <w:jc w:val="both"/>
            </w:pPr>
            <w:r>
              <w:rPr>
                <w:rFonts w:ascii="仿宋_GB2312" w:hAnsi="仿宋_GB2312" w:cs="仿宋_GB2312" w:eastAsia="仿宋_GB2312"/>
                <w:sz w:val="21"/>
              </w:rPr>
              <w:t>表</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服务交付成果汇总表</w:t>
            </w:r>
          </w:p>
          <w:tbl>
            <w:tblPr>
              <w:tblBorders>
                <w:top w:val="none" w:color="000000" w:sz="4"/>
                <w:left w:val="none" w:color="000000" w:sz="4"/>
                <w:bottom w:val="none" w:color="000000" w:sz="4"/>
                <w:right w:val="none" w:color="000000" w:sz="4"/>
                <w:insideH w:val="none"/>
                <w:insideV w:val="none"/>
              </w:tblBorders>
            </w:tblPr>
            <w:tblGrid>
              <w:gridCol w:w="311"/>
              <w:gridCol w:w="330"/>
              <w:gridCol w:w="311"/>
              <w:gridCol w:w="378"/>
              <w:gridCol w:w="426"/>
              <w:gridCol w:w="306"/>
              <w:gridCol w:w="1753"/>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服务大类</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服务小类</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服务分项</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服务说明</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政务云监测服务</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平台接入服务政务云接入</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6个政务云节点接入基础资源评估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《政务云基础资料评估》</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r>
                    <w:rPr>
                      <w:rFonts w:ascii="仿宋_GB2312" w:hAnsi="仿宋_GB2312" w:cs="仿宋_GB2312" w:eastAsia="仿宋_GB2312"/>
                      <w:sz w:val="21"/>
                    </w:rPr>
                    <w:t>6个政务云节点目前基础资源使用情况进行整体评估，对基础资源使用情况、云管平台及功能，接入数据等进行全面掌握。主动对接6个政务云节点接入，并对云基础资料进行现场调研，依据调研情况形成对应基础资源，云平台功能及接入数据评估报告，为下一步政务云及行业云前置系统接入提供基础资源接入依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6个政务云节点接入方案</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《政务云接入方案》</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r>
                    <w:rPr>
                      <w:rFonts w:ascii="仿宋_GB2312" w:hAnsi="仿宋_GB2312" w:cs="仿宋_GB2312" w:eastAsia="仿宋_GB2312"/>
                      <w:sz w:val="21"/>
                    </w:rPr>
                    <w:t>6个政务云节点进行接入方案制定，确保政务云前置系统能够进行数据接入。依据基础资源评估报告、云管平台功能评估报告、接入数据评估报告，结合实际接入需求，形成相关前置系统接入服务方案，并与相关单位进行方案评定，确定接入方案可实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6个政务云节点接入</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《政务云接入》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r>
                    <w:rPr>
                      <w:rFonts w:ascii="仿宋_GB2312" w:hAnsi="仿宋_GB2312" w:cs="仿宋_GB2312" w:eastAsia="仿宋_GB2312"/>
                      <w:sz w:val="21"/>
                    </w:rPr>
                    <w:t>6个政务云节点进行统一接入及接口开发，实现统一监测。依据政务云接入方案，进行政务云及行业云接入及相关南向接口开发工作，对所需采集的数据及内容进行接入。</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6个政务云节点功能验证</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《政务云接入功能及数据验证》</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w:t>
                  </w:r>
                  <w:r>
                    <w:rPr>
                      <w:rFonts w:ascii="仿宋_GB2312" w:hAnsi="仿宋_GB2312" w:cs="仿宋_GB2312" w:eastAsia="仿宋_GB2312"/>
                      <w:sz w:val="21"/>
                    </w:rPr>
                    <w:t>6个政务云节点接入后功能及数据进行验证，确保政务云接入后政务云网一体化资源监测和管理平台功能能够正常运行，所有监控内容能够正常显示，对接数据内容完善，数据传输过程安全。接入完成后对一体化资源监测和管理平台进行相关功能进行验证，确保各项功能能够正常运行，安全能够满足三级等保及密码要求。接入完成后对一体化资源监测和管理平台进行数据验证，确保数据能够满足相关监管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平台接入服务管理系统接入</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1个人工智能平台/1个灾备管理平台基础资源评估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/灾备管理平台基础资料评估》</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/灾备管理平台进行现场调研，依据调研情况形成对应评估报告，为下一步人工智能管理平台/灾备管理平台前置系统接入提供接入依据。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1个人工智能平台/1个灾备管理平台接入方案</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/灾备管理平台接入方案》</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依据人工智能管理平台</w:t>
                  </w:r>
                  <w:r>
                    <w:rPr>
                      <w:rFonts w:ascii="仿宋_GB2312" w:hAnsi="仿宋_GB2312" w:cs="仿宋_GB2312" w:eastAsia="仿宋_GB2312"/>
                      <w:sz w:val="21"/>
                    </w:rPr>
                    <w:t>/灾备管理平台前置系统功能评估报告、接入数据评估报告，结合实际接入需求，形成相关前置系统接入服务方案，并与相关单位进行方案评定，确定接入方案可实施。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1个人工智能管理平台/1个灾备管理平台接入</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/灾备管理平台接入》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依据人工智能管理平台</w:t>
                  </w:r>
                  <w:r>
                    <w:rPr>
                      <w:rFonts w:ascii="仿宋_GB2312" w:hAnsi="仿宋_GB2312" w:cs="仿宋_GB2312" w:eastAsia="仿宋_GB2312"/>
                      <w:sz w:val="21"/>
                    </w:rPr>
                    <w:t>/灾备管理平台前置系统接入方案，进行人工智能管理平台/灾备管理平台前置系统接入，对所需采集的数据、内容及流程进行接入，并开发一体化资源监测和管理平台与灾备管理平台系统的北向API接口。</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1个人工智能管理平台/1个灾备管理平台接入功能及数据验证</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输出《人工智能管理平台</w:t>
                  </w:r>
                  <w:r>
                    <w:rPr>
                      <w:rFonts w:ascii="仿宋_GB2312" w:hAnsi="仿宋_GB2312" w:cs="仿宋_GB2312" w:eastAsia="仿宋_GB2312"/>
                      <w:sz w:val="21"/>
                    </w:rPr>
                    <w:t>/灾备管理平台接入功能及数据验证》</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人工智能管理平台</w:t>
                  </w:r>
                  <w:r>
                    <w:rPr>
                      <w:rFonts w:ascii="仿宋_GB2312" w:hAnsi="仿宋_GB2312" w:cs="仿宋_GB2312" w:eastAsia="仿宋_GB2312"/>
                      <w:sz w:val="21"/>
                    </w:rPr>
                    <w:t>/灾备管理平台前置系统接入完成后对一体化资源监测和管理平台进行相关功能及数据接入后验证，确保各项功能能够正常运行，安全能够满足三级等保及密码要求。确保各项数据全面接入，实现整体监测和管理需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日常运营服务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资源</w:t>
                  </w:r>
                  <w:r>
                    <w:rPr>
                      <w:rFonts w:ascii="仿宋_GB2312" w:hAnsi="仿宋_GB2312" w:cs="仿宋_GB2312" w:eastAsia="仿宋_GB2312"/>
                      <w:sz w:val="21"/>
                    </w:rPr>
                    <w:t>“一本账”管理服务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《省级政务云资源运营周报》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对省级政务云资源进行全面的统计及分析，并从总体资源、各云池资源、各使用部门、各应用系统等多个维度开展统计，定期向政务云主管部门和运行保障部门输出资源统计报告。</w:t>
                  </w:r>
                  <w:r>
                    <w:br/>
                  </w:r>
                  <w:r>
                    <w:rPr>
                      <w:rFonts w:ascii="仿宋_GB2312" w:hAnsi="仿宋_GB2312" w:cs="仿宋_GB2312" w:eastAsia="仿宋_GB2312"/>
                      <w:sz w:val="21"/>
                    </w:rPr>
                    <w:t>服务范围包括省数据和服务中心以云服务租用形式购买的政务云，以及固定资产形式购买的政务云，包括省政务云西咸节点</w:t>
                  </w:r>
                  <w:r>
                    <w:rPr>
                      <w:rFonts w:ascii="仿宋_GB2312" w:hAnsi="仿宋_GB2312" w:cs="仿宋_GB2312" w:eastAsia="仿宋_GB2312"/>
                      <w:sz w:val="21"/>
                    </w:rPr>
                    <w:t>1（电信）、政务云西咸节点2（联通）、政务云西咸节点3（政法）、省政务云西咸节点4（联通过渡）、省政务云高新节点1（过渡）以及预计服务期范围内建设完成的省级政务云。</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《省级政务云资源运营月报》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《省级政务云资源运营季度度报》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云服务工单管理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《工单技术预评审记录》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协助政务云主管部门、政务云运行保障部门开展的日常政务云工单支撑工作，根据《陕西省省级政务云资源使用管理实施细则（试行）》，涵盖对</w:t>
                  </w:r>
                  <w:r>
                    <w:rPr>
                      <w:rFonts w:ascii="仿宋_GB2312" w:hAnsi="仿宋_GB2312" w:cs="仿宋_GB2312" w:eastAsia="仿宋_GB2312"/>
                      <w:sz w:val="21"/>
                    </w:rPr>
                    <w:t>IaaS、PaaS、数据库、大数据等云资源申请、变更、注销，以及其他相关策略、服务工单的全面支撑，包括在工单流程中与各委办厅局技术沟通、工单的技术预评审等。</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《工单派发及交付记录》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变更管理服务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《变更申请单</w:t>
                  </w:r>
                  <w:r>
                    <w:rPr>
                      <w:rFonts w:ascii="仿宋_GB2312" w:hAnsi="仿宋_GB2312" w:cs="仿宋_GB2312" w:eastAsia="仿宋_GB2312"/>
                      <w:sz w:val="21"/>
                    </w:rPr>
                    <w:t>/记录》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变更管理服务：协助政务云运行保障单位处置各类变更服务，主要是政务云内部变更，版本升级、补丁、云服务扩容、硬件扩容、更换、安全配置变更等，需要确保每一次变更都能经过严格的审查和监控，以保证云服务的安全性、稳定性和可靠性。</w:t>
                  </w:r>
                  <w:r>
                    <w:rPr>
                      <w:rFonts w:ascii="仿宋_GB2312" w:hAnsi="仿宋_GB2312" w:cs="仿宋_GB2312" w:eastAsia="仿宋_GB2312"/>
                      <w:sz w:val="21"/>
                    </w:rPr>
                    <w:t>协助政务云保障单位管控变更全流程，确保安全性、稳定性与可靠性。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《变更管理分析报告》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专业运营服务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计量计费服务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《政务云服务商月度计费账单》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月从多云纳管平台、各政务云云管等系统及线下申请单等多方收集数据，并进行数据整理及清洗，按照政务云池、部门、业务系统维度汇总资源使用量。依据服务能力定价、折扣率等计费规则，交叉核验用量数据与工单记录，整理并输出每月计费单据，并同步给政务云监理和审计单位，协助其进行计费审核。</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效能分析服务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《政务云使用单位月度用云评估报告》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分析各政务云使用单位各政务应用的用云情况，提供客观、全面的评估，及时发现资源过度配置或过忙的情况，指导使用单位合理调整资源，帮助其高效地使用云资源，提高政务云整体资源利用率。</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《政务云使用单位季度用云评估报告》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考评考核服务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《省级政务云服务商月度考核报告》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政务云运行保障部门，根据不同政务云池合同约定以及政务云服务商考评考核规范，对政务云服务商开展评估考核工作。从相关系统获取数据，结合线下数据，协助输出评估考核报告。每个政务云每月进行一次评估考核。</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平台运营服务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《月度巡检报告》、《数据维护记录》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对多云管理平台进行运营及技术支撑，确保其能够正常、稳定运行以及数据采集准确。</w:t>
                  </w:r>
                  <w:r>
                    <w:br/>
                  </w:r>
                  <w:r>
                    <w:rPr>
                      <w:rFonts w:ascii="仿宋_GB2312" w:hAnsi="仿宋_GB2312" w:cs="仿宋_GB2312" w:eastAsia="仿宋_GB2312"/>
                      <w:sz w:val="21"/>
                    </w:rPr>
                    <w:t>1. 数据维护支持</w:t>
                  </w:r>
                  <w:r>
                    <w:br/>
                  </w:r>
                  <w:r>
                    <w:rPr>
                      <w:rFonts w:ascii="仿宋_GB2312" w:hAnsi="仿宋_GB2312" w:cs="仿宋_GB2312" w:eastAsia="仿宋_GB2312"/>
                      <w:sz w:val="21"/>
                    </w:rPr>
                    <w:t>根据业务需求，梳理多云管理平台中集成、统计及计算数据，确保数据准确性与可靠性，对用户进行数据汇总分析及导出操作。</w:t>
                  </w:r>
                  <w:r>
                    <w:br/>
                  </w:r>
                  <w:r>
                    <w:rPr>
                      <w:rFonts w:ascii="仿宋_GB2312" w:hAnsi="仿宋_GB2312" w:cs="仿宋_GB2312" w:eastAsia="仿宋_GB2312"/>
                      <w:sz w:val="21"/>
                    </w:rPr>
                    <w:t>2.巡检服务与验证</w:t>
                  </w:r>
                  <w:r>
                    <w:br/>
                  </w:r>
                  <w:r>
                    <w:rPr>
                      <w:rFonts w:ascii="仿宋_GB2312" w:hAnsi="仿宋_GB2312" w:cs="仿宋_GB2312" w:eastAsia="仿宋_GB2312"/>
                      <w:sz w:val="21"/>
                    </w:rPr>
                    <w:t>平台服务工程师人员每月执行全功能模块操作及关键业务流程验证（按角色），确保系统功能、数据采集、查询与调用等核心操作正常运行，及时汇总、上报巡检发现问题，并跟进开发流程完成问题分析与解决。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技术咨询服务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《政务云资源审核规范》</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协助政务云主管部门和政务云运行保障部门编写《政务云资源审核规范》、《政务云机房管理规范》，明确政务云资源申请、分配、变更、退出的全流程审核机制及机房建设、环境、设备管理等标准细则。</w:t>
                  </w:r>
                  <w:r>
                    <w:br/>
                  </w:r>
                  <w:r>
                    <w:rPr>
                      <w:rFonts w:ascii="仿宋_GB2312" w:hAnsi="仿宋_GB2312" w:cs="仿宋_GB2312" w:eastAsia="仿宋_GB2312"/>
                      <w:sz w:val="21"/>
                    </w:rPr>
                    <w:t>以上两个规范的具体名称以采购人最终确认名称为准。</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《政务云机房管理规范》</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应急保障服务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《重保方案》</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协助省数政局及省数政服务中心，进行政务云重保管管理服务以及应急管理服务</w:t>
                  </w:r>
                  <w:r>
                    <w:br/>
                  </w:r>
                  <w:r>
                    <w:rPr>
                      <w:rFonts w:ascii="仿宋_GB2312" w:hAnsi="仿宋_GB2312" w:cs="仿宋_GB2312" w:eastAsia="仿宋_GB2312"/>
                      <w:sz w:val="21"/>
                    </w:rPr>
                    <w:t>1、重保管理服务，协助政务云运行保障部门，做好各项重保事务事前、事中、事后做好协调、总结和监督管理工作，以应对可能的安全威胁和风险，确保政务云在重保期间安全稳定服务，支持应用系统正常运行。预计3 次重保服务。</w:t>
                  </w:r>
                  <w:r>
                    <w:br/>
                  </w:r>
                  <w:r>
                    <w:rPr>
                      <w:rFonts w:ascii="仿宋_GB2312" w:hAnsi="仿宋_GB2312" w:cs="仿宋_GB2312" w:eastAsia="仿宋_GB2312"/>
                      <w:sz w:val="21"/>
                    </w:rPr>
                    <w:t>2、应急管理服务：协调相关各方开展应急演练工作，组织各政务云相关方，制定云平台应急演练方案；审核应急演练方案。</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《重保日报》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《重保总结报告》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《应急演练执行报告》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《应急演练总结》</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政务云网服务台服务</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政务云网服务台服务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服务台运营服务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《政务云网服务台运营服务月报》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提供统一的服务台及相关服务</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《服务台各类记录编号规则》</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政务网监测运营服务</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日常运营服务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网络工单管理服务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《工单技术预评审记录》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网络工单管理服务是协助政务网主管部门及运行保障部门开展政务外网络资源交付工作，服务内容涵盖对</w:t>
                  </w:r>
                  <w:r>
                    <w:rPr>
                      <w:rFonts w:ascii="仿宋_GB2312" w:hAnsi="仿宋_GB2312" w:cs="仿宋_GB2312" w:eastAsia="仿宋_GB2312"/>
                      <w:sz w:val="21"/>
                    </w:rPr>
                    <w:t>IP地址申请、回收，接入链路和系统域名的开通、变更、注销等流程的全面支撑，包括在工单支撑过程中与省级各单位进行技术沟通、资源申请的技术预评审以及流程后的实施等环节。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《工单派发及交付记录》</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网络监测数据分析服务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《政务外网运营服务周报》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提供网络设备监控接入，完成对电子政务外网骨干网、城域网、省级部门接入网、省级政务云数据中心云间互联及网络出口等电子政务外网共计</w:t>
                  </w:r>
                  <w:r>
                    <w:rPr>
                      <w:rFonts w:ascii="仿宋_GB2312" w:hAnsi="仿宋_GB2312" w:cs="仿宋_GB2312" w:eastAsia="仿宋_GB2312"/>
                      <w:sz w:val="21"/>
                    </w:rPr>
                    <w:t>590台设备配置纳入监控平台，包括设备监控配置、录入、变更、删除等全生命周期管理，以及所承载的政务外网主管及运行保障部门租用的省级横向（城域网）电子政务专线、省级纵向（广域网）电子政务专线、 省级电子政务互联网专线、省级数据中心互联专线共计240条运营商链路的接入配置，提供进行7*24小时的持续监测服务。</w:t>
                  </w:r>
                  <w:r>
                    <w:br/>
                  </w:r>
                  <w:r>
                    <w:rPr>
                      <w:rFonts w:ascii="仿宋_GB2312" w:hAnsi="仿宋_GB2312" w:cs="仿宋_GB2312" w:eastAsia="仿宋_GB2312"/>
                      <w:sz w:val="21"/>
                    </w:rPr>
                    <w:t>提供网络设备专业数据分析，完成对省电子政务外网骨干网、省级城域网、省级部门接入网、省级政务云数据中心云间互联设备及网络出口设备等电子政务外网设备运行情况的监测数据进行分析。通过对监测数据的持续跟踪、分析，将政务外网链路运行情况数据进行汇总、梳理，编制政务外网链路运营周报及月报及时上报政务运行保障部门。依据政务外网链路监测数据及链路对服务商工单受理情况的统计分析，协助政务外网运行保障部门对链路服务商进行服务质量考核。</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《政务外网运营服务月报》、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《陕西省政务网络传输链路租用服务项目月度服务质量考核报告》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专项运营服务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IP地址管理服务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《陕西省电子政务外网</w:t>
                  </w:r>
                  <w:r>
                    <w:rPr>
                      <w:rFonts w:ascii="仿宋_GB2312" w:hAnsi="仿宋_GB2312" w:cs="仿宋_GB2312" w:eastAsia="仿宋_GB2312"/>
                      <w:sz w:val="21"/>
                    </w:rPr>
                    <w:t>IP地址信息台账》</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r>
                    <w:br/>
                  </w:r>
                  <w:r>
                    <w:rPr>
                      <w:rFonts w:ascii="仿宋_GB2312" w:hAnsi="仿宋_GB2312" w:cs="仿宋_GB2312" w:eastAsia="仿宋_GB2312"/>
                      <w:sz w:val="21"/>
                    </w:rPr>
                    <w:t>（</w:t>
                  </w:r>
                  <w:r>
                    <w:rPr>
                      <w:rFonts w:ascii="仿宋_GB2312" w:hAnsi="仿宋_GB2312" w:cs="仿宋_GB2312" w:eastAsia="仿宋_GB2312"/>
                      <w:sz w:val="21"/>
                    </w:rPr>
                    <w:t>1）提供省电子政务外网省级平台-政务外网平面IP地址规划、分配、统计、检索、回收等服务；</w:t>
                  </w:r>
                  <w:r>
                    <w:br/>
                  </w:r>
                  <w:r>
                    <w:rPr>
                      <w:rFonts w:ascii="仿宋_GB2312" w:hAnsi="仿宋_GB2312" w:cs="仿宋_GB2312" w:eastAsia="仿宋_GB2312"/>
                      <w:sz w:val="21"/>
                    </w:rPr>
                    <w:t>（</w:t>
                  </w:r>
                  <w:r>
                    <w:rPr>
                      <w:rFonts w:ascii="仿宋_GB2312" w:hAnsi="仿宋_GB2312" w:cs="仿宋_GB2312" w:eastAsia="仿宋_GB2312"/>
                      <w:sz w:val="21"/>
                    </w:rPr>
                    <w:t>2）提供省电子政务外网省级平台-互联网平面IP地址规划、分配、统计、检索、回收等服务；</w:t>
                  </w:r>
                  <w:r>
                    <w:br/>
                  </w:r>
                  <w:r>
                    <w:rPr>
                      <w:rFonts w:ascii="仿宋_GB2312" w:hAnsi="仿宋_GB2312" w:cs="仿宋_GB2312" w:eastAsia="仿宋_GB2312"/>
                      <w:sz w:val="21"/>
                    </w:rPr>
                    <w:t>（</w:t>
                  </w:r>
                  <w:r>
                    <w:rPr>
                      <w:rFonts w:ascii="仿宋_GB2312" w:hAnsi="仿宋_GB2312" w:cs="仿宋_GB2312" w:eastAsia="仿宋_GB2312"/>
                      <w:sz w:val="21"/>
                    </w:rPr>
                    <w:t>3）提供政务外网平面/互联网平面的IP地址台账。</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网络资产管理服务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《陕西省电子政务外网网络设备资产一本账》</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服务内容主要包括：</w:t>
                  </w:r>
                  <w:r>
                    <w:br/>
                  </w:r>
                  <w:r>
                    <w:rPr>
                      <w:rFonts w:ascii="仿宋_GB2312" w:hAnsi="仿宋_GB2312" w:cs="仿宋_GB2312" w:eastAsia="仿宋_GB2312"/>
                      <w:sz w:val="21"/>
                    </w:rPr>
                    <w:t>（</w:t>
                  </w:r>
                  <w:r>
                    <w:rPr>
                      <w:rFonts w:ascii="仿宋_GB2312" w:hAnsi="仿宋_GB2312" w:cs="仿宋_GB2312" w:eastAsia="仿宋_GB2312"/>
                      <w:sz w:val="21"/>
                    </w:rPr>
                    <w:t>1）提供省电子政务外网骨干网、省级城域网、省级部门接入网、省级政务云数据中心云间互联设备及网络出口设备等电子政务外网设备的统一运营管理服务;</w:t>
                  </w:r>
                  <w:r>
                    <w:br/>
                  </w:r>
                  <w:r>
                    <w:rPr>
                      <w:rFonts w:ascii="仿宋_GB2312" w:hAnsi="仿宋_GB2312" w:cs="仿宋_GB2312" w:eastAsia="仿宋_GB2312"/>
                      <w:sz w:val="21"/>
                    </w:rPr>
                    <w:t>（</w:t>
                  </w:r>
                  <w:r>
                    <w:rPr>
                      <w:rFonts w:ascii="仿宋_GB2312" w:hAnsi="仿宋_GB2312" w:cs="仿宋_GB2312" w:eastAsia="仿宋_GB2312"/>
                      <w:sz w:val="21"/>
                    </w:rPr>
                    <w:t>2）提供政务外网网络设备资产登记、变更和统计，网络管理平台纳管资产属性可自定义，范围包括资产归属单位、厂家名称、类型、型号、管理IP地址、联系人、联系方式、上架时间、质保日期、服务状态等内容。</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《陕西省电子政务外网网络设备资产管理运营服务月报》</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接入单位台账管理服务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《政务外网接入单位台账》</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r>
                    <w:br/>
                  </w:r>
                  <w:r>
                    <w:rPr>
                      <w:rFonts w:ascii="仿宋_GB2312" w:hAnsi="仿宋_GB2312" w:cs="仿宋_GB2312" w:eastAsia="仿宋_GB2312"/>
                      <w:sz w:val="21"/>
                    </w:rPr>
                    <w:t>1.运营服务工程师对政务外网接入用户信息台账进行管理，录入并维护用户信息包括但不限于用户名称、联系人、联系电话、联系邮箱、联系地址；</w:t>
                  </w:r>
                  <w:r>
                    <w:br/>
                  </w:r>
                  <w:r>
                    <w:rPr>
                      <w:rFonts w:ascii="仿宋_GB2312" w:hAnsi="仿宋_GB2312" w:cs="仿宋_GB2312" w:eastAsia="仿宋_GB2312"/>
                      <w:sz w:val="21"/>
                    </w:rPr>
                    <w:t>2.记录用户网络接入信息台账，网络接入信息包括但不限于上下联设备名称、设备位置、设备型号、接入端口、链路带宽、互联IP地址等服务；</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域名解析系统运营服务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《域名解析系统运营服务月度报告》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域名系统全生命周期配置管理：基于网络安全及政务信息化管理要求，针对省级电子政务外网公共区域名的规划、注册、解析、变更及注销等全流程环节，通过标准化管理机制和智能化技术平台，实现域名资源的合规性管控、安全性保障及高效运营的体系化服务。</w:t>
                  </w:r>
                  <w:r>
                    <w:br/>
                  </w:r>
                  <w:r>
                    <w:rPr>
                      <w:rFonts w:ascii="仿宋_GB2312" w:hAnsi="仿宋_GB2312" w:cs="仿宋_GB2312" w:eastAsia="仿宋_GB2312"/>
                      <w:sz w:val="21"/>
                    </w:rPr>
                    <w:t>（</w:t>
                  </w:r>
                  <w:r>
                    <w:rPr>
                      <w:rFonts w:ascii="仿宋_GB2312" w:hAnsi="仿宋_GB2312" w:cs="仿宋_GB2312" w:eastAsia="仿宋_GB2312"/>
                      <w:sz w:val="21"/>
                    </w:rPr>
                    <w:t>2）数据分析与报告：定期收集和分析域名解析日志，监测异常流量和潜在威胁，一旦发生安全事件，进行详细的事件溯源分析，追踪攻击源、传播路径和影响范围。通过分析DNS解析日志和其他相关数据，全面评估事件的影响，并采取有效的后续应对措施，生成详细的运营报告，为决策提供数据支持，并建立完善的历史数据归档，确保在发生安全事件时能快速溯源。</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输出《重大安全事件处置报告》，按需输出</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技术咨询服务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《陕西省省级电子政务外网运营服务规范》</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协助政务网主管部门及政务网运行保障部门，编制</w:t>
                  </w:r>
                  <w:r>
                    <w:br/>
                  </w:r>
                  <w:r>
                    <w:rPr>
                      <w:rFonts w:ascii="仿宋_GB2312" w:hAnsi="仿宋_GB2312" w:cs="仿宋_GB2312" w:eastAsia="仿宋_GB2312"/>
                      <w:sz w:val="21"/>
                    </w:rPr>
                    <w:t>1．《陕西省省级电子政务外网运营服务规范》，明晰政务外网运营服务各方权责边界、规范政务外网运营服务流程为核心目标，指导陕西省省级政务外网运营服务工作。</w:t>
                  </w:r>
                  <w:r>
                    <w:br/>
                  </w:r>
                  <w:r>
                    <w:rPr>
                      <w:rFonts w:ascii="仿宋_GB2312" w:hAnsi="仿宋_GB2312" w:cs="仿宋_GB2312" w:eastAsia="仿宋_GB2312"/>
                      <w:sz w:val="21"/>
                    </w:rPr>
                    <w:t>2．《陕西省电子政务外网域名服务与管理规范》，规定陕西省省级电子政务外网域名系统的建设、域名命名规则和规划、域名管理申请使用和管理。</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《陕西省电子政务外网域名服务与管理规范》</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应急保障服务</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《重保实施方案》</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服务范围协助省数政局及省数政服务中心，服务内容包括进行政务外网重保管理服务及应急管理服务。</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《重保总结报告》</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按需</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《应急演练年度计划》</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《演练方案审核意见书》</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《应急演练执行报告和总结》</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1份</w:t>
                  </w:r>
                </w:p>
              </w:tc>
              <w:tc>
                <w:tcPr>
                  <w:tcW w:type="dxa" w:w="1753"/>
                  <w:vMerge/>
                  <w:tcBorders>
                    <w:top w:val="none" w:color="000000" w:sz="4"/>
                    <w:left w:val="single" w:color="000000" w:sz="4"/>
                    <w:bottom w:val="single" w:color="000000" w:sz="4"/>
                    <w:right w:val="single" w:color="000000" w:sz="4"/>
                  </w:tcBorders>
                </w:tc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政务网运营工具服务</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网络管理平台服务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网络管理平台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网管管理平台</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提供符合参数和功能要求的网络管理平台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30"/>
                  <w:vMerge/>
                  <w:tcBorders>
                    <w:top w:val="none" w:color="000000" w:sz="4"/>
                    <w:left w:val="single" w:color="000000" w:sz="4"/>
                    <w:bottom w:val="single" w:color="000000" w:sz="4"/>
                    <w:right w:val="single" w:color="000000" w:sz="4"/>
                  </w:tcBorders>
                </w:tcP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域名解析系统服务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DNS权威解析服务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DNS权威解析服务器</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提供符合参数和功能要求的</w:t>
                  </w:r>
                  <w:r>
                    <w:rPr>
                      <w:rFonts w:ascii="仿宋_GB2312" w:hAnsi="仿宋_GB2312" w:cs="仿宋_GB2312" w:eastAsia="仿宋_GB2312"/>
                      <w:sz w:val="21"/>
                    </w:rPr>
                    <w:t>DNS设备</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30"/>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DNS递归解析服务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DNS递归解析服务器</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提供符合参数和功能要求的</w:t>
                  </w:r>
                  <w:r>
                    <w:rPr>
                      <w:rFonts w:ascii="仿宋_GB2312" w:hAnsi="仿宋_GB2312" w:cs="仿宋_GB2312" w:eastAsia="仿宋_GB2312"/>
                      <w:sz w:val="21"/>
                    </w:rPr>
                    <w:t>DNS设备</w:t>
                  </w:r>
                </w:p>
              </w:tc>
            </w:tr>
          </w:tbl>
          <w:p>
            <w:pPr>
              <w:pStyle w:val="null3"/>
              <w:jc w:val="both"/>
              <w:outlineLvl w:val="2"/>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服务考核</w:t>
            </w:r>
          </w:p>
          <w:p>
            <w:pPr>
              <w:pStyle w:val="null3"/>
              <w:ind w:firstLine="420"/>
              <w:jc w:val="both"/>
            </w:pPr>
            <w:r>
              <w:rPr>
                <w:rFonts w:ascii="仿宋_GB2312" w:hAnsi="仿宋_GB2312" w:cs="仿宋_GB2312" w:eastAsia="仿宋_GB2312"/>
                <w:sz w:val="21"/>
              </w:rPr>
              <w:t>为保障本项目的运营服务质量，进行服务的评价评估。服务管理单位应编制项目服务管理办法文件，主要内容应包括考核的组织管理、考核的时间和程序、考核得分的计算方法、考核分数和支付费用的关系等。</w:t>
            </w:r>
          </w:p>
          <w:p>
            <w:pPr>
              <w:pStyle w:val="null3"/>
              <w:ind w:left="210"/>
              <w:jc w:val="left"/>
              <w:outlineLvl w:val="2"/>
            </w:pPr>
            <w:r>
              <w:rPr>
                <w:rFonts w:ascii="仿宋_GB2312" w:hAnsi="仿宋_GB2312" w:cs="仿宋_GB2312" w:eastAsia="仿宋_GB2312"/>
                <w:sz w:val="28"/>
                <w:b/>
              </w:rPr>
              <w:t>1)</w:t>
            </w:r>
            <w:r>
              <w:rPr>
                <w:rFonts w:ascii="仿宋_GB2312" w:hAnsi="仿宋_GB2312" w:cs="仿宋_GB2312" w:eastAsia="仿宋_GB2312"/>
                <w:sz w:val="28"/>
                <w:b/>
              </w:rPr>
              <w:t>服务评估</w:t>
            </w:r>
          </w:p>
          <w:p>
            <w:pPr>
              <w:pStyle w:val="null3"/>
              <w:ind w:firstLine="440"/>
              <w:jc w:val="both"/>
            </w:pPr>
            <w:r>
              <w:rPr>
                <w:rFonts w:ascii="仿宋_GB2312" w:hAnsi="仿宋_GB2312" w:cs="仿宋_GB2312" w:eastAsia="仿宋_GB2312"/>
                <w:sz w:val="22"/>
              </w:rPr>
              <w:t>服务评估主要针对服务提供方完成交付的每个单项服务和服务管理水平进行评估，以交付质量和服务管理评估结果确定服务费用的付款比例。服务评估内容主要包括服务质量、服务交付、安全管理、服务管理和服务满意度等方面，服务的评价周期包括按照单个服务项目（如数据处理、</w:t>
            </w:r>
            <w:r>
              <w:rPr>
                <w:rFonts w:ascii="仿宋_GB2312" w:hAnsi="仿宋_GB2312" w:cs="仿宋_GB2312" w:eastAsia="仿宋_GB2312"/>
                <w:sz w:val="22"/>
              </w:rPr>
              <w:t>运营</w:t>
            </w:r>
            <w:r>
              <w:rPr>
                <w:rFonts w:ascii="仿宋_GB2312" w:hAnsi="仿宋_GB2312" w:cs="仿宋_GB2312" w:eastAsia="仿宋_GB2312"/>
                <w:sz w:val="22"/>
              </w:rPr>
              <w:t>管理等）和固定时间周期</w:t>
            </w:r>
            <w:r>
              <w:rPr>
                <w:rFonts w:ascii="仿宋_GB2312" w:hAnsi="仿宋_GB2312" w:cs="仿宋_GB2312" w:eastAsia="仿宋_GB2312"/>
                <w:sz w:val="22"/>
              </w:rPr>
              <w:t>（</w:t>
            </w:r>
            <w:r>
              <w:rPr>
                <w:rFonts w:ascii="仿宋_GB2312" w:hAnsi="仿宋_GB2312" w:cs="仿宋_GB2312" w:eastAsia="仿宋_GB2312"/>
                <w:sz w:val="22"/>
              </w:rPr>
              <w:t>月</w:t>
            </w:r>
            <w:r>
              <w:rPr>
                <w:rFonts w:ascii="仿宋_GB2312" w:hAnsi="仿宋_GB2312" w:cs="仿宋_GB2312" w:eastAsia="仿宋_GB2312"/>
                <w:sz w:val="22"/>
              </w:rPr>
              <w:t>/</w:t>
            </w:r>
            <w:r>
              <w:rPr>
                <w:rFonts w:ascii="仿宋_GB2312" w:hAnsi="仿宋_GB2312" w:cs="仿宋_GB2312" w:eastAsia="仿宋_GB2312"/>
                <w:sz w:val="22"/>
              </w:rPr>
              <w:t>季度</w:t>
            </w:r>
            <w:r>
              <w:rPr>
                <w:rFonts w:ascii="仿宋_GB2312" w:hAnsi="仿宋_GB2312" w:cs="仿宋_GB2312" w:eastAsia="仿宋_GB2312"/>
                <w:sz w:val="22"/>
              </w:rPr>
              <w:t>）</w:t>
            </w:r>
            <w:r>
              <w:rPr>
                <w:rFonts w:ascii="仿宋_GB2312" w:hAnsi="仿宋_GB2312" w:cs="仿宋_GB2312" w:eastAsia="仿宋_GB2312"/>
                <w:sz w:val="22"/>
              </w:rPr>
              <w:t>，服务评估分值满分为</w:t>
            </w:r>
            <w:r>
              <w:rPr>
                <w:rFonts w:ascii="仿宋_GB2312" w:hAnsi="仿宋_GB2312" w:cs="仿宋_GB2312" w:eastAsia="仿宋_GB2312"/>
                <w:sz w:val="22"/>
              </w:rPr>
              <w:t>100分，并分为四个服务等级。</w:t>
            </w:r>
          </w:p>
          <w:p>
            <w:pPr>
              <w:pStyle w:val="null3"/>
              <w:ind w:firstLine="420"/>
              <w:jc w:val="both"/>
            </w:pPr>
            <w:r>
              <w:rPr>
                <w:rFonts w:ascii="仿宋_GB2312" w:hAnsi="仿宋_GB2312" w:cs="仿宋_GB2312" w:eastAsia="仿宋_GB2312"/>
                <w:sz w:val="21"/>
              </w:rPr>
              <w:t>服务采购方可根据服务评估分值按下表确定对应的服务费用付款比例：</w:t>
            </w:r>
          </w:p>
          <w:p>
            <w:pPr>
              <w:pStyle w:val="null3"/>
              <w:spacing w:after="165"/>
              <w:jc w:val="center"/>
            </w:pPr>
            <w:r>
              <w:rPr>
                <w:rFonts w:ascii="仿宋_GB2312" w:hAnsi="仿宋_GB2312" w:cs="仿宋_GB2312" w:eastAsia="仿宋_GB2312"/>
                <w:sz w:val="22"/>
              </w:rPr>
              <w:t>表</w:t>
            </w:r>
            <w:r>
              <w:rPr>
                <w:rFonts w:ascii="仿宋_GB2312" w:hAnsi="仿宋_GB2312" w:cs="仿宋_GB2312" w:eastAsia="仿宋_GB2312"/>
                <w:sz w:val="22"/>
              </w:rPr>
              <w:t>4-3</w:t>
            </w:r>
            <w:r>
              <w:rPr>
                <w:rFonts w:ascii="仿宋_GB2312" w:hAnsi="仿宋_GB2312" w:cs="仿宋_GB2312" w:eastAsia="仿宋_GB2312"/>
                <w:sz w:val="22"/>
              </w:rPr>
              <w:t>服务评估分值付款表</w:t>
            </w:r>
          </w:p>
          <w:tbl>
            <w:tblPr>
              <w:tblBorders>
                <w:top w:val="none" w:color="000000" w:sz="4"/>
                <w:left w:val="none" w:color="000000" w:sz="4"/>
                <w:bottom w:val="none" w:color="000000" w:sz="4"/>
                <w:right w:val="none" w:color="000000" w:sz="4"/>
                <w:insideH w:val="none"/>
                <w:insideV w:val="none"/>
              </w:tblBorders>
            </w:tblPr>
            <w:tblGrid>
              <w:gridCol w:w="984"/>
              <w:gridCol w:w="474"/>
              <w:gridCol w:w="2368"/>
            </w:tblGrid>
            <w:tr>
              <w:tc>
                <w:tcPr>
                  <w:tcW w:type="dxa" w:w="98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服务考评分值</w:t>
                  </w:r>
                </w:p>
              </w:tc>
              <w:tc>
                <w:tcPr>
                  <w:tcW w:type="dxa" w:w="474"/>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等级</w:t>
                  </w:r>
                </w:p>
              </w:tc>
              <w:tc>
                <w:tcPr>
                  <w:tcW w:type="dxa" w:w="236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付款比例（</w:t>
                  </w:r>
                  <w:r>
                    <w:rPr>
                      <w:rFonts w:ascii="仿宋_GB2312" w:hAnsi="仿宋_GB2312" w:cs="仿宋_GB2312" w:eastAsia="仿宋_GB2312"/>
                      <w:sz w:val="22"/>
                    </w:rPr>
                    <w:t>%）</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≥90分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A</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100%</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≥80分，&lt;90分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B</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95%</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≥60分，&lt;80分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C</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90%</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&lt;60分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rPr>
                    <w:t>D</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2"/>
                    </w:rPr>
                    <w:t>应先进行整改，在下一评估周期内完成整改，评估分值</w:t>
                  </w:r>
                  <w:r>
                    <w:rPr>
                      <w:rFonts w:ascii="仿宋_GB2312" w:hAnsi="仿宋_GB2312" w:cs="仿宋_GB2312" w:eastAsia="仿宋_GB2312"/>
                      <w:sz w:val="22"/>
                    </w:rPr>
                    <w:t>≥60分，付款比例为80%</w:t>
                  </w:r>
                  <w:r>
                    <w:rPr>
                      <w:rFonts w:ascii="仿宋_GB2312" w:hAnsi="仿宋_GB2312" w:cs="仿宋_GB2312" w:eastAsia="仿宋_GB2312"/>
                      <w:sz w:val="22"/>
                    </w:rPr>
                    <w:t>；</w:t>
                  </w:r>
                  <w:r>
                    <w:rPr>
                      <w:rFonts w:ascii="仿宋_GB2312" w:hAnsi="仿宋_GB2312" w:cs="仿宋_GB2312" w:eastAsia="仿宋_GB2312"/>
                      <w:sz w:val="22"/>
                    </w:rPr>
                    <w:t>整改后评估仍</w:t>
                  </w:r>
                  <w:r>
                    <w:rPr>
                      <w:rFonts w:ascii="仿宋_GB2312" w:hAnsi="仿宋_GB2312" w:cs="仿宋_GB2312" w:eastAsia="仿宋_GB2312"/>
                      <w:sz w:val="22"/>
                    </w:rPr>
                    <w:t>&lt;60分的，付款比例由服务采购方和服务提供方协商，最低可能为0。</w:t>
                  </w:r>
                </w:p>
              </w:tc>
            </w:tr>
          </w:tbl>
          <w:p>
            <w:pPr>
              <w:pStyle w:val="null3"/>
              <w:spacing w:after="165"/>
              <w:jc w:val="both"/>
            </w:pPr>
            <w:r>
              <w:rPr>
                <w:rFonts w:ascii="仿宋_GB2312" w:hAnsi="仿宋_GB2312" w:cs="仿宋_GB2312" w:eastAsia="仿宋_GB2312"/>
                <w:sz w:val="22"/>
              </w:rPr>
              <w:t>按照服务内容分类进行服务评价评估，具体要求如下：</w:t>
            </w:r>
          </w:p>
          <w:p>
            <w:pPr>
              <w:pStyle w:val="null3"/>
              <w:spacing w:after="165"/>
              <w:ind w:firstLine="480"/>
              <w:jc w:val="center"/>
            </w:pPr>
            <w:r>
              <w:rPr>
                <w:rFonts w:ascii="仿宋_GB2312" w:hAnsi="仿宋_GB2312" w:cs="仿宋_GB2312" w:eastAsia="仿宋_GB2312"/>
                <w:sz w:val="22"/>
              </w:rPr>
              <w:t>表</w:t>
            </w:r>
            <w:r>
              <w:rPr>
                <w:rFonts w:ascii="仿宋_GB2312" w:hAnsi="仿宋_GB2312" w:cs="仿宋_GB2312" w:eastAsia="仿宋_GB2312"/>
                <w:sz w:val="22"/>
              </w:rPr>
              <w:t xml:space="preserve">4-4 </w:t>
            </w:r>
            <w:r>
              <w:rPr>
                <w:rFonts w:ascii="仿宋_GB2312" w:hAnsi="仿宋_GB2312" w:cs="仿宋_GB2312" w:eastAsia="仿宋_GB2312"/>
                <w:sz w:val="22"/>
              </w:rPr>
              <w:t>服务内容分类评价评估表</w:t>
            </w:r>
          </w:p>
          <w:tbl>
            <w:tblPr>
              <w:tblInd w:type="dxa" w:w="120"/>
              <w:tblBorders>
                <w:top w:val="none" w:color="000000" w:sz="4"/>
                <w:left w:val="none" w:color="000000" w:sz="4"/>
                <w:bottom w:val="none" w:color="000000" w:sz="4"/>
                <w:right w:val="none" w:color="000000" w:sz="4"/>
                <w:insideH w:val="none"/>
                <w:insideV w:val="none"/>
              </w:tblBorders>
            </w:tblPr>
            <w:tblGrid>
              <w:gridCol w:w="1023"/>
              <w:gridCol w:w="777"/>
              <w:gridCol w:w="1247"/>
              <w:gridCol w:w="386"/>
              <w:gridCol w:w="386"/>
            </w:tblGrid>
            <w:tr>
              <w:tc>
                <w:tcPr>
                  <w:tcW w:type="dxa" w:w="102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一级指标</w:t>
                  </w:r>
                </w:p>
              </w:tc>
              <w:tc>
                <w:tcPr>
                  <w:tcW w:type="dxa" w:w="77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二级指标</w:t>
                  </w:r>
                </w:p>
              </w:tc>
              <w:tc>
                <w:tcPr>
                  <w:tcW w:type="dxa" w:w="124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三级指标</w:t>
                  </w:r>
                </w:p>
              </w:tc>
              <w:tc>
                <w:tcPr>
                  <w:tcW w:type="dxa" w:w="38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评分</w:t>
                  </w:r>
                </w:p>
              </w:tc>
              <w:tc>
                <w:tcPr>
                  <w:tcW w:type="dxa" w:w="38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得分</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运营服务绩效（</w:t>
                  </w:r>
                  <w:r>
                    <w:rPr>
                      <w:rFonts w:ascii="仿宋_GB2312" w:hAnsi="仿宋_GB2312" w:cs="仿宋_GB2312" w:eastAsia="仿宋_GB2312"/>
                      <w:sz w:val="22"/>
                    </w:rPr>
                    <w:t>50分）</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服务及时有效性</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服务响应及时率</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服务首次解决</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事件响应及时率</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事件首次解决</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报告提交及时率</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服务规范性</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流程规范性</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交付物规范性</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运营服务能力（</w:t>
                  </w:r>
                  <w:r>
                    <w:rPr>
                      <w:rFonts w:ascii="仿宋_GB2312" w:hAnsi="仿宋_GB2312" w:cs="仿宋_GB2312" w:eastAsia="仿宋_GB2312"/>
                      <w:sz w:val="22"/>
                    </w:rPr>
                    <w:t>30分）</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人员</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人员管理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岗位结构</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知识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技能</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经验</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资源</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知识库</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发现问题</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解决问题</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服务目录</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服务报告</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工单管理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问题管理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配置管理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变更管理</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运营服务满意度（</w:t>
                  </w:r>
                  <w:r>
                    <w:rPr>
                      <w:rFonts w:ascii="仿宋_GB2312" w:hAnsi="仿宋_GB2312" w:cs="仿宋_GB2312" w:eastAsia="仿宋_GB2312"/>
                      <w:sz w:val="22"/>
                    </w:rPr>
                    <w:t>20分）</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事件与问题</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事件与问题解决满意度</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技术能力</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工程师技术能力满意度</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vMerge/>
                  <w:tcBorders>
                    <w:top w:val="none" w:color="000000" w:sz="4"/>
                    <w:left w:val="singl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服务态度</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工程师服务态度满意度</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总分（各项得分相加）</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outlineLvl w:val="2"/>
            </w:pPr>
            <w:r>
              <w:rPr>
                <w:rFonts w:ascii="仿宋_GB2312" w:hAnsi="仿宋_GB2312" w:cs="仿宋_GB2312" w:eastAsia="仿宋_GB2312"/>
                <w:sz w:val="28"/>
                <w:b/>
              </w:rPr>
              <w:t>2)</w:t>
            </w:r>
            <w:r>
              <w:rPr>
                <w:rFonts w:ascii="仿宋_GB2312" w:hAnsi="仿宋_GB2312" w:cs="仿宋_GB2312" w:eastAsia="仿宋_GB2312"/>
                <w:sz w:val="28"/>
                <w:b/>
              </w:rPr>
              <w:t>服务考核</w:t>
            </w:r>
          </w:p>
          <w:p>
            <w:pPr>
              <w:pStyle w:val="null3"/>
              <w:spacing w:after="165"/>
              <w:ind w:firstLine="480"/>
              <w:jc w:val="center"/>
            </w:pPr>
            <w:r>
              <w:rPr>
                <w:rFonts w:ascii="仿宋_GB2312" w:hAnsi="仿宋_GB2312" w:cs="仿宋_GB2312" w:eastAsia="仿宋_GB2312"/>
                <w:sz w:val="22"/>
              </w:rPr>
              <w:t>表</w:t>
            </w:r>
            <w:r>
              <w:rPr>
                <w:rFonts w:ascii="仿宋_GB2312" w:hAnsi="仿宋_GB2312" w:cs="仿宋_GB2312" w:eastAsia="仿宋_GB2312"/>
                <w:sz w:val="22"/>
              </w:rPr>
              <w:t>4-5</w:t>
            </w:r>
            <w:r>
              <w:rPr>
                <w:rFonts w:ascii="仿宋_GB2312" w:hAnsi="仿宋_GB2312" w:cs="仿宋_GB2312" w:eastAsia="仿宋_GB2312"/>
                <w:sz w:val="22"/>
              </w:rPr>
              <w:t>服务考核表</w:t>
            </w:r>
          </w:p>
          <w:tbl>
            <w:tblPr>
              <w:tblBorders>
                <w:top w:val="none" w:color="000000" w:sz="4"/>
                <w:left w:val="none" w:color="000000" w:sz="4"/>
                <w:bottom w:val="none" w:color="000000" w:sz="4"/>
                <w:right w:val="none" w:color="000000" w:sz="4"/>
                <w:insideH w:val="none"/>
                <w:insideV w:val="none"/>
              </w:tblBorders>
            </w:tblPr>
            <w:tblGrid>
              <w:gridCol w:w="422"/>
              <w:gridCol w:w="307"/>
              <w:gridCol w:w="499"/>
              <w:gridCol w:w="796"/>
              <w:gridCol w:w="345"/>
              <w:gridCol w:w="1439"/>
            </w:tblGrid>
            <w:tr>
              <w:tc>
                <w:tcPr>
                  <w:tcW w:type="dxa" w:w="422"/>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307"/>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一级分类</w:t>
                  </w:r>
                </w:p>
              </w:tc>
              <w:tc>
                <w:tcPr>
                  <w:tcW w:type="dxa" w:w="499"/>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二级分类</w:t>
                  </w:r>
                </w:p>
              </w:tc>
              <w:tc>
                <w:tcPr>
                  <w:tcW w:type="dxa" w:w="79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交付物</w:t>
                  </w:r>
                </w:p>
              </w:tc>
              <w:tc>
                <w:tcPr>
                  <w:tcW w:type="dxa" w:w="345"/>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439"/>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考核标准</w:t>
                  </w:r>
                </w:p>
              </w:tc>
            </w:tr>
            <w:tr>
              <w:tc>
                <w:tcPr>
                  <w:tcW w:type="dxa" w:w="4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政务云网服务台服务</w:t>
                  </w: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服务台运营服务</w:t>
                  </w: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《政务云网服务台运营月度服务报告》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于次月</w:t>
                  </w:r>
                  <w:r>
                    <w:rPr>
                      <w:rFonts w:ascii="仿宋_GB2312" w:hAnsi="仿宋_GB2312" w:cs="仿宋_GB2312" w:eastAsia="仿宋_GB2312"/>
                      <w:sz w:val="22"/>
                    </w:rPr>
                    <w:t>12个工日完成交付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《服务台各类记录编号规则》</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合同执行</w:t>
                  </w:r>
                  <w:r>
                    <w:rPr>
                      <w:rFonts w:ascii="仿宋_GB2312" w:hAnsi="仿宋_GB2312" w:cs="仿宋_GB2312" w:eastAsia="仿宋_GB2312"/>
                      <w:sz w:val="22"/>
                    </w:rPr>
                    <w:t>30</w:t>
                  </w:r>
                  <w:r>
                    <w:rPr>
                      <w:rFonts w:ascii="仿宋_GB2312" w:hAnsi="仿宋_GB2312" w:cs="仿宋_GB2312" w:eastAsia="仿宋_GB2312"/>
                      <w:sz w:val="22"/>
                    </w:rPr>
                    <w:t>个工作日完成交付</w:t>
                  </w:r>
                </w:p>
              </w:tc>
            </w:tr>
            <w:tr>
              <w:tc>
                <w:tcPr>
                  <w:tcW w:type="dxa" w:w="4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政务网运营服务</w:t>
                  </w: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日常运营服务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网络工单管理服务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《工单技术预评审记录》</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按次</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按月输出，</w:t>
                  </w:r>
                  <w:r>
                    <w:rPr>
                      <w:rFonts w:ascii="仿宋_GB2312" w:hAnsi="仿宋_GB2312" w:cs="仿宋_GB2312" w:eastAsia="仿宋_GB2312"/>
                      <w:sz w:val="22"/>
                    </w:rPr>
                    <w:t>于次月</w:t>
                  </w:r>
                  <w:r>
                    <w:rPr>
                      <w:rFonts w:ascii="仿宋_GB2312" w:hAnsi="仿宋_GB2312" w:cs="仿宋_GB2312" w:eastAsia="仿宋_GB2312"/>
                      <w:sz w:val="22"/>
                    </w:rPr>
                    <w:t>3</w:t>
                  </w:r>
                  <w:r>
                    <w:rPr>
                      <w:rFonts w:ascii="仿宋_GB2312" w:hAnsi="仿宋_GB2312" w:cs="仿宋_GB2312" w:eastAsia="仿宋_GB2312"/>
                      <w:sz w:val="22"/>
                    </w:rPr>
                    <w:t>个工日完成交付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《工单派发及交付记录》</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按次</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按月输出，</w:t>
                  </w:r>
                  <w:r>
                    <w:rPr>
                      <w:rFonts w:ascii="仿宋_GB2312" w:hAnsi="仿宋_GB2312" w:cs="仿宋_GB2312" w:eastAsia="仿宋_GB2312"/>
                      <w:sz w:val="22"/>
                    </w:rPr>
                    <w:t>于次月</w:t>
                  </w:r>
                  <w:r>
                    <w:rPr>
                      <w:rFonts w:ascii="仿宋_GB2312" w:hAnsi="仿宋_GB2312" w:cs="仿宋_GB2312" w:eastAsia="仿宋_GB2312"/>
                      <w:sz w:val="22"/>
                    </w:rPr>
                    <w:t>3</w:t>
                  </w:r>
                  <w:r>
                    <w:rPr>
                      <w:rFonts w:ascii="仿宋_GB2312" w:hAnsi="仿宋_GB2312" w:cs="仿宋_GB2312" w:eastAsia="仿宋_GB2312"/>
                      <w:sz w:val="22"/>
                    </w:rPr>
                    <w:t>个工日完成交付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网络监测数据分析服务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《政务外网运营服务周报》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1次/周</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在下周一前提交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《政务外网运营服务月报》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在次月的前</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《陕西省政务网络传输链路租用服务项目月度服务质量考核报告》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半年度报告需在半年度结束后的</w:t>
                  </w:r>
                  <w:r>
                    <w:rPr>
                      <w:rFonts w:ascii="仿宋_GB2312" w:hAnsi="仿宋_GB2312" w:cs="仿宋_GB2312" w:eastAsia="仿宋_GB2312"/>
                      <w:sz w:val="22"/>
                    </w:rPr>
                    <w:t>20个工作日内提交。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专项运营服务</w:t>
                  </w: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IP地址管理服务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《陕西省电子政务外网</w:t>
                  </w:r>
                  <w:r>
                    <w:rPr>
                      <w:rFonts w:ascii="仿宋_GB2312" w:hAnsi="仿宋_GB2312" w:cs="仿宋_GB2312" w:eastAsia="仿宋_GB2312"/>
                      <w:sz w:val="22"/>
                    </w:rPr>
                    <w:t>IP地址信息</w:t>
                  </w:r>
                  <w:r>
                    <w:rPr>
                      <w:rFonts w:ascii="仿宋_GB2312" w:hAnsi="仿宋_GB2312" w:cs="仿宋_GB2312" w:eastAsia="仿宋_GB2312"/>
                      <w:sz w:val="22"/>
                    </w:rPr>
                    <w:t>台账</w:t>
                  </w:r>
                  <w:r>
                    <w:rPr>
                      <w:rFonts w:ascii="仿宋_GB2312" w:hAnsi="仿宋_GB2312" w:cs="仿宋_GB2312" w:eastAsia="仿宋_GB2312"/>
                      <w:sz w:val="22"/>
                    </w:rPr>
                    <w:t>》</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详细记录省电子政务外网省级平台政务外网平面和互联网平面的</w:t>
                  </w:r>
                  <w:r>
                    <w:rPr>
                      <w:rFonts w:ascii="仿宋_GB2312" w:hAnsi="仿宋_GB2312" w:cs="仿宋_GB2312" w:eastAsia="仿宋_GB2312"/>
                      <w:sz w:val="22"/>
                    </w:rPr>
                    <w:t>IP地址相关信息的台账文档</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网络资产管理服务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《陕西省电子政务外网网络设备资产</w:t>
                  </w:r>
                  <w:r>
                    <w:rPr>
                      <w:rFonts w:ascii="仿宋_GB2312" w:hAnsi="仿宋_GB2312" w:cs="仿宋_GB2312" w:eastAsia="仿宋_GB2312"/>
                      <w:sz w:val="22"/>
                    </w:rPr>
                    <w:t>一本账</w:t>
                  </w:r>
                  <w:r>
                    <w:rPr>
                      <w:rFonts w:ascii="仿宋_GB2312" w:hAnsi="仿宋_GB2312" w:cs="仿宋_GB2312" w:eastAsia="仿宋_GB2312"/>
                      <w:sz w:val="22"/>
                    </w:rPr>
                    <w:t>》</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半年统计一次，准确率不低于</w:t>
                  </w:r>
                  <w:r>
                    <w:rPr>
                      <w:rFonts w:ascii="仿宋_GB2312" w:hAnsi="仿宋_GB2312" w:cs="仿宋_GB2312" w:eastAsia="仿宋_GB2312"/>
                      <w:sz w:val="22"/>
                    </w:rPr>
                    <w:t>99%</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《陕西省电子政务外网网络设备资产管理运营服务月报》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次月</w:t>
                  </w:r>
                  <w:r>
                    <w:rPr>
                      <w:rFonts w:ascii="仿宋_GB2312" w:hAnsi="仿宋_GB2312" w:cs="仿宋_GB2312" w:eastAsia="仿宋_GB2312"/>
                      <w:sz w:val="22"/>
                    </w:rPr>
                    <w:t>10个工作日前交付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接入单位</w:t>
                  </w:r>
                  <w:r>
                    <w:rPr>
                      <w:rFonts w:ascii="仿宋_GB2312" w:hAnsi="仿宋_GB2312" w:cs="仿宋_GB2312" w:eastAsia="仿宋_GB2312"/>
                      <w:sz w:val="22"/>
                    </w:rPr>
                    <w:t>台账管理</w:t>
                  </w:r>
                  <w:r>
                    <w:rPr>
                      <w:rFonts w:ascii="仿宋_GB2312" w:hAnsi="仿宋_GB2312" w:cs="仿宋_GB2312" w:eastAsia="仿宋_GB2312"/>
                      <w:sz w:val="22"/>
                    </w:rPr>
                    <w:t>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《政务外网接入单位</w:t>
                  </w:r>
                  <w:r>
                    <w:rPr>
                      <w:rFonts w:ascii="仿宋_GB2312" w:hAnsi="仿宋_GB2312" w:cs="仿宋_GB2312" w:eastAsia="仿宋_GB2312"/>
                      <w:sz w:val="22"/>
                    </w:rPr>
                    <w:t>台账</w:t>
                  </w:r>
                  <w:r>
                    <w:rPr>
                      <w:rFonts w:ascii="仿宋_GB2312" w:hAnsi="仿宋_GB2312" w:cs="仿宋_GB2312" w:eastAsia="仿宋_GB2312"/>
                      <w:sz w:val="22"/>
                    </w:rPr>
                    <w:t>》</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半年统计一次，准确率不低于</w:t>
                  </w:r>
                  <w:r>
                    <w:rPr>
                      <w:rFonts w:ascii="仿宋_GB2312" w:hAnsi="仿宋_GB2312" w:cs="仿宋_GB2312" w:eastAsia="仿宋_GB2312"/>
                      <w:sz w:val="22"/>
                    </w:rPr>
                    <w:t>99%</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域名解析系统运营服务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《域名解析系统运营服务月度报告》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1次/月</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月度报告于次月</w:t>
                  </w:r>
                  <w:r>
                    <w:rPr>
                      <w:rFonts w:ascii="仿宋_GB2312" w:hAnsi="仿宋_GB2312" w:cs="仿宋_GB2312" w:eastAsia="仿宋_GB2312"/>
                      <w:sz w:val="22"/>
                    </w:rPr>
                    <w:t>10个工作日内交付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《重大安全事件处置报告》</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按需</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重大件处置完成后</w:t>
                  </w:r>
                  <w:r>
                    <w:rPr>
                      <w:rFonts w:ascii="仿宋_GB2312" w:hAnsi="仿宋_GB2312" w:cs="仿宋_GB2312" w:eastAsia="仿宋_GB2312"/>
                      <w:sz w:val="22"/>
                    </w:rPr>
                    <w:t>5个工作日内提交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技术咨询服务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《陕西省省级电子政务外网运营服务规范》</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涵盖总则、术语定义、服务范围与内容、各方职责与权责边界（管理方、</w:t>
                  </w:r>
                  <w:r>
                    <w:rPr>
                      <w:rFonts w:ascii="仿宋_GB2312" w:hAnsi="仿宋_GB2312" w:cs="仿宋_GB2312" w:eastAsia="仿宋_GB2312"/>
                      <w:sz w:val="22"/>
                    </w:rPr>
                    <w:t>运营</w:t>
                  </w:r>
                  <w:r>
                    <w:rPr>
                      <w:rFonts w:ascii="仿宋_GB2312" w:hAnsi="仿宋_GB2312" w:cs="仿宋_GB2312" w:eastAsia="仿宋_GB2312"/>
                      <w:sz w:val="22"/>
                    </w:rPr>
                    <w:t>方、使用方等）、服务流程等内容。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《陕西省电子政务外网域名服务与管理规范》</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包括域名体系架构与规划原则、域名命名规则、域名申请与注册流程、域名变更</w:t>
                  </w:r>
                  <w:r>
                    <w:rPr>
                      <w:rFonts w:ascii="仿宋_GB2312" w:hAnsi="仿宋_GB2312" w:cs="仿宋_GB2312" w:eastAsia="仿宋_GB2312"/>
                      <w:sz w:val="22"/>
                    </w:rPr>
                    <w:t>/注销流程、域名解析服务管理等内容。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应急保障服务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《重保实施方案》</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4份/半年</w:t>
                  </w:r>
                </w:p>
              </w:tc>
              <w:tc>
                <w:tcPr>
                  <w:tcW w:type="dxa" w:w="143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重保方案于保障启动前</w:t>
                  </w:r>
                  <w:r>
                    <w:rPr>
                      <w:rFonts w:ascii="仿宋_GB2312" w:hAnsi="仿宋_GB2312" w:cs="仿宋_GB2312" w:eastAsia="仿宋_GB2312"/>
                      <w:sz w:val="22"/>
                    </w:rPr>
                    <w:t>1个工作日提交，重保总结报告重保结束后3个工作日提交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《重保总结报告》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4份/半年</w:t>
                  </w:r>
                </w:p>
              </w:tc>
              <w:tc>
                <w:tcPr>
                  <w:tcW w:type="dxa" w:w="1439"/>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《应急演练年度计划》</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应急演练计划和方案启动前</w:t>
                  </w:r>
                  <w:r>
                    <w:rPr>
                      <w:rFonts w:ascii="仿宋_GB2312" w:hAnsi="仿宋_GB2312" w:cs="仿宋_GB2312" w:eastAsia="仿宋_GB2312"/>
                      <w:sz w:val="22"/>
                    </w:rPr>
                    <w:t>3个工作日提交，应急演练执行报告和总结在演练结束后5个工作日内完成交付。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《演练方案审核意见书》</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《应急演练执行报告和总结》</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vMerge/>
                  <w:tcBorders>
                    <w:top w:val="none" w:color="000000" w:sz="4"/>
                    <w:left w:val="singl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政务云运营服务</w:t>
                  </w: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平台接入服务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平台接入服务</w:t>
                  </w:r>
                  <w:r>
                    <w:rPr>
                      <w:rFonts w:ascii="仿宋_GB2312" w:hAnsi="仿宋_GB2312" w:cs="仿宋_GB2312" w:eastAsia="仿宋_GB2312"/>
                      <w:sz w:val="22"/>
                    </w:rPr>
                    <w:t>政务云</w:t>
                  </w:r>
                  <w:r>
                    <w:rPr>
                      <w:rFonts w:ascii="仿宋_GB2312" w:hAnsi="仿宋_GB2312" w:cs="仿宋_GB2312" w:eastAsia="仿宋_GB2312"/>
                      <w:sz w:val="22"/>
                    </w:rPr>
                    <w:t>接入</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6个政务云节点</w:t>
                  </w:r>
                  <w:r>
                    <w:rPr>
                      <w:rFonts w:ascii="仿宋_GB2312" w:hAnsi="仿宋_GB2312" w:cs="仿宋_GB2312" w:eastAsia="仿宋_GB2312"/>
                      <w:sz w:val="22"/>
                    </w:rPr>
                    <w:t>基础资料评估</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按照每朵云接入完成对应信息收集，评估报告等内容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6个政务云节点</w:t>
                  </w:r>
                  <w:r>
                    <w:rPr>
                      <w:rFonts w:ascii="仿宋_GB2312" w:hAnsi="仿宋_GB2312" w:cs="仿宋_GB2312" w:eastAsia="仿宋_GB2312"/>
                      <w:sz w:val="22"/>
                    </w:rPr>
                    <w:t>接入方案</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制定</w:t>
                  </w:r>
                  <w:r>
                    <w:rPr>
                      <w:rFonts w:ascii="仿宋_GB2312" w:hAnsi="仿宋_GB2312" w:cs="仿宋_GB2312" w:eastAsia="仿宋_GB2312"/>
                      <w:sz w:val="22"/>
                    </w:rPr>
                    <w:t>6个政务云节点</w:t>
                  </w:r>
                  <w:r>
                    <w:rPr>
                      <w:rFonts w:ascii="仿宋_GB2312" w:hAnsi="仿宋_GB2312" w:cs="仿宋_GB2312" w:eastAsia="仿宋_GB2312"/>
                      <w:sz w:val="22"/>
                    </w:rPr>
                    <w:t>接入方案，并通过评审</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6个政务云节点</w:t>
                  </w:r>
                  <w:r>
                    <w:rPr>
                      <w:rFonts w:ascii="仿宋_GB2312" w:hAnsi="仿宋_GB2312" w:cs="仿宋_GB2312" w:eastAsia="仿宋_GB2312"/>
                      <w:sz w:val="22"/>
                    </w:rPr>
                    <w:t>接入</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接入安全符合国家等保及密评要求，不得出现安全风险</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6个政务云节点</w:t>
                  </w:r>
                  <w:r>
                    <w:rPr>
                      <w:rFonts w:ascii="仿宋_GB2312" w:hAnsi="仿宋_GB2312" w:cs="仿宋_GB2312" w:eastAsia="仿宋_GB2312"/>
                      <w:sz w:val="22"/>
                    </w:rPr>
                    <w:t>接入功能及数据验证</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完成接入后，提交验证报告等内容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平台接入服务管理系统接入</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人工智能管理平台</w:t>
                  </w:r>
                  <w:r>
                    <w:rPr>
                      <w:rFonts w:ascii="仿宋_GB2312" w:hAnsi="仿宋_GB2312" w:cs="仿宋_GB2312" w:eastAsia="仿宋_GB2312"/>
                      <w:sz w:val="22"/>
                    </w:rPr>
                    <w:t>/灾备管理平台基础资源评估</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2份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完成对应信息收集，评估报告等内容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人工智能管理平台</w:t>
                  </w:r>
                  <w:r>
                    <w:rPr>
                      <w:rFonts w:ascii="仿宋_GB2312" w:hAnsi="仿宋_GB2312" w:cs="仿宋_GB2312" w:eastAsia="仿宋_GB2312"/>
                      <w:sz w:val="22"/>
                    </w:rPr>
                    <w:t>/灾备管理平台接入方案</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2份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制定</w:t>
                  </w:r>
                  <w:r>
                    <w:rPr>
                      <w:rFonts w:ascii="仿宋_GB2312" w:hAnsi="仿宋_GB2312" w:cs="仿宋_GB2312" w:eastAsia="仿宋_GB2312"/>
                      <w:sz w:val="22"/>
                    </w:rPr>
                    <w:t>2个管理系统接入方案，并通过评审</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人工智能管理平台</w:t>
                  </w:r>
                  <w:r>
                    <w:rPr>
                      <w:rFonts w:ascii="仿宋_GB2312" w:hAnsi="仿宋_GB2312" w:cs="仿宋_GB2312" w:eastAsia="仿宋_GB2312"/>
                      <w:sz w:val="22"/>
                    </w:rPr>
                    <w:t>/灾备管理平台接入</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2份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接入安全符合国家等保及密评要求，不得出现安全风险</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人工智能管理平台</w:t>
                  </w:r>
                  <w:r>
                    <w:rPr>
                      <w:rFonts w:ascii="仿宋_GB2312" w:hAnsi="仿宋_GB2312" w:cs="仿宋_GB2312" w:eastAsia="仿宋_GB2312"/>
                      <w:sz w:val="22"/>
                    </w:rPr>
                    <w:t>/灾备管理平台接入功能及数据验证</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2份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完成接入后，提交验证报告等内容</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日常运营服务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资源</w:t>
                  </w:r>
                  <w:r>
                    <w:rPr>
                      <w:rFonts w:ascii="仿宋_GB2312" w:hAnsi="仿宋_GB2312" w:cs="仿宋_GB2312" w:eastAsia="仿宋_GB2312"/>
                      <w:sz w:val="22"/>
                    </w:rPr>
                    <w:t>“</w:t>
                  </w:r>
                  <w:r>
                    <w:rPr>
                      <w:rFonts w:ascii="仿宋_GB2312" w:hAnsi="仿宋_GB2312" w:cs="仿宋_GB2312" w:eastAsia="仿宋_GB2312"/>
                      <w:sz w:val="22"/>
                    </w:rPr>
                    <w:t>一本账</w:t>
                  </w:r>
                  <w:r>
                    <w:rPr>
                      <w:rFonts w:ascii="仿宋_GB2312" w:hAnsi="仿宋_GB2312" w:cs="仿宋_GB2312" w:eastAsia="仿宋_GB2312"/>
                      <w:sz w:val="22"/>
                    </w:rPr>
                    <w:t>”</w:t>
                  </w:r>
                  <w:r>
                    <w:rPr>
                      <w:rFonts w:ascii="仿宋_GB2312" w:hAnsi="仿宋_GB2312" w:cs="仿宋_GB2312" w:eastAsia="仿宋_GB2312"/>
                      <w:sz w:val="22"/>
                    </w:rPr>
                    <w:t>管理</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《省级政务云资源运营周报》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24次/半年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省级政务云运营周报于本周日前提交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《省级政务云资源运营月报》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省级政务云运营月报于次月</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《省级政务云资源运营半年报》</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于次月</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服务工单管理</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《工单技术预评审记录》</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按次</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技术评审记录于申请提交后</w:t>
                  </w:r>
                  <w:r>
                    <w:rPr>
                      <w:rFonts w:ascii="仿宋_GB2312" w:hAnsi="仿宋_GB2312" w:cs="仿宋_GB2312" w:eastAsia="仿宋_GB2312"/>
                      <w:sz w:val="22"/>
                    </w:rPr>
                    <w:t>3个工作日内完成交付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《工单派发及交付记录》</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按次</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每月更新，于次月</w:t>
                  </w:r>
                  <w:r>
                    <w:rPr>
                      <w:rFonts w:ascii="仿宋_GB2312" w:hAnsi="仿宋_GB2312" w:cs="仿宋_GB2312" w:eastAsia="仿宋_GB2312"/>
                      <w:sz w:val="22"/>
                    </w:rPr>
                    <w:t>10日前完成更新</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变更管理服务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《变更申请单</w:t>
                  </w:r>
                  <w:r>
                    <w:rPr>
                      <w:rFonts w:ascii="仿宋_GB2312" w:hAnsi="仿宋_GB2312" w:cs="仿宋_GB2312" w:eastAsia="仿宋_GB2312"/>
                      <w:sz w:val="22"/>
                    </w:rPr>
                    <w:t>/记录》</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按次</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变更</w:t>
                  </w:r>
                  <w:r>
                    <w:rPr>
                      <w:rFonts w:ascii="仿宋_GB2312" w:hAnsi="仿宋_GB2312" w:cs="仿宋_GB2312" w:eastAsia="仿宋_GB2312"/>
                      <w:sz w:val="22"/>
                    </w:rPr>
                    <w:t>申请提交后</w:t>
                  </w:r>
                  <w:r>
                    <w:rPr>
                      <w:rFonts w:ascii="仿宋_GB2312" w:hAnsi="仿宋_GB2312" w:cs="仿宋_GB2312" w:eastAsia="仿宋_GB2312"/>
                      <w:sz w:val="22"/>
                    </w:rPr>
                    <w:t>1个工作日提交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《变更管理分析报告》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每月度结束后</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专项运营服务</w:t>
                  </w: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计量计费服务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《政务云服务商月度计费账单》</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账单准确率不低于</w:t>
                  </w:r>
                  <w:r>
                    <w:rPr>
                      <w:rFonts w:ascii="仿宋_GB2312" w:hAnsi="仿宋_GB2312" w:cs="仿宋_GB2312" w:eastAsia="仿宋_GB2312"/>
                      <w:sz w:val="22"/>
                    </w:rPr>
                    <w:t>99%，账单于次月15个工作日内完成</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效能分析服务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《政务云使用单位月度用云评估报告》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月度用云评估报告于次月</w:t>
                  </w:r>
                  <w:r>
                    <w:rPr>
                      <w:rFonts w:ascii="仿宋_GB2312" w:hAnsi="仿宋_GB2312" w:cs="仿宋_GB2312" w:eastAsia="仿宋_GB2312"/>
                      <w:sz w:val="22"/>
                    </w:rPr>
                    <w:t>10个工作日内完成交付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《政务云使用单位季度用云评估报告》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季度用云评估报告于次月</w:t>
                  </w:r>
                  <w:r>
                    <w:rPr>
                      <w:rFonts w:ascii="仿宋_GB2312" w:hAnsi="仿宋_GB2312" w:cs="仿宋_GB2312" w:eastAsia="仿宋_GB2312"/>
                      <w:sz w:val="22"/>
                    </w:rPr>
                    <w:t>15个工作日完成交付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《优化跟踪及验收报告》</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按需</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优化跟踪验收报告于给省级各单位发通知后</w:t>
                  </w:r>
                  <w:r>
                    <w:rPr>
                      <w:rFonts w:ascii="仿宋_GB2312" w:hAnsi="仿宋_GB2312" w:cs="仿宋_GB2312" w:eastAsia="仿宋_GB2312"/>
                      <w:sz w:val="22"/>
                    </w:rPr>
                    <w:t>50个自然日完成交付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平台运营服务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《月度巡检报告》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于次月</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《数据维护记录》</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1份/月</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于次月</w:t>
                  </w:r>
                  <w:r>
                    <w:rPr>
                      <w:rFonts w:ascii="仿宋_GB2312" w:hAnsi="仿宋_GB2312" w:cs="仿宋_GB2312" w:eastAsia="仿宋_GB2312"/>
                      <w:sz w:val="22"/>
                    </w:rPr>
                    <w:t>10个工作日内提交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考评考核服务</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《省级政务云服务商</w:t>
                  </w:r>
                  <w:r>
                    <w:rPr>
                      <w:rFonts w:ascii="仿宋_GB2312" w:hAnsi="仿宋_GB2312" w:cs="仿宋_GB2312" w:eastAsia="仿宋_GB2312"/>
                      <w:sz w:val="22"/>
                    </w:rPr>
                    <w:t>季度</w:t>
                  </w:r>
                  <w:r>
                    <w:rPr>
                      <w:rFonts w:ascii="仿宋_GB2312" w:hAnsi="仿宋_GB2312" w:cs="仿宋_GB2312" w:eastAsia="仿宋_GB2312"/>
                      <w:sz w:val="22"/>
                    </w:rPr>
                    <w:t>考核报告》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2次/半年</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季度考核报告于次月</w:t>
                  </w:r>
                  <w:r>
                    <w:rPr>
                      <w:rFonts w:ascii="仿宋_GB2312" w:hAnsi="仿宋_GB2312" w:cs="仿宋_GB2312" w:eastAsia="仿宋_GB2312"/>
                      <w:sz w:val="22"/>
                    </w:rPr>
                    <w:t>15个工作日完成交付。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技术咨询服务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《政务云资源审核规范》</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涵盖申请材料清单、合规性评估标准、配额动态调整规则，强化安全合规前置审查</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《政务云机房管理规范》</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1份</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规范政务云机房物理安全与可靠性</w:t>
                  </w:r>
                </w:p>
              </w:tc>
            </w:tr>
            <w:tr>
              <w:tc>
                <w:tcPr>
                  <w:tcW w:type="dxa" w:w="422"/>
                  <w:vMerge/>
                  <w:tcBorders>
                    <w:top w:val="none" w:color="000000" w:sz="4"/>
                    <w:left w:val="single" w:color="000000" w:sz="4"/>
                    <w:bottom w:val="single" w:color="000000" w:sz="4"/>
                    <w:right w:val="single" w:color="000000" w:sz="4"/>
                  </w:tcBorders>
                </w:tcPr>
                <w:p/>
              </w:tc>
              <w:tc>
                <w:tcPr>
                  <w:tcW w:type="dxa" w:w="3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应急保障服务</w:t>
                  </w:r>
                </w:p>
              </w:tc>
              <w:tc>
                <w:tcPr>
                  <w:tcW w:type="dxa" w:w="4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《重保方案》</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3份</w:t>
                  </w:r>
                </w:p>
              </w:tc>
              <w:tc>
                <w:tcPr>
                  <w:tcW w:type="dxa" w:w="143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重保方案启动前</w:t>
                  </w:r>
                  <w:r>
                    <w:rPr>
                      <w:rFonts w:ascii="仿宋_GB2312" w:hAnsi="仿宋_GB2312" w:cs="仿宋_GB2312" w:eastAsia="仿宋_GB2312"/>
                      <w:sz w:val="22"/>
                    </w:rPr>
                    <w:t>1个工作日提交，日报于当天规定时间提交，重保总结结束后7个工作日内提交</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《重保日报》</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3份</w:t>
                  </w:r>
                </w:p>
              </w:tc>
              <w:tc>
                <w:tcPr>
                  <w:tcW w:type="dxa" w:w="1439"/>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《重保总结报告》</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3份</w:t>
                  </w:r>
                </w:p>
              </w:tc>
              <w:tc>
                <w:tcPr>
                  <w:tcW w:type="dxa" w:w="1439"/>
                  <w:vMerge/>
                  <w:tcBorders>
                    <w:top w:val="none" w:color="000000" w:sz="4"/>
                    <w:left w:val="singl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《应急演练执行报告》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应急演练执行报告、应急演练报告在演练结束后</w:t>
                  </w:r>
                  <w:r>
                    <w:rPr>
                      <w:rFonts w:ascii="仿宋_GB2312" w:hAnsi="仿宋_GB2312" w:cs="仿宋_GB2312" w:eastAsia="仿宋_GB2312"/>
                      <w:sz w:val="22"/>
                    </w:rPr>
                    <w:t>7个工作日内完成交付。</w:t>
                  </w:r>
                </w:p>
              </w:tc>
            </w:tr>
            <w:tr>
              <w:tc>
                <w:tcPr>
                  <w:tcW w:type="dxa" w:w="422"/>
                  <w:vMerge/>
                  <w:tcBorders>
                    <w:top w:val="none" w:color="000000" w:sz="4"/>
                    <w:left w:val="single" w:color="000000" w:sz="4"/>
                    <w:bottom w:val="single" w:color="000000" w:sz="4"/>
                    <w:right w:val="single" w:color="000000" w:sz="4"/>
                  </w:tcBorders>
                </w:tcPr>
                <w:p/>
              </w:tc>
              <w:tc>
                <w:tcPr>
                  <w:tcW w:type="dxa" w:w="307"/>
                  <w:vMerge/>
                  <w:tcBorders>
                    <w:top w:val="none" w:color="000000" w:sz="4"/>
                    <w:left w:val="single" w:color="000000" w:sz="4"/>
                    <w:bottom w:val="single" w:color="000000" w:sz="4"/>
                    <w:right w:val="single" w:color="000000" w:sz="4"/>
                  </w:tcBorders>
                </w:tcPr>
                <w:p/>
              </w:tc>
              <w:tc>
                <w:tcPr>
                  <w:tcW w:type="dxa" w:w="499"/>
                  <w:vMerge/>
                  <w:tcBorders>
                    <w:top w:val="none" w:color="000000" w:sz="4"/>
                    <w:left w:val="single" w:color="000000" w:sz="4"/>
                    <w:bottom w:val="single" w:color="000000" w:sz="4"/>
                    <w:right w:val="single" w:color="000000" w:sz="4"/>
                  </w:tcBorders>
                </w:tcPr>
                <w:p/>
              </w:tc>
              <w:tc>
                <w:tcPr>
                  <w:tcW w:type="dxa" w:w="7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《应急演练总结》</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1次/半年</w:t>
                  </w:r>
                </w:p>
              </w:tc>
              <w:tc>
                <w:tcPr>
                  <w:tcW w:type="dxa" w:w="1439"/>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2"/>
              </w:rPr>
              <w:t>注：服务内容以具体考核情况为准，根据实际情况</w:t>
            </w:r>
            <w:r>
              <w:rPr>
                <w:rFonts w:ascii="仿宋_GB2312" w:hAnsi="仿宋_GB2312" w:cs="仿宋_GB2312" w:eastAsia="仿宋_GB2312"/>
                <w:sz w:val="22"/>
              </w:rPr>
              <w:t>结算</w:t>
            </w:r>
            <w:r>
              <w:rPr>
                <w:rFonts w:ascii="仿宋_GB2312" w:hAnsi="仿宋_GB2312" w:cs="仿宋_GB2312" w:eastAsia="仿宋_GB2312"/>
                <w:sz w:val="21"/>
              </w:rPr>
              <w:t>。</w:t>
            </w:r>
          </w:p>
          <w:p>
            <w:pPr>
              <w:pStyle w:val="null3"/>
              <w:jc w:val="both"/>
              <w:outlineLvl w:val="2"/>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验收</w:t>
            </w:r>
            <w:r>
              <w:rPr>
                <w:rFonts w:ascii="仿宋_GB2312" w:hAnsi="仿宋_GB2312" w:cs="仿宋_GB2312" w:eastAsia="仿宋_GB2312"/>
                <w:sz w:val="28"/>
                <w:b/>
              </w:rPr>
              <w:t>方法</w:t>
            </w:r>
          </w:p>
          <w:p>
            <w:pPr>
              <w:pStyle w:val="null3"/>
              <w:ind w:left="30"/>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交付验收</w:t>
            </w:r>
          </w:p>
          <w:p>
            <w:pPr>
              <w:pStyle w:val="null3"/>
              <w:ind w:left="15" w:firstLine="482"/>
              <w:jc w:val="both"/>
            </w:pPr>
            <w:r>
              <w:rPr>
                <w:rFonts w:ascii="仿宋_GB2312" w:hAnsi="仿宋_GB2312" w:cs="仿宋_GB2312" w:eastAsia="仿宋_GB2312"/>
                <w:sz w:val="22"/>
              </w:rPr>
              <w:t>参照</w:t>
            </w:r>
            <w:r>
              <w:rPr>
                <w:rFonts w:ascii="仿宋_GB2312" w:hAnsi="仿宋_GB2312" w:cs="仿宋_GB2312" w:eastAsia="仿宋_GB2312"/>
                <w:sz w:val="22"/>
              </w:rPr>
              <w:t>《陕西省省级政务信息化项目竣工验收管理办法（试行</w:t>
            </w:r>
            <w:r>
              <w:rPr>
                <w:rFonts w:ascii="仿宋_GB2312" w:hAnsi="仿宋_GB2312" w:cs="仿宋_GB2312" w:eastAsia="仿宋_GB2312"/>
                <w:sz w:val="22"/>
              </w:rPr>
              <w:t>）》要求，由项</w:t>
            </w:r>
            <w:r>
              <w:rPr>
                <w:rFonts w:ascii="仿宋_GB2312" w:hAnsi="仿宋_GB2312" w:cs="仿宋_GB2312" w:eastAsia="仿宋_GB2312"/>
                <w:sz w:val="22"/>
              </w:rPr>
              <w:t>目管理单位组织，本项目服务提供单位和监理单位参与，并邀请相关专家参加，</w:t>
            </w:r>
            <w:r>
              <w:rPr>
                <w:rFonts w:ascii="仿宋_GB2312" w:hAnsi="仿宋_GB2312" w:cs="仿宋_GB2312" w:eastAsia="仿宋_GB2312"/>
                <w:sz w:val="22"/>
              </w:rPr>
              <w:t>对服务提供单位按照合同约定拟交付政务云网一体化资源监测管理平台运营服</w:t>
            </w:r>
            <w:r>
              <w:rPr>
                <w:rFonts w:ascii="仿宋_GB2312" w:hAnsi="仿宋_GB2312" w:cs="仿宋_GB2312" w:eastAsia="仿宋_GB2312"/>
                <w:sz w:val="22"/>
              </w:rPr>
              <w:t>务的能力，开展交付验收并形成验收意见。</w:t>
            </w:r>
          </w:p>
          <w:p>
            <w:pPr>
              <w:pStyle w:val="null3"/>
              <w:ind w:left="30"/>
              <w:jc w:val="both"/>
            </w:pPr>
            <w:r>
              <w:rPr>
                <w:rFonts w:ascii="仿宋_GB2312" w:hAnsi="仿宋_GB2312" w:cs="仿宋_GB2312" w:eastAsia="仿宋_GB2312"/>
                <w:sz w:val="22"/>
                <w:b/>
              </w:rPr>
              <w:t>1.1交付验收条件</w:t>
            </w:r>
          </w:p>
          <w:p>
            <w:pPr>
              <w:pStyle w:val="null3"/>
              <w:ind w:left="30" w:right="30" w:firstLine="496"/>
              <w:jc w:val="both"/>
            </w:pPr>
            <w:r>
              <w:rPr>
                <w:rFonts w:ascii="仿宋_GB2312" w:hAnsi="仿宋_GB2312" w:cs="仿宋_GB2312" w:eastAsia="仿宋_GB2312"/>
                <w:sz w:val="22"/>
              </w:rPr>
              <w:t>1.服务提供单位按照项目合同要求，可以提供政务云网服务台服务、域名解</w:t>
            </w:r>
            <w:r>
              <w:rPr>
                <w:rFonts w:ascii="仿宋_GB2312" w:hAnsi="仿宋_GB2312" w:cs="仿宋_GB2312" w:eastAsia="仿宋_GB2312"/>
                <w:sz w:val="22"/>
              </w:rPr>
              <w:t>析设备服务、网络平台管理服务时，启动交付验收。</w:t>
            </w:r>
          </w:p>
          <w:p>
            <w:pPr>
              <w:pStyle w:val="null3"/>
              <w:ind w:left="15" w:right="30" w:firstLine="476"/>
              <w:jc w:val="both"/>
            </w:pPr>
            <w:r>
              <w:rPr>
                <w:rFonts w:ascii="仿宋_GB2312" w:hAnsi="仿宋_GB2312" w:cs="仿宋_GB2312" w:eastAsia="仿宋_GB2312"/>
                <w:sz w:val="22"/>
              </w:rPr>
              <w:t>2.项目的政务云网服务台服务、域名解析设备服务、网络平台管理服务质量达到要求，可以正式提供服务，服务的交付物和交付物标准见本方案各项服务的交付物，且参数等要求达到服务要求中的标准</w:t>
            </w:r>
            <w:r>
              <w:rPr>
                <w:rFonts w:ascii="仿宋_GB2312" w:hAnsi="仿宋_GB2312" w:cs="仿宋_GB2312" w:eastAsia="仿宋_GB2312"/>
                <w:sz w:val="22"/>
              </w:rPr>
              <w:t>。</w:t>
            </w:r>
          </w:p>
          <w:p>
            <w:pPr>
              <w:pStyle w:val="null3"/>
              <w:ind w:left="510"/>
              <w:jc w:val="both"/>
            </w:pPr>
            <w:r>
              <w:rPr>
                <w:rFonts w:ascii="仿宋_GB2312" w:hAnsi="仿宋_GB2312" w:cs="仿宋_GB2312" w:eastAsia="仿宋_GB2312"/>
                <w:sz w:val="22"/>
              </w:rPr>
              <w:t>3.验收材料齐全、符合规范。</w:t>
            </w:r>
          </w:p>
          <w:p>
            <w:pPr>
              <w:pStyle w:val="null3"/>
              <w:ind w:left="30"/>
              <w:jc w:val="both"/>
            </w:pPr>
            <w:r>
              <w:rPr>
                <w:rFonts w:ascii="仿宋_GB2312" w:hAnsi="仿宋_GB2312" w:cs="仿宋_GB2312" w:eastAsia="仿宋_GB2312"/>
                <w:sz w:val="22"/>
                <w:b/>
              </w:rPr>
              <w:t>1.2交付验收流程</w:t>
            </w:r>
          </w:p>
          <w:p>
            <w:pPr>
              <w:pStyle w:val="null3"/>
              <w:ind w:left="30"/>
              <w:jc w:val="both"/>
            </w:pPr>
            <w:r>
              <w:rPr>
                <w:rFonts w:ascii="仿宋_GB2312" w:hAnsi="仿宋_GB2312" w:cs="仿宋_GB2312" w:eastAsia="仿宋_GB2312"/>
                <w:sz w:val="22"/>
                <w:b/>
              </w:rPr>
              <w:t>1.2.1提交验收申请</w:t>
            </w:r>
          </w:p>
          <w:p>
            <w:pPr>
              <w:pStyle w:val="null3"/>
              <w:ind w:left="15" w:right="30" w:firstLine="480"/>
              <w:jc w:val="both"/>
            </w:pPr>
            <w:r>
              <w:rPr>
                <w:rFonts w:ascii="仿宋_GB2312" w:hAnsi="仿宋_GB2312" w:cs="仿宋_GB2312" w:eastAsia="仿宋_GB2312"/>
                <w:sz w:val="22"/>
              </w:rPr>
              <w:t>服务提供单位以书面形式向项目单位提交《政务云网一体化资源</w:t>
            </w:r>
            <w:r>
              <w:rPr>
                <w:rFonts w:ascii="仿宋_GB2312" w:hAnsi="仿宋_GB2312" w:cs="仿宋_GB2312" w:eastAsia="仿宋_GB2312"/>
                <w:sz w:val="22"/>
              </w:rPr>
              <w:t>监测和管理</w:t>
            </w:r>
            <w:r>
              <w:rPr>
                <w:rFonts w:ascii="仿宋_GB2312" w:hAnsi="仿宋_GB2312" w:cs="仿宋_GB2312" w:eastAsia="仿宋_GB2312"/>
                <w:sz w:val="22"/>
              </w:rPr>
              <w:t>平台运营服务项目交付验收申请表》。同时按照合同要求提交技术文档，包括政务云网一体化资源监测管理平台运营服务项目初验申请表、验收方案草案、验收</w:t>
            </w:r>
            <w:r>
              <w:rPr>
                <w:rFonts w:ascii="仿宋_GB2312" w:hAnsi="仿宋_GB2312" w:cs="仿宋_GB2312" w:eastAsia="仿宋_GB2312"/>
                <w:sz w:val="22"/>
              </w:rPr>
              <w:t>测试方案等。</w:t>
            </w:r>
          </w:p>
          <w:p>
            <w:pPr>
              <w:pStyle w:val="null3"/>
              <w:ind w:left="30"/>
              <w:jc w:val="both"/>
            </w:pPr>
            <w:r>
              <w:rPr>
                <w:rFonts w:ascii="仿宋_GB2312" w:hAnsi="仿宋_GB2312" w:cs="仿宋_GB2312" w:eastAsia="仿宋_GB2312"/>
                <w:sz w:val="22"/>
                <w:b/>
              </w:rPr>
              <w:t>1.2.2评审验收申请</w:t>
            </w:r>
          </w:p>
          <w:p>
            <w:pPr>
              <w:pStyle w:val="null3"/>
              <w:ind w:left="30" w:right="30" w:firstLine="481"/>
              <w:jc w:val="both"/>
            </w:pPr>
            <w:r>
              <w:rPr>
                <w:rFonts w:ascii="仿宋_GB2312" w:hAnsi="仿宋_GB2312" w:cs="仿宋_GB2312" w:eastAsia="仿宋_GB2312"/>
                <w:sz w:val="22"/>
              </w:rPr>
              <w:t>项目单位审核服务提供单位验收申请是否符合合同约定</w:t>
            </w:r>
            <w:r>
              <w:rPr>
                <w:rFonts w:ascii="仿宋_GB2312" w:hAnsi="仿宋_GB2312" w:cs="仿宋_GB2312" w:eastAsia="仿宋_GB2312"/>
                <w:sz w:val="22"/>
              </w:rPr>
              <w:t>的初验条件；审核服</w:t>
            </w:r>
            <w:r>
              <w:rPr>
                <w:rFonts w:ascii="仿宋_GB2312" w:hAnsi="仿宋_GB2312" w:cs="仿宋_GB2312" w:eastAsia="仿宋_GB2312"/>
                <w:sz w:val="22"/>
              </w:rPr>
              <w:t>务提供单位验收方案（验收计划、验收目标、责任双方、验收范围、验收提交清单、验收标准、验收方法等）的符合性及可行性。若审核通过，则由项目单位通知服务提供单位，并共同确定验收计划和验收方案，开启以下验收流程</w:t>
            </w:r>
            <w:r>
              <w:rPr>
                <w:rFonts w:ascii="仿宋_GB2312" w:hAnsi="仿宋_GB2312" w:cs="仿宋_GB2312" w:eastAsia="仿宋_GB2312"/>
                <w:sz w:val="22"/>
              </w:rPr>
              <w:t>。未通过</w:t>
            </w:r>
            <w:r>
              <w:rPr>
                <w:rFonts w:ascii="仿宋_GB2312" w:hAnsi="仿宋_GB2312" w:cs="仿宋_GB2312" w:eastAsia="仿宋_GB2312"/>
                <w:sz w:val="22"/>
              </w:rPr>
              <w:t>审核，通知服务提供单位进行整改。</w:t>
            </w:r>
          </w:p>
          <w:p>
            <w:pPr>
              <w:pStyle w:val="null3"/>
              <w:ind w:left="30"/>
              <w:jc w:val="both"/>
            </w:pPr>
            <w:r>
              <w:rPr>
                <w:rFonts w:ascii="仿宋_GB2312" w:hAnsi="仿宋_GB2312" w:cs="仿宋_GB2312" w:eastAsia="仿宋_GB2312"/>
                <w:sz w:val="22"/>
                <w:b/>
              </w:rPr>
              <w:t>1</w:t>
            </w:r>
            <w:r>
              <w:rPr>
                <w:rFonts w:ascii="仿宋_GB2312" w:hAnsi="仿宋_GB2312" w:cs="仿宋_GB2312" w:eastAsia="仿宋_GB2312"/>
                <w:sz w:val="22"/>
                <w:b/>
              </w:rPr>
              <w:t>.2.3组建验收组织</w:t>
            </w:r>
          </w:p>
          <w:p>
            <w:pPr>
              <w:pStyle w:val="null3"/>
              <w:ind w:left="30" w:right="15" w:firstLine="481"/>
              <w:jc w:val="both"/>
            </w:pPr>
            <w:r>
              <w:rPr>
                <w:rFonts w:ascii="仿宋_GB2312" w:hAnsi="仿宋_GB2312" w:cs="仿宋_GB2312" w:eastAsia="仿宋_GB2312"/>
                <w:sz w:val="22"/>
              </w:rPr>
              <w:t>项目单位组织成立专门的验收小组，作为验收的组织机</w:t>
            </w:r>
            <w:r>
              <w:rPr>
                <w:rFonts w:ascii="仿宋_GB2312" w:hAnsi="仿宋_GB2312" w:cs="仿宋_GB2312" w:eastAsia="仿宋_GB2312"/>
                <w:sz w:val="22"/>
              </w:rPr>
              <w:t>构。验收小组由项目</w:t>
            </w:r>
            <w:r>
              <w:rPr>
                <w:rFonts w:ascii="仿宋_GB2312" w:hAnsi="仿宋_GB2312" w:cs="仿宋_GB2312" w:eastAsia="仿宋_GB2312"/>
                <w:sz w:val="22"/>
              </w:rPr>
              <w:t>单位代表及邀请的专家组成员、监理单位代表等组成。验收小组一般不少于</w:t>
            </w:r>
            <w:r>
              <w:rPr>
                <w:rFonts w:ascii="仿宋_GB2312" w:hAnsi="仿宋_GB2312" w:cs="仿宋_GB2312" w:eastAsia="仿宋_GB2312"/>
                <w:sz w:val="22"/>
              </w:rPr>
              <w:t>5</w:t>
            </w:r>
            <w:r>
              <w:rPr>
                <w:rFonts w:ascii="仿宋_GB2312" w:hAnsi="仿宋_GB2312" w:cs="仿宋_GB2312" w:eastAsia="仿宋_GB2312"/>
                <w:sz w:val="22"/>
              </w:rPr>
              <w:t>人（单数）组成，设组长</w:t>
            </w:r>
            <w:r>
              <w:rPr>
                <w:rFonts w:ascii="仿宋_GB2312" w:hAnsi="仿宋_GB2312" w:cs="仿宋_GB2312" w:eastAsia="仿宋_GB2312"/>
                <w:sz w:val="22"/>
              </w:rPr>
              <w:t>1人，成员若干人。</w:t>
            </w:r>
          </w:p>
          <w:p>
            <w:pPr>
              <w:pStyle w:val="null3"/>
              <w:ind w:left="30"/>
              <w:jc w:val="both"/>
            </w:pPr>
            <w:r>
              <w:rPr>
                <w:rFonts w:ascii="仿宋_GB2312" w:hAnsi="仿宋_GB2312" w:cs="仿宋_GB2312" w:eastAsia="仿宋_GB2312"/>
                <w:sz w:val="22"/>
                <w:b/>
              </w:rPr>
              <w:t>1.2.4交付验收评审</w:t>
            </w:r>
          </w:p>
          <w:p>
            <w:pPr>
              <w:pStyle w:val="null3"/>
              <w:ind w:left="495"/>
              <w:jc w:val="both"/>
            </w:pPr>
            <w:r>
              <w:rPr>
                <w:rFonts w:ascii="仿宋_GB2312" w:hAnsi="仿宋_GB2312" w:cs="仿宋_GB2312" w:eastAsia="仿宋_GB2312"/>
                <w:sz w:val="22"/>
              </w:rPr>
              <w:t>验收小组召开初验评审会，对项目进行初验评审，</w:t>
            </w:r>
            <w:r>
              <w:rPr>
                <w:rFonts w:ascii="仿宋_GB2312" w:hAnsi="仿宋_GB2312" w:cs="仿宋_GB2312" w:eastAsia="仿宋_GB2312"/>
                <w:sz w:val="22"/>
              </w:rPr>
              <w:t>并重点审核如下要点：</w:t>
            </w:r>
          </w:p>
          <w:p>
            <w:pPr>
              <w:pStyle w:val="null3"/>
              <w:ind w:left="525"/>
              <w:jc w:val="both"/>
            </w:pPr>
            <w:r>
              <w:rPr>
                <w:rFonts w:ascii="仿宋_GB2312" w:hAnsi="仿宋_GB2312" w:cs="仿宋_GB2312" w:eastAsia="仿宋_GB2312"/>
                <w:sz w:val="22"/>
              </w:rPr>
              <w:t>1.与合同的一致性；</w:t>
            </w:r>
          </w:p>
          <w:p>
            <w:pPr>
              <w:pStyle w:val="null3"/>
              <w:ind w:left="495"/>
              <w:jc w:val="left"/>
            </w:pPr>
            <w:r>
              <w:rPr>
                <w:rFonts w:ascii="仿宋_GB2312" w:hAnsi="仿宋_GB2312" w:cs="仿宋_GB2312" w:eastAsia="仿宋_GB2312"/>
                <w:sz w:val="22"/>
              </w:rPr>
              <w:t>2.与需求分析阶段确定的需求的一致性；</w:t>
            </w:r>
          </w:p>
          <w:p>
            <w:pPr>
              <w:pStyle w:val="null3"/>
              <w:ind w:left="495"/>
              <w:jc w:val="left"/>
            </w:pPr>
            <w:r>
              <w:rPr>
                <w:rFonts w:ascii="仿宋_GB2312" w:hAnsi="仿宋_GB2312" w:cs="仿宋_GB2312" w:eastAsia="仿宋_GB2312"/>
                <w:sz w:val="22"/>
              </w:rPr>
              <w:t>3.与预期结果的符合程度，包括但不限于与业务指标评价体系的</w:t>
            </w:r>
            <w:r>
              <w:rPr>
                <w:rFonts w:ascii="仿宋_GB2312" w:hAnsi="仿宋_GB2312" w:cs="仿宋_GB2312" w:eastAsia="仿宋_GB2312"/>
                <w:sz w:val="22"/>
              </w:rPr>
              <w:t>符合程度；</w:t>
            </w:r>
          </w:p>
          <w:p>
            <w:pPr>
              <w:pStyle w:val="null3"/>
              <w:ind w:left="495"/>
              <w:jc w:val="both"/>
            </w:pPr>
            <w:r>
              <w:rPr>
                <w:rFonts w:ascii="仿宋_GB2312" w:hAnsi="仿宋_GB2312" w:cs="仿宋_GB2312" w:eastAsia="仿宋_GB2312"/>
                <w:sz w:val="22"/>
              </w:rPr>
              <w:t>4.与运行环境的适用性；</w:t>
            </w:r>
          </w:p>
          <w:p>
            <w:pPr>
              <w:pStyle w:val="null3"/>
              <w:ind w:left="510"/>
              <w:jc w:val="both"/>
            </w:pPr>
            <w:r>
              <w:rPr>
                <w:rFonts w:ascii="仿宋_GB2312" w:hAnsi="仿宋_GB2312" w:cs="仿宋_GB2312" w:eastAsia="仿宋_GB2312"/>
                <w:sz w:val="22"/>
              </w:rPr>
              <w:t>5.运行和维护的可行性。</w:t>
            </w:r>
          </w:p>
          <w:p>
            <w:pPr>
              <w:pStyle w:val="null3"/>
              <w:ind w:left="30"/>
              <w:jc w:val="both"/>
            </w:pPr>
            <w:r>
              <w:rPr>
                <w:rFonts w:ascii="仿宋_GB2312" w:hAnsi="仿宋_GB2312" w:cs="仿宋_GB2312" w:eastAsia="仿宋_GB2312"/>
                <w:sz w:val="22"/>
                <w:b/>
              </w:rPr>
              <w:t>1.2.5验收意见</w:t>
            </w:r>
          </w:p>
          <w:p>
            <w:pPr>
              <w:pStyle w:val="null3"/>
              <w:ind w:left="30" w:right="15" w:firstLine="478"/>
              <w:jc w:val="both"/>
            </w:pPr>
            <w:r>
              <w:rPr>
                <w:rFonts w:ascii="仿宋_GB2312" w:hAnsi="仿宋_GB2312" w:cs="仿宋_GB2312" w:eastAsia="仿宋_GB2312"/>
                <w:sz w:val="22"/>
              </w:rPr>
              <w:t>初验通过，验收小组签署《陕西省政务云网一体化资源监测管理平</w:t>
            </w:r>
            <w:r>
              <w:rPr>
                <w:rFonts w:ascii="仿宋_GB2312" w:hAnsi="仿宋_GB2312" w:cs="仿宋_GB2312" w:eastAsia="仿宋_GB2312"/>
                <w:sz w:val="22"/>
              </w:rPr>
              <w:t>台运营服</w:t>
            </w:r>
            <w:r>
              <w:rPr>
                <w:rFonts w:ascii="仿宋_GB2312" w:hAnsi="仿宋_GB2312" w:cs="仿宋_GB2312" w:eastAsia="仿宋_GB2312"/>
                <w:sz w:val="22"/>
              </w:rPr>
              <w:t>务项目交付验收申请表》。若不通过，则由项目单位出具《陕西省政务云网一体化资源监测管理平台运营服务项目验收问题通知书》，责成服务提供单位限期整</w:t>
            </w:r>
            <w:r>
              <w:rPr>
                <w:rFonts w:ascii="仿宋_GB2312" w:hAnsi="仿宋_GB2312" w:cs="仿宋_GB2312" w:eastAsia="仿宋_GB2312"/>
                <w:sz w:val="22"/>
              </w:rPr>
              <w:t>改完善，再次安排组织交付。</w:t>
            </w:r>
          </w:p>
          <w:p>
            <w:pPr>
              <w:pStyle w:val="null3"/>
              <w:ind w:left="510"/>
              <w:jc w:val="both"/>
            </w:pPr>
            <w:r>
              <w:rPr>
                <w:rFonts w:ascii="仿宋_GB2312" w:hAnsi="仿宋_GB2312" w:cs="仿宋_GB2312" w:eastAsia="仿宋_GB2312"/>
              </w:rPr>
              <w:t xml:space="preserve"> </w:t>
            </w:r>
          </w:p>
          <w:p>
            <w:pPr>
              <w:pStyle w:val="null3"/>
              <w:ind w:left="30"/>
              <w:jc w:val="both"/>
            </w:pPr>
            <w:r>
              <w:rPr>
                <w:rFonts w:ascii="仿宋_GB2312" w:hAnsi="仿宋_GB2312" w:cs="仿宋_GB2312" w:eastAsia="仿宋_GB2312"/>
                <w:sz w:val="22"/>
                <w:b/>
              </w:rPr>
              <w:t>1.3交付验收清单</w:t>
            </w:r>
          </w:p>
          <w:p>
            <w:pPr>
              <w:pStyle w:val="null3"/>
              <w:ind w:left="510"/>
              <w:jc w:val="both"/>
            </w:pPr>
            <w:r>
              <w:rPr>
                <w:rFonts w:ascii="仿宋_GB2312" w:hAnsi="仿宋_GB2312" w:cs="仿宋_GB2312" w:eastAsia="仿宋_GB2312"/>
                <w:sz w:val="22"/>
              </w:rPr>
              <w:t>形成验收材料交付清单，清单内容包括：</w:t>
            </w:r>
          </w:p>
          <w:p>
            <w:pPr>
              <w:pStyle w:val="null3"/>
              <w:ind w:left="525"/>
              <w:jc w:val="both"/>
            </w:pPr>
            <w:r>
              <w:rPr>
                <w:rFonts w:ascii="仿宋_GB2312" w:hAnsi="仿宋_GB2312" w:cs="仿宋_GB2312" w:eastAsia="仿宋_GB2312"/>
                <w:sz w:val="22"/>
              </w:rPr>
              <w:t>1.交付确认清单；</w:t>
            </w:r>
          </w:p>
          <w:p>
            <w:pPr>
              <w:pStyle w:val="null3"/>
              <w:ind w:left="495"/>
              <w:jc w:val="both"/>
            </w:pPr>
            <w:r>
              <w:rPr>
                <w:rFonts w:ascii="仿宋_GB2312" w:hAnsi="仿宋_GB2312" w:cs="仿宋_GB2312" w:eastAsia="仿宋_GB2312"/>
                <w:sz w:val="22"/>
              </w:rPr>
              <w:t>2.交付验收评审意见；</w:t>
            </w:r>
          </w:p>
          <w:p>
            <w:pPr>
              <w:pStyle w:val="null3"/>
              <w:ind w:left="510"/>
              <w:jc w:val="both"/>
            </w:pPr>
            <w:r>
              <w:rPr>
                <w:rFonts w:ascii="仿宋_GB2312" w:hAnsi="仿宋_GB2312" w:cs="仿宋_GB2312" w:eastAsia="仿宋_GB2312"/>
                <w:sz w:val="22"/>
              </w:rPr>
              <w:t>3.交付验收问题整改报告。</w:t>
            </w:r>
          </w:p>
          <w:p>
            <w:pPr>
              <w:pStyle w:val="null3"/>
              <w:ind w:left="30"/>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最终验收</w:t>
            </w:r>
          </w:p>
          <w:p>
            <w:pPr>
              <w:pStyle w:val="null3"/>
              <w:ind w:left="15" w:firstLine="482"/>
              <w:jc w:val="both"/>
            </w:pPr>
            <w:r>
              <w:rPr>
                <w:rFonts w:ascii="仿宋_GB2312" w:hAnsi="仿宋_GB2312" w:cs="仿宋_GB2312" w:eastAsia="仿宋_GB2312"/>
                <w:sz w:val="22"/>
              </w:rPr>
              <w:t>参考</w:t>
            </w:r>
            <w:r>
              <w:rPr>
                <w:rFonts w:ascii="仿宋_GB2312" w:hAnsi="仿宋_GB2312" w:cs="仿宋_GB2312" w:eastAsia="仿宋_GB2312"/>
                <w:sz w:val="22"/>
              </w:rPr>
              <w:t>《陕西省省级政务信息化项目竣工验收管理办法（试行</w:t>
            </w:r>
            <w:r>
              <w:rPr>
                <w:rFonts w:ascii="仿宋_GB2312" w:hAnsi="仿宋_GB2312" w:cs="仿宋_GB2312" w:eastAsia="仿宋_GB2312"/>
                <w:sz w:val="22"/>
              </w:rPr>
              <w:t>）》要求，由项</w:t>
            </w:r>
            <w:r>
              <w:rPr>
                <w:rFonts w:ascii="仿宋_GB2312" w:hAnsi="仿宋_GB2312" w:cs="仿宋_GB2312" w:eastAsia="仿宋_GB2312"/>
                <w:sz w:val="22"/>
              </w:rPr>
              <w:t>目单位组织，本项目服务提供单位、监理单位、测试评估等相关单位及专家参与，</w:t>
            </w:r>
            <w:r>
              <w:rPr>
                <w:rFonts w:ascii="仿宋_GB2312" w:hAnsi="仿宋_GB2312" w:cs="仿宋_GB2312" w:eastAsia="仿宋_GB2312"/>
                <w:sz w:val="22"/>
              </w:rPr>
              <w:t>对项目的审批执行情况、投资情况、服务内容、服务规模、服务目标完成、服务质量、试运行、信息安全等级保护和密码应用安全性评估等情况，开展最终验收</w:t>
            </w:r>
            <w:r>
              <w:rPr>
                <w:rFonts w:ascii="仿宋_GB2312" w:hAnsi="仿宋_GB2312" w:cs="仿宋_GB2312" w:eastAsia="仿宋_GB2312"/>
                <w:sz w:val="22"/>
              </w:rPr>
              <w:t>并形成验收意见。</w:t>
            </w:r>
          </w:p>
          <w:p>
            <w:pPr>
              <w:pStyle w:val="null3"/>
              <w:ind w:left="30"/>
              <w:jc w:val="both"/>
            </w:pPr>
            <w:r>
              <w:rPr>
                <w:rFonts w:ascii="仿宋_GB2312" w:hAnsi="仿宋_GB2312" w:cs="仿宋_GB2312" w:eastAsia="仿宋_GB2312"/>
                <w:sz w:val="22"/>
                <w:b/>
              </w:rPr>
              <w:t>2.1终验条件</w:t>
            </w:r>
          </w:p>
          <w:p>
            <w:pPr>
              <w:pStyle w:val="null3"/>
              <w:ind w:left="525"/>
              <w:jc w:val="both"/>
            </w:pPr>
            <w:r>
              <w:rPr>
                <w:rFonts w:ascii="仿宋_GB2312" w:hAnsi="仿宋_GB2312" w:cs="仿宋_GB2312" w:eastAsia="仿宋_GB2312"/>
                <w:sz w:val="22"/>
              </w:rPr>
              <w:t>1.交付验收合格；</w:t>
            </w:r>
          </w:p>
          <w:p>
            <w:pPr>
              <w:pStyle w:val="null3"/>
              <w:ind w:left="495"/>
              <w:jc w:val="both"/>
            </w:pPr>
            <w:r>
              <w:rPr>
                <w:rFonts w:ascii="仿宋_GB2312" w:hAnsi="仿宋_GB2312" w:cs="仿宋_GB2312" w:eastAsia="仿宋_GB2312"/>
                <w:sz w:val="22"/>
              </w:rPr>
              <w:t>2.验收材料齐全、符合规范；</w:t>
            </w:r>
          </w:p>
          <w:p>
            <w:pPr>
              <w:pStyle w:val="null3"/>
              <w:ind w:left="510"/>
              <w:jc w:val="both"/>
            </w:pPr>
            <w:r>
              <w:rPr>
                <w:rFonts w:ascii="仿宋_GB2312" w:hAnsi="仿宋_GB2312" w:cs="仿宋_GB2312" w:eastAsia="仿宋_GB2312"/>
                <w:sz w:val="22"/>
              </w:rPr>
              <w:t>3.试运行正常或者出现的问题意见得到解决。</w:t>
            </w:r>
          </w:p>
          <w:p>
            <w:pPr>
              <w:pStyle w:val="null3"/>
              <w:ind w:left="30"/>
              <w:jc w:val="both"/>
            </w:pPr>
            <w:r>
              <w:rPr>
                <w:rFonts w:ascii="仿宋_GB2312" w:hAnsi="仿宋_GB2312" w:cs="仿宋_GB2312" w:eastAsia="仿宋_GB2312"/>
                <w:sz w:val="22"/>
                <w:b/>
              </w:rPr>
              <w:t>2.2验收流程</w:t>
            </w:r>
          </w:p>
          <w:p>
            <w:pPr>
              <w:pStyle w:val="null3"/>
              <w:ind w:left="525"/>
              <w:jc w:val="both"/>
            </w:pPr>
            <w:r>
              <w:rPr>
                <w:rFonts w:ascii="仿宋_GB2312" w:hAnsi="仿宋_GB2312" w:cs="仿宋_GB2312" w:eastAsia="仿宋_GB2312"/>
                <w:sz w:val="22"/>
              </w:rPr>
              <w:t>1.提交验收申请</w:t>
            </w:r>
          </w:p>
          <w:p>
            <w:pPr>
              <w:pStyle w:val="null3"/>
              <w:ind w:left="30" w:right="75" w:firstLine="480"/>
              <w:jc w:val="both"/>
            </w:pPr>
            <w:r>
              <w:rPr>
                <w:rFonts w:ascii="仿宋_GB2312" w:hAnsi="仿宋_GB2312" w:cs="仿宋_GB2312" w:eastAsia="仿宋_GB2312"/>
                <w:sz w:val="22"/>
              </w:rPr>
              <w:t>服务提供单位向项目单位提交《陕西省政务云网一体化资源监测</w:t>
            </w:r>
            <w:r>
              <w:rPr>
                <w:rFonts w:ascii="仿宋_GB2312" w:hAnsi="仿宋_GB2312" w:cs="仿宋_GB2312" w:eastAsia="仿宋_GB2312"/>
                <w:sz w:val="22"/>
              </w:rPr>
              <w:t>管理平台运</w:t>
            </w:r>
            <w:r>
              <w:rPr>
                <w:rFonts w:ascii="仿宋_GB2312" w:hAnsi="仿宋_GB2312" w:cs="仿宋_GB2312" w:eastAsia="仿宋_GB2312"/>
                <w:sz w:val="22"/>
              </w:rPr>
              <w:t>营服务项目终验申请表》。同时按照合同要求提交技术文档包括陕西省政务云网一体化资源监测管理平台运营服务项目交付验收申请表、验收方案草案、验收测</w:t>
            </w:r>
            <w:r>
              <w:rPr>
                <w:rFonts w:ascii="仿宋_GB2312" w:hAnsi="仿宋_GB2312" w:cs="仿宋_GB2312" w:eastAsia="仿宋_GB2312"/>
                <w:sz w:val="22"/>
              </w:rPr>
              <w:t>试方案等。</w:t>
            </w:r>
          </w:p>
          <w:p>
            <w:pPr>
              <w:pStyle w:val="null3"/>
              <w:ind w:left="495"/>
              <w:jc w:val="both"/>
            </w:pPr>
            <w:r>
              <w:rPr>
                <w:rFonts w:ascii="仿宋_GB2312" w:hAnsi="仿宋_GB2312" w:cs="仿宋_GB2312" w:eastAsia="仿宋_GB2312"/>
                <w:sz w:val="22"/>
              </w:rPr>
              <w:t>2.评审验收申请</w:t>
            </w:r>
          </w:p>
          <w:p>
            <w:pPr>
              <w:pStyle w:val="null3"/>
              <w:ind w:left="30" w:right="75" w:firstLine="483"/>
              <w:jc w:val="both"/>
            </w:pPr>
            <w:r>
              <w:rPr>
                <w:rFonts w:ascii="仿宋_GB2312" w:hAnsi="仿宋_GB2312" w:cs="仿宋_GB2312" w:eastAsia="仿宋_GB2312"/>
                <w:sz w:val="22"/>
              </w:rPr>
              <w:t>项目单位、主管部门对项目验收申请进行审核，若审核</w:t>
            </w:r>
            <w:r>
              <w:rPr>
                <w:rFonts w:ascii="仿宋_GB2312" w:hAnsi="仿宋_GB2312" w:cs="仿宋_GB2312" w:eastAsia="仿宋_GB2312"/>
                <w:sz w:val="22"/>
              </w:rPr>
              <w:t>通过，则通知服务提</w:t>
            </w:r>
            <w:r>
              <w:rPr>
                <w:rFonts w:ascii="仿宋_GB2312" w:hAnsi="仿宋_GB2312" w:cs="仿宋_GB2312" w:eastAsia="仿宋_GB2312"/>
                <w:sz w:val="22"/>
              </w:rPr>
              <w:t>供单位，并会同监理单位确定验收计划和验收方案，开启以下验收流程。未通过</w:t>
            </w:r>
            <w:r>
              <w:rPr>
                <w:rFonts w:ascii="仿宋_GB2312" w:hAnsi="仿宋_GB2312" w:cs="仿宋_GB2312" w:eastAsia="仿宋_GB2312"/>
                <w:sz w:val="22"/>
              </w:rPr>
              <w:t>审核，通知服务提供单位进行整改。</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1）组织验收小组</w:t>
            </w:r>
          </w:p>
          <w:p>
            <w:pPr>
              <w:pStyle w:val="null3"/>
              <w:ind w:left="15" w:right="30" w:firstLine="484"/>
              <w:jc w:val="both"/>
            </w:pPr>
            <w:r>
              <w:rPr>
                <w:rFonts w:ascii="仿宋_GB2312" w:hAnsi="仿宋_GB2312" w:cs="仿宋_GB2312" w:eastAsia="仿宋_GB2312"/>
                <w:sz w:val="22"/>
              </w:rPr>
              <w:t>终验小组的人员结构和人数与初验时组建的方法相同，</w:t>
            </w:r>
            <w:r>
              <w:rPr>
                <w:rFonts w:ascii="仿宋_GB2312" w:hAnsi="仿宋_GB2312" w:cs="仿宋_GB2312" w:eastAsia="仿宋_GB2312"/>
                <w:sz w:val="22"/>
              </w:rPr>
              <w:t>由项目单位主持整个</w:t>
            </w:r>
            <w:r>
              <w:rPr>
                <w:rFonts w:ascii="仿宋_GB2312" w:hAnsi="仿宋_GB2312" w:cs="仿宋_GB2312" w:eastAsia="仿宋_GB2312"/>
                <w:sz w:val="22"/>
              </w:rPr>
              <w:t>验收工作，包括：判定所验收的软件是否符合</w:t>
            </w:r>
            <w:r>
              <w:rPr>
                <w:rFonts w:ascii="仿宋_GB2312" w:hAnsi="仿宋_GB2312" w:cs="仿宋_GB2312" w:eastAsia="仿宋_GB2312"/>
                <w:sz w:val="22"/>
              </w:rPr>
              <w:t>合同的要求、审定验收测试计划、</w:t>
            </w:r>
            <w:r>
              <w:rPr>
                <w:rFonts w:ascii="仿宋_GB2312" w:hAnsi="仿宋_GB2312" w:cs="仿宋_GB2312" w:eastAsia="仿宋_GB2312"/>
                <w:sz w:val="22"/>
              </w:rPr>
              <w:t>组织验收测试和配置审核、进行验收评审、形成验收报告等。</w:t>
            </w:r>
          </w:p>
          <w:p>
            <w:pPr>
              <w:pStyle w:val="null3"/>
              <w:ind w:left="15" w:firstLine="493"/>
              <w:jc w:val="both"/>
            </w:pPr>
            <w:r>
              <w:rPr>
                <w:rFonts w:ascii="仿宋_GB2312" w:hAnsi="仿宋_GB2312" w:cs="仿宋_GB2312" w:eastAsia="仿宋_GB2312"/>
                <w:sz w:val="22"/>
              </w:rPr>
              <w:t>审核文档资料。项目单位对项目验收相关纸质文档（或电子文档）</w:t>
            </w:r>
            <w:r>
              <w:rPr>
                <w:rFonts w:ascii="仿宋_GB2312" w:hAnsi="仿宋_GB2312" w:cs="仿宋_GB2312" w:eastAsia="仿宋_GB2312"/>
                <w:sz w:val="22"/>
              </w:rPr>
              <w:t>进行审核。</w:t>
            </w:r>
            <w:r>
              <w:rPr>
                <w:rFonts w:ascii="仿宋_GB2312" w:hAnsi="仿宋_GB2312" w:cs="仿宋_GB2312" w:eastAsia="仿宋_GB2312"/>
                <w:sz w:val="22"/>
              </w:rPr>
              <w:t>对存在问题或疑问的内容开具《陕西省政务云网一体化资源监测管理平台运营服</w:t>
            </w:r>
            <w:r>
              <w:rPr>
                <w:rFonts w:ascii="仿宋_GB2312" w:hAnsi="仿宋_GB2312" w:cs="仿宋_GB2312" w:eastAsia="仿宋_GB2312"/>
                <w:sz w:val="22"/>
              </w:rPr>
              <w:t>务项目验收问题通知书》，要求服务提供单位整改后重新报审。</w:t>
            </w:r>
          </w:p>
          <w:p>
            <w:pPr>
              <w:pStyle w:val="null3"/>
              <w:ind w:left="30" w:right="45" w:firstLine="473"/>
              <w:jc w:val="both"/>
            </w:pPr>
            <w:r>
              <w:rPr>
                <w:rFonts w:ascii="仿宋_GB2312" w:hAnsi="仿宋_GB2312" w:cs="仿宋_GB2312" w:eastAsia="仿宋_GB2312"/>
                <w:sz w:val="22"/>
              </w:rPr>
              <w:t>验收测试。服务提供单位依据通过审定的验收测试方案组织实施验收测</w:t>
            </w:r>
            <w:r>
              <w:rPr>
                <w:rFonts w:ascii="仿宋_GB2312" w:hAnsi="仿宋_GB2312" w:cs="仿宋_GB2312" w:eastAsia="仿宋_GB2312"/>
                <w:sz w:val="22"/>
              </w:rPr>
              <w:t>试，</w:t>
            </w:r>
            <w:r>
              <w:rPr>
                <w:rFonts w:ascii="仿宋_GB2312" w:hAnsi="仿宋_GB2312" w:cs="仿宋_GB2312" w:eastAsia="仿宋_GB2312"/>
                <w:sz w:val="22"/>
              </w:rPr>
              <w:t>并出具测试报告。</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2）验收评审会</w:t>
            </w:r>
          </w:p>
          <w:p>
            <w:pPr>
              <w:pStyle w:val="null3"/>
              <w:ind w:left="15" w:right="75" w:firstLine="480"/>
              <w:jc w:val="both"/>
            </w:pPr>
            <w:r>
              <w:rPr>
                <w:rFonts w:ascii="仿宋_GB2312" w:hAnsi="仿宋_GB2312" w:cs="仿宋_GB2312" w:eastAsia="仿宋_GB2312"/>
                <w:sz w:val="22"/>
              </w:rPr>
              <w:t>验收小组在完成项目验收文档审核和验收测试后，召开评审验收</w:t>
            </w:r>
            <w:r>
              <w:rPr>
                <w:rFonts w:ascii="仿宋_GB2312" w:hAnsi="仿宋_GB2312" w:cs="仿宋_GB2312" w:eastAsia="仿宋_GB2312"/>
                <w:sz w:val="22"/>
              </w:rPr>
              <w:t>会，对项目</w:t>
            </w:r>
            <w:r>
              <w:rPr>
                <w:rFonts w:ascii="仿宋_GB2312" w:hAnsi="仿宋_GB2312" w:cs="仿宋_GB2312" w:eastAsia="仿宋_GB2312"/>
                <w:sz w:val="22"/>
              </w:rPr>
              <w:t>进行评审验收。验收评审会由项目单位组织。验收评</w:t>
            </w:r>
            <w:r>
              <w:rPr>
                <w:rFonts w:ascii="仿宋_GB2312" w:hAnsi="仿宋_GB2312" w:cs="仿宋_GB2312" w:eastAsia="仿宋_GB2312"/>
                <w:sz w:val="22"/>
              </w:rPr>
              <w:t>审会准备工作包括：</w:t>
            </w:r>
          </w:p>
          <w:p>
            <w:pPr>
              <w:pStyle w:val="null3"/>
              <w:ind w:left="510"/>
              <w:jc w:val="both"/>
            </w:pPr>
            <w:r>
              <w:rPr>
                <w:rFonts w:ascii="仿宋_GB2312" w:hAnsi="仿宋_GB2312" w:cs="仿宋_GB2312" w:eastAsia="仿宋_GB2312"/>
                <w:sz w:val="22"/>
              </w:rPr>
              <w:t>确定会议规模、时间、地点、人员；</w:t>
            </w:r>
          </w:p>
          <w:p>
            <w:pPr>
              <w:pStyle w:val="null3"/>
              <w:ind w:left="510"/>
              <w:jc w:val="both"/>
            </w:pPr>
            <w:r>
              <w:rPr>
                <w:rFonts w:ascii="仿宋_GB2312" w:hAnsi="仿宋_GB2312" w:cs="仿宋_GB2312" w:eastAsia="仿宋_GB2312"/>
                <w:sz w:val="22"/>
              </w:rPr>
              <w:t>确定会议议程；</w:t>
            </w:r>
          </w:p>
          <w:p>
            <w:pPr>
              <w:pStyle w:val="null3"/>
              <w:ind w:left="510"/>
              <w:jc w:val="both"/>
            </w:pPr>
            <w:r>
              <w:rPr>
                <w:rFonts w:ascii="仿宋_GB2312" w:hAnsi="仿宋_GB2312" w:cs="仿宋_GB2312" w:eastAsia="仿宋_GB2312"/>
                <w:sz w:val="22"/>
              </w:rPr>
              <w:t>发出会议邀请或通知；</w:t>
            </w:r>
          </w:p>
          <w:p>
            <w:pPr>
              <w:pStyle w:val="null3"/>
              <w:ind w:left="30" w:right="75" w:firstLine="483"/>
              <w:jc w:val="both"/>
            </w:pPr>
            <w:r>
              <w:rPr>
                <w:rFonts w:ascii="仿宋_GB2312" w:hAnsi="仿宋_GB2312" w:cs="仿宋_GB2312" w:eastAsia="仿宋_GB2312"/>
                <w:sz w:val="22"/>
              </w:rPr>
              <w:t>项目单位准备项目建设汇报材料（文字材料和项目总结报告</w:t>
            </w:r>
            <w:r>
              <w:rPr>
                <w:rFonts w:ascii="仿宋_GB2312" w:hAnsi="仿宋_GB2312" w:cs="仿宋_GB2312" w:eastAsia="仿宋_GB2312"/>
                <w:sz w:val="22"/>
              </w:rPr>
              <w:t>PPT</w:t>
            </w:r>
            <w:r>
              <w:rPr>
                <w:rFonts w:ascii="仿宋_GB2312" w:hAnsi="仿宋_GB2312" w:cs="仿宋_GB2312" w:eastAsia="仿宋_GB2312"/>
                <w:sz w:val="22"/>
              </w:rPr>
              <w:t>）；</w:t>
            </w:r>
            <w:r>
              <w:rPr>
                <w:rFonts w:ascii="仿宋_GB2312" w:hAnsi="仿宋_GB2312" w:cs="仿宋_GB2312" w:eastAsia="仿宋_GB2312"/>
                <w:sz w:val="22"/>
              </w:rPr>
              <w:t>项目单</w:t>
            </w:r>
            <w:r>
              <w:rPr>
                <w:rFonts w:ascii="仿宋_GB2312" w:hAnsi="仿宋_GB2312" w:cs="仿宋_GB2312" w:eastAsia="仿宋_GB2312"/>
                <w:sz w:val="22"/>
              </w:rPr>
              <w:t>位面向系统和服务所有使用群体进行调研，完成省级政务数据运营服务项目验收</w:t>
            </w:r>
            <w:r>
              <w:rPr>
                <w:rFonts w:ascii="仿宋_GB2312" w:hAnsi="仿宋_GB2312" w:cs="仿宋_GB2312" w:eastAsia="仿宋_GB2312"/>
                <w:sz w:val="22"/>
              </w:rPr>
              <w:t>用户使用报告书。</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3）组建专家组</w:t>
            </w:r>
          </w:p>
          <w:p>
            <w:pPr>
              <w:pStyle w:val="null3"/>
              <w:ind w:left="510"/>
              <w:jc w:val="both"/>
            </w:pPr>
            <w:r>
              <w:rPr>
                <w:rFonts w:ascii="仿宋_GB2312" w:hAnsi="仿宋_GB2312" w:cs="仿宋_GB2312" w:eastAsia="仿宋_GB2312"/>
                <w:sz w:val="22"/>
              </w:rPr>
              <w:t>项目单位拟定专家评审成员名单，向专家组成员发出评审邀请。</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4）召开验收评审会</w:t>
            </w:r>
          </w:p>
          <w:p>
            <w:pPr>
              <w:pStyle w:val="null3"/>
              <w:ind w:left="510"/>
              <w:jc w:val="both"/>
            </w:pPr>
            <w:r>
              <w:rPr>
                <w:rFonts w:ascii="仿宋_GB2312" w:hAnsi="仿宋_GB2312" w:cs="仿宋_GB2312" w:eastAsia="仿宋_GB2312"/>
                <w:sz w:val="22"/>
              </w:rPr>
              <w:t>项目单位主持会议；</w:t>
            </w:r>
          </w:p>
          <w:p>
            <w:pPr>
              <w:pStyle w:val="null3"/>
              <w:ind w:left="30" w:firstLine="481"/>
              <w:jc w:val="both"/>
            </w:pPr>
            <w:r>
              <w:rPr>
                <w:rFonts w:ascii="仿宋_GB2312" w:hAnsi="仿宋_GB2312" w:cs="仿宋_GB2312" w:eastAsia="仿宋_GB2312"/>
                <w:sz w:val="22"/>
              </w:rPr>
              <w:t>项目单位介绍项目整体建设情况，重点介绍项目合同完</w:t>
            </w:r>
            <w:r>
              <w:rPr>
                <w:rFonts w:ascii="仿宋_GB2312" w:hAnsi="仿宋_GB2312" w:cs="仿宋_GB2312" w:eastAsia="仿宋_GB2312"/>
                <w:sz w:val="22"/>
              </w:rPr>
              <w:t>成情况、用户应用情</w:t>
            </w:r>
            <w:r>
              <w:rPr>
                <w:rFonts w:ascii="仿宋_GB2312" w:hAnsi="仿宋_GB2312" w:cs="仿宋_GB2312" w:eastAsia="仿宋_GB2312"/>
                <w:sz w:val="22"/>
              </w:rPr>
              <w:t>况和后期使用、运营、运维等方面；系统管理及运维责任人完成重点功能演示。</w:t>
            </w:r>
          </w:p>
          <w:p>
            <w:pPr>
              <w:pStyle w:val="null3"/>
              <w:ind w:left="510"/>
              <w:jc w:val="both"/>
            </w:pPr>
            <w:r>
              <w:rPr>
                <w:rFonts w:ascii="仿宋_GB2312" w:hAnsi="仿宋_GB2312" w:cs="仿宋_GB2312" w:eastAsia="仿宋_GB2312"/>
                <w:sz w:val="22"/>
              </w:rPr>
              <w:t>服务提供单位汇报项目建设情况、交付验收整改情况及产品演示；</w:t>
            </w:r>
          </w:p>
          <w:p>
            <w:pPr>
              <w:pStyle w:val="null3"/>
              <w:ind w:left="510"/>
              <w:jc w:val="both"/>
            </w:pPr>
            <w:r>
              <w:rPr>
                <w:rFonts w:ascii="仿宋_GB2312" w:hAnsi="仿宋_GB2312" w:cs="仿宋_GB2312" w:eastAsia="仿宋_GB2312"/>
                <w:sz w:val="22"/>
              </w:rPr>
              <w:t>专家组现场审阅文档，质询；</w:t>
            </w:r>
          </w:p>
          <w:p>
            <w:pPr>
              <w:pStyle w:val="null3"/>
              <w:ind w:left="510"/>
              <w:jc w:val="both"/>
            </w:pPr>
            <w:r>
              <w:rPr>
                <w:rFonts w:ascii="仿宋_GB2312" w:hAnsi="仿宋_GB2312" w:cs="仿宋_GB2312" w:eastAsia="仿宋_GB2312"/>
                <w:sz w:val="22"/>
              </w:rPr>
              <w:t>专家组经商议提交验收结论。</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5）文档移交</w:t>
            </w:r>
          </w:p>
          <w:p>
            <w:pPr>
              <w:pStyle w:val="null3"/>
              <w:ind w:left="75" w:right="60" w:firstLine="433"/>
              <w:jc w:val="both"/>
            </w:pPr>
            <w:r>
              <w:rPr>
                <w:rFonts w:ascii="仿宋_GB2312" w:hAnsi="仿宋_GB2312" w:cs="仿宋_GB2312" w:eastAsia="仿宋_GB2312"/>
                <w:sz w:val="22"/>
              </w:rPr>
              <w:t>在终验后一周内，由服务提供单位将所有签署的验收材料装订成册</w:t>
            </w:r>
            <w:r>
              <w:rPr>
                <w:rFonts w:ascii="仿宋_GB2312" w:hAnsi="仿宋_GB2312" w:cs="仿宋_GB2312" w:eastAsia="仿宋_GB2312"/>
                <w:sz w:val="22"/>
              </w:rPr>
              <w:t>提交至项</w:t>
            </w:r>
            <w:r>
              <w:rPr>
                <w:rFonts w:ascii="仿宋_GB2312" w:hAnsi="仿宋_GB2312" w:cs="仿宋_GB2312" w:eastAsia="仿宋_GB2312"/>
                <w:sz w:val="22"/>
              </w:rPr>
              <w:t>目单位。</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6）遗留问题</w:t>
            </w:r>
          </w:p>
          <w:p>
            <w:pPr>
              <w:pStyle w:val="null3"/>
              <w:ind w:left="15" w:right="15" w:firstLine="480"/>
              <w:jc w:val="both"/>
            </w:pPr>
            <w:r>
              <w:rPr>
                <w:rFonts w:ascii="仿宋_GB2312" w:hAnsi="仿宋_GB2312" w:cs="仿宋_GB2312" w:eastAsia="仿宋_GB2312"/>
                <w:sz w:val="22"/>
              </w:rPr>
              <w:t>验收评审会上认为仍有遗留问题的，签署《</w:t>
            </w:r>
            <w:r>
              <w:rPr>
                <w:rFonts w:ascii="仿宋_GB2312" w:hAnsi="仿宋_GB2312" w:cs="仿宋_GB2312" w:eastAsia="仿宋_GB2312"/>
                <w:sz w:val="22"/>
              </w:rPr>
              <w:t>2025年度陕西省政务云网一体</w:t>
            </w:r>
            <w:r>
              <w:rPr>
                <w:rFonts w:ascii="仿宋_GB2312" w:hAnsi="仿宋_GB2312" w:cs="仿宋_GB2312" w:eastAsia="仿宋_GB2312"/>
                <w:sz w:val="22"/>
              </w:rPr>
              <w:t>化资源监测管理平台运营服务项目验收备忘录》，说明遗留问题的处理方法和责</w:t>
            </w:r>
            <w:r>
              <w:rPr>
                <w:rFonts w:ascii="仿宋_GB2312" w:hAnsi="仿宋_GB2312" w:cs="仿宋_GB2312" w:eastAsia="仿宋_GB2312"/>
                <w:sz w:val="22"/>
              </w:rPr>
              <w:t>任以及时间要求，由项目单位督促服务提供单位限期完成整改。待整改完成后，</w:t>
            </w:r>
            <w:r>
              <w:rPr>
                <w:rFonts w:ascii="仿宋_GB2312" w:hAnsi="仿宋_GB2312" w:cs="仿宋_GB2312" w:eastAsia="仿宋_GB2312"/>
                <w:sz w:val="22"/>
              </w:rPr>
              <w:t>由服务提供单位向项目单位递交《</w:t>
            </w:r>
            <w:r>
              <w:rPr>
                <w:rFonts w:ascii="仿宋_GB2312" w:hAnsi="仿宋_GB2312" w:cs="仿宋_GB2312" w:eastAsia="仿宋_GB2312"/>
                <w:sz w:val="22"/>
              </w:rPr>
              <w:t>2025年度陕西省政务云网一体化资源监测管</w:t>
            </w:r>
            <w:r>
              <w:rPr>
                <w:rFonts w:ascii="仿宋_GB2312" w:hAnsi="仿宋_GB2312" w:cs="仿宋_GB2312" w:eastAsia="仿宋_GB2312"/>
                <w:sz w:val="22"/>
              </w:rPr>
              <w:t>理平台运营服务项目验收复核申请表》，项目单</w:t>
            </w:r>
            <w:r>
              <w:rPr>
                <w:rFonts w:ascii="仿宋_GB2312" w:hAnsi="仿宋_GB2312" w:cs="仿宋_GB2312" w:eastAsia="仿宋_GB2312"/>
                <w:sz w:val="22"/>
              </w:rPr>
              <w:t>位再次组织验收工作。</w:t>
            </w:r>
          </w:p>
          <w:p>
            <w:pPr>
              <w:pStyle w:val="null3"/>
              <w:ind w:left="510"/>
              <w:jc w:val="both"/>
            </w:pPr>
            <w:r>
              <w:rPr>
                <w:rFonts w:ascii="仿宋_GB2312" w:hAnsi="仿宋_GB2312" w:cs="仿宋_GB2312" w:eastAsia="仿宋_GB2312"/>
                <w:sz w:val="22"/>
              </w:rPr>
              <w:t>（</w:t>
            </w:r>
            <w:r>
              <w:rPr>
                <w:rFonts w:ascii="仿宋_GB2312" w:hAnsi="仿宋_GB2312" w:cs="仿宋_GB2312" w:eastAsia="仿宋_GB2312"/>
                <w:sz w:val="22"/>
              </w:rPr>
              <w:t>7）验收不通过处理</w:t>
            </w:r>
          </w:p>
          <w:p>
            <w:pPr>
              <w:pStyle w:val="null3"/>
              <w:ind w:left="15" w:right="60" w:firstLine="485"/>
              <w:jc w:val="both"/>
            </w:pPr>
            <w:r>
              <w:rPr>
                <w:rFonts w:ascii="仿宋_GB2312" w:hAnsi="仿宋_GB2312" w:cs="仿宋_GB2312" w:eastAsia="仿宋_GB2312"/>
                <w:sz w:val="22"/>
              </w:rPr>
              <w:t>项目验收结论为暂缓通过，项目单位根据验收评审会意</w:t>
            </w:r>
            <w:r>
              <w:rPr>
                <w:rFonts w:ascii="仿宋_GB2312" w:hAnsi="仿宋_GB2312" w:cs="仿宋_GB2312" w:eastAsia="仿宋_GB2312"/>
                <w:sz w:val="22"/>
              </w:rPr>
              <w:t>见发出整改通知，服</w:t>
            </w:r>
            <w:r>
              <w:rPr>
                <w:rFonts w:ascii="仿宋_GB2312" w:hAnsi="仿宋_GB2312" w:cs="仿宋_GB2312" w:eastAsia="仿宋_GB2312"/>
                <w:sz w:val="22"/>
              </w:rPr>
              <w:t>务提供单位进行整改。服务提供单位根据验收评审意见尽快修正有关问题，重新</w:t>
            </w:r>
            <w:r>
              <w:rPr>
                <w:rFonts w:ascii="仿宋_GB2312" w:hAnsi="仿宋_GB2312" w:cs="仿宋_GB2312" w:eastAsia="仿宋_GB2312"/>
                <w:sz w:val="22"/>
              </w:rPr>
              <w:t>进行验收或者转入合同争议处理程序。</w:t>
            </w:r>
          </w:p>
          <w:p>
            <w:pPr>
              <w:pStyle w:val="null3"/>
              <w:ind w:left="30"/>
              <w:jc w:val="both"/>
            </w:pPr>
            <w:r>
              <w:rPr>
                <w:rFonts w:ascii="仿宋_GB2312" w:hAnsi="仿宋_GB2312" w:cs="仿宋_GB2312" w:eastAsia="仿宋_GB2312"/>
                <w:sz w:val="22"/>
                <w:b/>
              </w:rPr>
              <w:t>2.3验收交付清单</w:t>
            </w:r>
          </w:p>
          <w:p>
            <w:pPr>
              <w:pStyle w:val="null3"/>
              <w:ind w:left="510"/>
              <w:jc w:val="both"/>
            </w:pPr>
            <w:r>
              <w:rPr>
                <w:rFonts w:ascii="仿宋_GB2312" w:hAnsi="仿宋_GB2312" w:cs="仿宋_GB2312" w:eastAsia="仿宋_GB2312"/>
                <w:sz w:val="22"/>
              </w:rPr>
              <w:t>形成验收材料交付清单，清单内容包括：</w:t>
            </w:r>
          </w:p>
          <w:p>
            <w:pPr>
              <w:pStyle w:val="null3"/>
              <w:ind w:left="525"/>
              <w:jc w:val="both"/>
            </w:pPr>
            <w:r>
              <w:rPr>
                <w:rFonts w:ascii="仿宋_GB2312" w:hAnsi="仿宋_GB2312" w:cs="仿宋_GB2312" w:eastAsia="仿宋_GB2312"/>
                <w:sz w:val="22"/>
              </w:rPr>
              <w:t>1.用户使用报告；</w:t>
            </w:r>
          </w:p>
          <w:p>
            <w:pPr>
              <w:pStyle w:val="null3"/>
              <w:ind w:left="495"/>
              <w:jc w:val="both"/>
            </w:pPr>
            <w:r>
              <w:rPr>
                <w:rFonts w:ascii="仿宋_GB2312" w:hAnsi="仿宋_GB2312" w:cs="仿宋_GB2312" w:eastAsia="仿宋_GB2312"/>
                <w:sz w:val="22"/>
              </w:rPr>
              <w:t>2.实施总结报告；</w:t>
            </w:r>
          </w:p>
          <w:p>
            <w:pPr>
              <w:pStyle w:val="null3"/>
              <w:ind w:left="510"/>
              <w:jc w:val="both"/>
            </w:pPr>
            <w:r>
              <w:rPr>
                <w:rFonts w:ascii="仿宋_GB2312" w:hAnsi="仿宋_GB2312" w:cs="仿宋_GB2312" w:eastAsia="仿宋_GB2312"/>
                <w:sz w:val="22"/>
              </w:rPr>
              <w:t>3.监理单位监理总结报告；</w:t>
            </w:r>
          </w:p>
          <w:p>
            <w:pPr>
              <w:pStyle w:val="null3"/>
              <w:ind w:left="495"/>
              <w:jc w:val="both"/>
            </w:pPr>
            <w:r>
              <w:rPr>
                <w:rFonts w:ascii="仿宋_GB2312" w:hAnsi="仿宋_GB2312" w:cs="仿宋_GB2312" w:eastAsia="仿宋_GB2312"/>
                <w:sz w:val="22"/>
              </w:rPr>
              <w:t>4.项目最终验收意见及验收现场查验记录表。</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8"/>
                <w:b/>
              </w:rPr>
              <w:t>保密要求</w:t>
            </w:r>
          </w:p>
          <w:p>
            <w:pPr>
              <w:pStyle w:val="null3"/>
              <w:jc w:val="both"/>
            </w:pPr>
            <w:r>
              <w:rPr>
                <w:rFonts w:ascii="仿宋_GB2312" w:hAnsi="仿宋_GB2312" w:cs="仿宋_GB2312" w:eastAsia="仿宋_GB2312"/>
                <w:sz w:val="22"/>
              </w:rPr>
              <w:t>①</w:t>
            </w:r>
            <w:r>
              <w:rPr>
                <w:rFonts w:ascii="仿宋_GB2312" w:hAnsi="仿宋_GB2312" w:cs="仿宋_GB2312" w:eastAsia="仿宋_GB2312"/>
                <w:sz w:val="22"/>
              </w:rPr>
              <w:t>投标单位需要确保其内部信息的安全，包括采取适当的技术和管理措施，防止信息泄露、篡改或丢失。应建立信息安全管理制度，包括访问控制、数据备份和恢复、网络安全等方面的要求。</w:t>
            </w:r>
          </w:p>
          <w:p>
            <w:pPr>
              <w:pStyle w:val="null3"/>
              <w:jc w:val="both"/>
            </w:pPr>
            <w:r>
              <w:rPr>
                <w:rFonts w:ascii="仿宋_GB2312" w:hAnsi="仿宋_GB2312" w:cs="仿宋_GB2312" w:eastAsia="仿宋_GB2312"/>
                <w:sz w:val="22"/>
              </w:rPr>
              <w:t>②</w:t>
            </w:r>
            <w:r>
              <w:rPr>
                <w:rFonts w:ascii="仿宋_GB2312" w:hAnsi="仿宋_GB2312" w:cs="仿宋_GB2312" w:eastAsia="仿宋_GB2312"/>
                <w:sz w:val="22"/>
              </w:rPr>
              <w:t>投标单位需要对其员工进行背景调查和安全审查，确保员工的信誉和可信度。本项目服务人员对接触到的各类账号、数据、文件、资料和信息等应严格保密，未经采购人书面授权，不得向任何公司和个人泄露；如出现相关信息泄露，将依法追究相关责任。对于特定的项目或敏感信息，投标单位可能需要进行安全背景审查，并签署保密协议。</w:t>
            </w:r>
          </w:p>
          <w:p>
            <w:pPr>
              <w:pStyle w:val="null3"/>
              <w:jc w:val="both"/>
            </w:pPr>
            <w:r>
              <w:rPr>
                <w:rFonts w:ascii="仿宋_GB2312" w:hAnsi="仿宋_GB2312" w:cs="仿宋_GB2312" w:eastAsia="仿宋_GB2312"/>
                <w:sz w:val="22"/>
              </w:rPr>
              <w:t>③</w:t>
            </w:r>
            <w:r>
              <w:rPr>
                <w:rFonts w:ascii="仿宋_GB2312" w:hAnsi="仿宋_GB2312" w:cs="仿宋_GB2312" w:eastAsia="仿宋_GB2312"/>
                <w:sz w:val="22"/>
              </w:rPr>
              <w:t>投标单位需要确保其办公场所和设备的安全。对于重要的文件和资料，投标单位应采取适当的存储和保管措施，防止未经授权的访问或泄露。中标人应保证对采购人提供的数据、设备等资源保密管理，对项目产生的档案进行安全保管，未经授权不得访问、修改、披露、利用、转移、转让、销毁采购人的数据。</w:t>
            </w:r>
          </w:p>
          <w:p>
            <w:pPr>
              <w:pStyle w:val="null3"/>
              <w:jc w:val="both"/>
            </w:pPr>
            <w:r>
              <w:rPr>
                <w:rFonts w:ascii="仿宋_GB2312" w:hAnsi="仿宋_GB2312" w:cs="仿宋_GB2312" w:eastAsia="仿宋_GB2312"/>
                <w:sz w:val="22"/>
              </w:rPr>
              <w:t>④</w:t>
            </w:r>
            <w:r>
              <w:rPr>
                <w:rFonts w:ascii="仿宋_GB2312" w:hAnsi="仿宋_GB2312" w:cs="仿宋_GB2312" w:eastAsia="仿宋_GB2312"/>
                <w:sz w:val="22"/>
                <w:u w:val="single"/>
              </w:rPr>
              <w:t>投标单位需要签署保密</w:t>
            </w:r>
            <w:r>
              <w:rPr>
                <w:rFonts w:ascii="仿宋_GB2312" w:hAnsi="仿宋_GB2312" w:cs="仿宋_GB2312" w:eastAsia="仿宋_GB2312"/>
                <w:sz w:val="22"/>
                <w:u w:val="single"/>
              </w:rPr>
              <w:t>承诺书（格式自拟）</w:t>
            </w:r>
            <w:r>
              <w:rPr>
                <w:rFonts w:ascii="仿宋_GB2312" w:hAnsi="仿宋_GB2312" w:cs="仿宋_GB2312" w:eastAsia="仿宋_GB2312"/>
                <w:sz w:val="22"/>
              </w:rPr>
              <w:t>，承诺对投标文件和相关信息进行保密，并禁止未经授权的披露或使用。</w:t>
            </w:r>
          </w:p>
          <w:p>
            <w:pPr>
              <w:pStyle w:val="null3"/>
              <w:ind w:left="210"/>
              <w:jc w:val="left"/>
              <w:outlineLvl w:val="2"/>
            </w:pPr>
            <w:r>
              <w:rPr>
                <w:rFonts w:ascii="仿宋_GB2312" w:hAnsi="仿宋_GB2312" w:cs="仿宋_GB2312" w:eastAsia="仿宋_GB2312"/>
                <w:sz w:val="28"/>
                <w:b/>
              </w:rPr>
              <w:t>（</w:t>
            </w:r>
            <w:r>
              <w:rPr>
                <w:rFonts w:ascii="仿宋_GB2312" w:hAnsi="仿宋_GB2312" w:cs="仿宋_GB2312" w:eastAsia="仿宋_GB2312"/>
                <w:sz w:val="28"/>
                <w:b/>
              </w:rPr>
              <w:t>6</w:t>
            </w:r>
            <w:r>
              <w:rPr>
                <w:rFonts w:ascii="仿宋_GB2312" w:hAnsi="仿宋_GB2312" w:cs="仿宋_GB2312" w:eastAsia="仿宋_GB2312"/>
                <w:sz w:val="28"/>
                <w:b/>
              </w:rPr>
              <w:t>）服务清单</w:t>
            </w:r>
          </w:p>
          <w:tbl>
            <w:tblPr>
              <w:tblInd w:type="dxa" w:w="75"/>
              <w:tblBorders>
                <w:top w:val="none" w:color="000000" w:sz="4"/>
                <w:left w:val="none" w:color="000000" w:sz="4"/>
                <w:bottom w:val="none" w:color="000000" w:sz="4"/>
                <w:right w:val="none" w:color="000000" w:sz="4"/>
                <w:insideH w:val="none"/>
                <w:insideV w:val="none"/>
              </w:tblBorders>
            </w:tblPr>
            <w:tblGrid>
              <w:gridCol w:w="289"/>
              <w:gridCol w:w="484"/>
              <w:gridCol w:w="1003"/>
              <w:gridCol w:w="315"/>
              <w:gridCol w:w="1726"/>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一级服务</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二级服务</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政务云监测运营服务</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平台接入服务政务云接入</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6项</w:t>
                  </w:r>
                  <w:r>
                    <w:rPr>
                      <w:rFonts w:ascii="仿宋_GB2312" w:hAnsi="仿宋_GB2312" w:cs="仿宋_GB2312" w:eastAsia="仿宋_GB2312"/>
                      <w:sz w:val="20"/>
                    </w:rPr>
                    <w:t>分别报价：</w:t>
                  </w:r>
                  <w:r>
                    <w:rPr>
                      <w:rFonts w:ascii="仿宋_GB2312" w:hAnsi="仿宋_GB2312" w:cs="仿宋_GB2312" w:eastAsia="仿宋_GB2312"/>
                      <w:sz w:val="20"/>
                    </w:rPr>
                    <w:t>省政务云西咸节点</w:t>
                  </w:r>
                  <w:r>
                    <w:rPr>
                      <w:rFonts w:ascii="仿宋_GB2312" w:hAnsi="仿宋_GB2312" w:cs="仿宋_GB2312" w:eastAsia="仿宋_GB2312"/>
                      <w:sz w:val="20"/>
                    </w:rPr>
                    <w:t>1（电信）、省政务云西咸节点 2（联通）、省政务云西咸节点 3（政法）、省政务云西咸节点 4（过渡）、省政务云高新节点 1（过渡）以及预计服务期范围内建设完成的其他政务云节点（GHGY）</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平台接入管理系统接入</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2项分别报价：</w:t>
                  </w:r>
                  <w:r>
                    <w:rPr>
                      <w:rFonts w:ascii="仿宋_GB2312" w:hAnsi="仿宋_GB2312" w:cs="仿宋_GB2312" w:eastAsia="仿宋_GB2312"/>
                      <w:sz w:val="22"/>
                    </w:rPr>
                    <w:t>人工智能管理平台、灾备管理平台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日常运营服务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专项运营服务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技术咨询服务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应急保障服务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政务云网服务台服务</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服务台运营服务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政务网监测运营服务</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日常运营服务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专项运营服务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技术咨询服务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应急保障服务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政务网运维工具服务</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域名解析系统服务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8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网络管理平台服务</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满足招标文件和采购人规范标准要求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满足招标文件和采购人规范标准要求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交付物：所有文档、资料汇集成册交付给采购人，所有文件要求用中文书写或有完整的中文注释。验收合格后，向采购人提供装订成册的纸质文档至少1套，电子文档1套。 本项目所涉及的数据所有权归政府所有，投标人只能用于履行义务之目的。 投标人为履行义务所形成的服务成果的知识产权归采购人所有。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本项目委托服务期限:本项目服务周期为8个月。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满足招标文件要求和采购规范标准要求。 交付验收时间和最终验收时间： 采购包1： 参照《陕西省省级政务信息化项目竣工验收管理办法（试行）》的规定，满足招标文件和采购人规范标准要求，即： 交付验收时间：合同签订后3个月内。 最终验收时间：服务期满前一个月。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合同签订后，中标供应商向采购人出具合同总价款5%金额的银行保函（保函有效期截止到项目服务期结束），由中标供应商书面提出支付申请函及拟支付金额等额发票，经采购人确认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2、未按合同要求提供服务的，采购人有权终止合同，并对供方违约行为进行追究，同时按《政府采购法》的有关规定进行处罚。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1.投标人需提供售后服务承诺函、保密承诺函； 2.基于本项目所开发及升级所产生的源代码及其他软件资产均归采购人所有。（须提供承诺函，并加盖公章）； 3.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 4.若未能在服务期内完成合同规定的义务，由此对采购人造成的延误和一切损失，由中标人承担和赔偿。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(1）、投标供应商为具有独立承担民事责任能力的法人或其他组织。企业法人应提供合法有效的标识有统一社会信用代码的营业执照；事业法人应提供事业单位法人证书；其他组织应提供合法登记证明文件； (2)、投标供应商应授权合法的人员参加投标全过程，其中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（6）、供应商应具备良好的商业信誉，提供参加政府采购活动前3年内在经营活动中没有重大违法记录的书面声明； （7）、提供具有履行本合同所必需的专业技术能力的声明。 （8）、供应商应在投标截止日前，以“信用中国”网站（www.creditchina.gov.cn）和中国政府采购网（www.ccgp.gov.cn）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期限届满的除外）和政府采购严重违法失信行为记录； （9）、单位负责人为同一人或者存在直接控股、管理关系的不同投标供应商，不得参加同一合同项下的政府采购活动； （10）、本项目不接受联合体投标（提供非联合体承诺书）。</w:t>
            </w:r>
          </w:p>
        </w:tc>
        <w:tc>
          <w:tcPr>
            <w:tcW w:type="dxa" w:w="1661"/>
          </w:tcPr>
          <w:p>
            <w:pPr>
              <w:pStyle w:val="null3"/>
            </w:pPr>
            <w:r>
              <w:rPr>
                <w:rFonts w:ascii="仿宋_GB2312" w:hAnsi="仿宋_GB2312" w:cs="仿宋_GB2312" w:eastAsia="仿宋_GB2312"/>
              </w:rPr>
              <w:t>非联合体承诺书.docx 投标函 中小企业声明函 残疾人福利性单位声明函 拒绝政府采购领域商业贿赂承诺书.docx 投标文件封面 资格证明文件.docx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投标保证金缴纳</w:t>
            </w:r>
          </w:p>
        </w:tc>
        <w:tc>
          <w:tcPr>
            <w:tcW w:type="dxa" w:w="3322"/>
          </w:tcPr>
          <w:p>
            <w:pPr>
              <w:pStyle w:val="null3"/>
            </w:pPr>
            <w:r>
              <w:rPr>
                <w:rFonts w:ascii="仿宋_GB2312" w:hAnsi="仿宋_GB2312" w:cs="仿宋_GB2312" w:eastAsia="仿宋_GB2312"/>
              </w:rPr>
              <w:t>投标保证金缴纳符合招标文件要求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投标人提供针对本项目理解分析，内容包括：①项目需求的理解； ②对项目现状与各需求之间关联关系的了解程度；③对重点难点工作的把握与分析。 一、评审标准 1、针对性：方案能够紧扣项目实际情况，得2分，存在1处缺陷扣1分，直至扣完。2、合理性：内容符合项目实际，未出现与项目执行无关的内容，得2分，存在1处缺陷扣1分，直至扣完。 二、赋分标准（满分12分） 共3项内容，每项满分4分。 按照“评审标准”，每个每满足一个评审标准得2分，存在1处缺陷扣1分，直至扣完。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项目理解分析.docx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投标人提供对本项目的总体服务方案完整（覆盖到招标文件所需的功能要求），全面符合用户的使用要求，选取的产品、平台和工具使用方便、易于维护，安全可扩充。包含但不限于：总体服务方案包含：①服务组织架构；；②服务业务框架；③服务实施框架；④总体架构；⑤网络架构；⑥部署架构；⑦系统架构；⑧技术架构等。 一、评审标准 1、专业性：切合本项目实际情况，提出专业性强、科学合理的方案，得1分，有缺陷不得分。2、针对性：全面符合用户的使用要求，选取的产品、平台和工具使用方便、易于维护，安全可扩充得1分，有缺陷不得分。 二、赋分标准（满分16分） 共8项内容，每项满分2分。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对本项目具有完善的实施方案，包括但不限于：①项目组织；②计划管理；③质量管理；④风险管理；⑤交付成果；⑥验收计划；⑦涉及跨云的资源调配；⑧运营管理;⑨监测管理的效果检验和验证方面等。 一、评审标准 （1）可实施性：切合本项目实际情况，提出步骤清晰、专业性强、合理的方案，得1分，有缺陷不得分。（2）针对性：方案能够紧扣项目实际需求，内容科学，保障项目顺利实施，得1分，有缺陷不得分。 二、赋分标准（满分18分） 共9项内容，每项满分2分。 按照“评审标准”，每个每满足一个评审标准得1分，有缺陷不得分。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投标人提供对本项目服务保障体系，内容包括： ①整体运行保障；②安全管理保障；③应急管理等。 一、评审标准 （1）完整性：方案必须全面，对评审内容中的各项要求有详细描述，得1.5分，有缺陷不得分。（2）针对性：方案能够紧扣项目实际需求，内容科学，保障服务体系，得1.5分，有缺陷不得分。 二、赋分标准（满分9分） 共3个方案，每个方案满分3分。按照“评审标准”，每个方案每满足一项评审标准得1.5分。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服务保障体系.docx</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供应商依据招标人所提供对本项目的①政务云监测运营服务、②政务云网服务台服务、③政务网监测运营服务、④政务网运营工具服务4项服务要求进行实质性响应并进行优化提升的。 一、评审标准 （1）专业性：切合本项目实际情况，提出专业性强、科学合理的方案，得1分，有缺陷不得分。（2）可实施性：切合本项目实际情况，提出步骤清晰、专业性强、合理的方案，得1分，有缺陷不得分。（3）针对性：方案能够紧扣项目实际需求，内容科学，保障项目顺利实施，得1分，有缺陷不得分。 二、赋分标准（满分12分） 共4个方案，每个方案满分3分。按照“评审标准”，每个方案每满足一项评审标准得1分。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1、投标人具备GB/T19001或ISO/IEC9001质量管理体系认证证书，得2分； 2、投标人具备GB/T22080或 ISO/IEC27001信息安全管理体系认证证书，得2分。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供应商认为有必要补充说明的其他内容.docx</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投标人针对本项目拟派服务团队配备专职项目经理，在满足此要求基础上进行以下赋分： 项目经理：1、具有5年-10年（不含10年）信息化项目相关工作经验，得0.5分；具有10年及以上信息化项目相关工作经验，得1分。最高得1分（工作经验以投标人提供的加盖公章的工作履历表为准）； 2、具有信息系统项目管理师证书，得0.5分。 团队人员（除项目经理外）：具有高级工程师（提供信息化类高级工程师职称证明或同级别资格证明），每提供1个得1分，满分10分；具有中级工程师（具备不少于5年同行业相关工作经验，并提供信息化类中级工程师职称证明），每提供1个得0.5分，满分5.5分。 注：相同人员不重复计分，须同时提供以上人员相关证书、工作履历及在本单位履职的证明材料，并加盖公章，未提供或提供不全不得分。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供应商认为有必要补充说明的其他内容.docx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供应商需提供2022年01月01日（日期以签订合同实际为准，须在投标文件中附合同的扫描件加盖单位公章）至今，承接的同类（信息化服务类）项目的业绩经验，每提供一份证明材料得1分，最多得2分。 注：提供采购合同复印件并加盖供应商公章。否则不得分。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价格分统一采用低价优先法计算，即满足招标文件要求且总价最低的响应报价为基准价，其价格分为满分。其他供应商的价格分统一按照下列公式计算： 响应报价得分=(基准价／响应报价)×价格权值×100 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详见附件：服务保障体系.docx</w:t>
      </w:r>
    </w:p>
    <w:p>
      <w:pPr>
        <w:pStyle w:val="null3"/>
        <w:ind w:firstLine="960"/>
      </w:pPr>
      <w:r>
        <w:rPr>
          <w:rFonts w:ascii="仿宋_GB2312" w:hAnsi="仿宋_GB2312" w:cs="仿宋_GB2312" w:eastAsia="仿宋_GB2312"/>
        </w:rPr>
        <w:t>详见附件：服务要求响应方案.docx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详见附件：供应商认为有必要补充说明的其他内容.docx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详见附件：项目理解分析.docx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详见附件：合同格式与主要条款.docx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