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DAF045">
      <w:pPr>
        <w:ind w:firstLine="420"/>
        <w:jc w:val="center"/>
        <w:outlineLvl w:val="0"/>
        <w:rPr>
          <w:rFonts w:hint="eastAsia" w:ascii="仿宋" w:hAnsi="仿宋" w:eastAsia="仿宋" w:cs="仿宋"/>
          <w:b/>
          <w:color w:val="auto"/>
          <w:sz w:val="36"/>
          <w:szCs w:val="36"/>
        </w:rPr>
      </w:pPr>
      <w:r>
        <w:rPr>
          <w:rFonts w:hint="eastAsia" w:ascii="仿宋" w:hAnsi="仿宋" w:eastAsia="仿宋" w:cs="仿宋"/>
          <w:b/>
          <w:color w:val="auto"/>
          <w:sz w:val="32"/>
          <w:szCs w:val="32"/>
        </w:rPr>
        <w:t>合同格式与主要条款</w:t>
      </w:r>
    </w:p>
    <w:p w14:paraId="632E0170">
      <w:pPr>
        <w:ind w:firstLine="489"/>
        <w:jc w:val="center"/>
        <w:rPr>
          <w:rFonts w:hint="eastAsia" w:ascii="仿宋" w:hAnsi="仿宋" w:eastAsia="仿宋" w:cs="仿宋"/>
          <w:b/>
          <w:bCs/>
          <w:color w:val="auto"/>
          <w:sz w:val="24"/>
        </w:rPr>
      </w:pPr>
      <w:r>
        <w:rPr>
          <w:rFonts w:hint="eastAsia" w:ascii="仿宋" w:hAnsi="仿宋" w:eastAsia="仿宋" w:cs="仿宋"/>
          <w:b/>
          <w:bCs/>
          <w:color w:val="auto"/>
          <w:sz w:val="24"/>
        </w:rPr>
        <w:t>（本合同为合同样稿，最终稿由双方协商后确定）</w:t>
      </w:r>
    </w:p>
    <w:p w14:paraId="1524D4EB">
      <w:pPr>
        <w:widowControl/>
        <w:spacing w:line="360" w:lineRule="auto"/>
        <w:ind w:firstLine="480"/>
        <w:jc w:val="left"/>
        <w:rPr>
          <w:rFonts w:hint="eastAsia" w:ascii="仿宋" w:hAnsi="仿宋" w:eastAsia="仿宋" w:cs="仿宋"/>
          <w:color w:val="auto"/>
          <w:kern w:val="0"/>
          <w:sz w:val="24"/>
        </w:rPr>
      </w:pPr>
      <w:r>
        <w:rPr>
          <w:rFonts w:hint="eastAsia" w:ascii="仿宋" w:hAnsi="仿宋" w:eastAsia="仿宋" w:cs="仿宋"/>
          <w:color w:val="auto"/>
          <w:kern w:val="0"/>
          <w:sz w:val="24"/>
        </w:rPr>
        <w:t>甲方（采购人）：</w:t>
      </w:r>
    </w:p>
    <w:p w14:paraId="0E1DBF92">
      <w:pPr>
        <w:widowControl/>
        <w:spacing w:line="360" w:lineRule="auto"/>
        <w:ind w:firstLine="480"/>
        <w:jc w:val="left"/>
        <w:rPr>
          <w:rFonts w:hint="eastAsia" w:ascii="仿宋" w:hAnsi="仿宋" w:eastAsia="仿宋" w:cs="仿宋"/>
          <w:color w:val="auto"/>
          <w:kern w:val="0"/>
          <w:sz w:val="24"/>
        </w:rPr>
      </w:pPr>
      <w:r>
        <w:rPr>
          <w:rFonts w:hint="eastAsia" w:ascii="仿宋" w:hAnsi="仿宋" w:eastAsia="仿宋" w:cs="仿宋"/>
          <w:color w:val="auto"/>
          <w:kern w:val="0"/>
          <w:sz w:val="24"/>
        </w:rPr>
        <w:t>乙方（中标供应商）：</w:t>
      </w:r>
    </w:p>
    <w:p w14:paraId="2FA9C0AE">
      <w:pPr>
        <w:widowControl/>
        <w:spacing w:line="360" w:lineRule="auto"/>
        <w:ind w:firstLine="480"/>
        <w:jc w:val="left"/>
        <w:rPr>
          <w:rFonts w:hint="eastAsia" w:ascii="仿宋" w:hAnsi="仿宋" w:eastAsia="仿宋" w:cs="仿宋"/>
          <w:color w:val="auto"/>
          <w:kern w:val="0"/>
          <w:sz w:val="24"/>
        </w:rPr>
      </w:pPr>
      <w:r>
        <w:rPr>
          <w:rFonts w:hint="eastAsia" w:ascii="仿宋" w:hAnsi="仿宋" w:eastAsia="仿宋" w:cs="仿宋"/>
          <w:color w:val="auto"/>
          <w:kern w:val="0"/>
          <w:sz w:val="24"/>
        </w:rPr>
        <w:t xml:space="preserve">  根据《中华人民共和国政府采购法》《中华人民共和国民法典》及其他有关法律法规之规定，秉承平等、自愿、公平和诚实信用的原则，在本项目经过政府采购的基础上，经甲乙双方充分协商，订立本合同并承诺共同遵守。</w:t>
      </w:r>
    </w:p>
    <w:p w14:paraId="50475F09">
      <w:pPr>
        <w:numPr>
          <w:ilvl w:val="0"/>
          <w:numId w:val="1"/>
        </w:numPr>
        <w:ind w:left="315" w:leftChars="150" w:firstLine="0" w:firstLineChars="0"/>
        <w:rPr>
          <w:rFonts w:hint="eastAsia" w:ascii="仿宋" w:hAnsi="仿宋" w:eastAsia="仿宋" w:cs="仿宋"/>
          <w:b/>
          <w:bCs/>
          <w:color w:val="auto"/>
          <w:kern w:val="0"/>
          <w:sz w:val="24"/>
        </w:rPr>
      </w:pPr>
      <w:r>
        <w:rPr>
          <w:rFonts w:hint="eastAsia" w:ascii="仿宋" w:hAnsi="仿宋" w:eastAsia="仿宋" w:cs="仿宋"/>
          <w:b/>
          <w:bCs/>
          <w:color w:val="auto"/>
          <w:kern w:val="0"/>
          <w:sz w:val="24"/>
        </w:rPr>
        <w:t>项目内容：</w:t>
      </w:r>
    </w:p>
    <w:p w14:paraId="0EA114AE">
      <w:pPr>
        <w:ind w:firstLine="360" w:firstLineChars="150"/>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lang w:val="en-US" w:eastAsia="zh-CN"/>
        </w:rPr>
        <w:t>1.1本项目采购的运营服务包括政务云监测运营服务、政务云网服务台服务、政务网监测运营服务、政务</w:t>
      </w:r>
      <w:r>
        <w:rPr>
          <w:rFonts w:hint="eastAsia" w:ascii="仿宋" w:hAnsi="仿宋" w:eastAsia="仿宋" w:cs="仿宋"/>
          <w:color w:val="auto"/>
          <w:kern w:val="0"/>
          <w:sz w:val="24"/>
          <w:szCs w:val="24"/>
          <w:lang w:val="en-US" w:eastAsia="zh-CN"/>
        </w:rPr>
        <w:t>网运营工具服务。</w:t>
      </w:r>
    </w:p>
    <w:p w14:paraId="002C4DAE">
      <w:pPr>
        <w:ind w:firstLine="360" w:firstLineChars="150"/>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1.2政务云监测运营服务</w:t>
      </w:r>
    </w:p>
    <w:p w14:paraId="2C2E5C35">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（一）</w:t>
      </w:r>
      <w:r>
        <w:rPr>
          <w:rFonts w:hint="eastAsia" w:ascii="仿宋" w:hAnsi="仿宋" w:eastAsia="仿宋" w:cs="仿宋"/>
          <w:sz w:val="24"/>
          <w:szCs w:val="24"/>
          <w:vertAlign w:val="baseline"/>
        </w:rPr>
        <w:t>平台接入服务政务云接入</w:t>
      </w:r>
    </w:p>
    <w:p w14:paraId="42E87922">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对6个政务云节点接入将采用主动对接方式，保障政务云能够接入省一体化资源监测和管理平台。具体实际参与监测节点，以最终完成接入为准，在交付节点根据具体的情况进行调整，据实结算。平台通过前置系统与省内现有的资产管理系统实现对接，对各云服务商的资产信息进行全面统计，并以统一的形式展示。展示内容涵盖资产的基本信息、实际使用情况以及故障状态情况，旨在提供清晰、全面的资产管理视图。同时，根据工单指派变更需求，以确保资产信息的实时更新和准确性。</w:t>
      </w:r>
    </w:p>
    <w:p w14:paraId="3C20DD73">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sz w:val="24"/>
          <w:szCs w:val="24"/>
          <w:lang w:val="en-US" w:eastAsia="zh-CN"/>
        </w:rPr>
      </w:pPr>
      <w:r>
        <w:rPr>
          <w:rFonts w:hint="eastAsia" w:ascii="仿宋" w:hAnsi="仿宋" w:eastAsia="仿宋" w:cs="仿宋"/>
          <w:color w:val="auto"/>
          <w:kern w:val="0"/>
          <w:sz w:val="24"/>
          <w:szCs w:val="24"/>
          <w:lang w:val="en-US" w:eastAsia="zh-CN"/>
        </w:rPr>
        <w:t>（二）</w:t>
      </w:r>
      <w:r>
        <w:rPr>
          <w:rFonts w:hint="eastAsia" w:ascii="仿宋" w:hAnsi="仿宋" w:eastAsia="仿宋" w:cs="仿宋"/>
          <w:sz w:val="24"/>
          <w:szCs w:val="24"/>
          <w:vertAlign w:val="baseline"/>
        </w:rPr>
        <w:t>平台接入管理系统接入</w:t>
      </w:r>
    </w:p>
    <w:p w14:paraId="4835A24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平台通过前置系统与具备接入条件的2个管理系统（人工智能管理平台，灾备管理平台）进行基础资料收集、接入方案制定等工作，按照工作安排接入平台相关数据，实现人工智能及灾备数据统一收集、分析与展示。在交付节点根据具体的情况进行调整，按需结算。</w:t>
      </w:r>
    </w:p>
    <w:p w14:paraId="5C19F7E0">
      <w:pPr>
        <w:pStyle w:val="2"/>
        <w:rPr>
          <w:rFonts w:hint="eastAsia"/>
          <w:sz w:val="24"/>
          <w:szCs w:val="24"/>
          <w:lang w:val="en-US" w:eastAsia="zh-CN"/>
        </w:rPr>
      </w:pPr>
      <w:r>
        <w:rPr>
          <w:rFonts w:hint="eastAsia" w:ascii="仿宋" w:hAnsi="仿宋" w:eastAsia="仿宋" w:cs="仿宋"/>
          <w:color w:val="auto"/>
          <w:kern w:val="0"/>
          <w:sz w:val="24"/>
          <w:szCs w:val="24"/>
          <w:lang w:val="en-US" w:eastAsia="zh-CN"/>
        </w:rPr>
        <w:t>（三）</w:t>
      </w:r>
      <w:r>
        <w:rPr>
          <w:rFonts w:hint="eastAsia" w:ascii="仿宋" w:hAnsi="仿宋" w:eastAsia="仿宋" w:cs="仿宋"/>
          <w:sz w:val="24"/>
          <w:szCs w:val="24"/>
          <w:vertAlign w:val="baseline"/>
        </w:rPr>
        <w:t>日常运营服务</w:t>
      </w:r>
    </w:p>
    <w:p w14:paraId="3DBED833">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资源“一本账”管理：梳理全省政务云资源及服务能力，对省级政务云资源进行全面的统计及分析，并从总体资源、各云池资源、各使用部门、各应用系统等多个维度开展统计，定期向政务云主管部门和运行保障部门输出资源统计报告。</w:t>
      </w:r>
    </w:p>
    <w:p w14:paraId="7C4B6D48">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云服务工单管理：协助政务云主管部门、政务云运行保障部门开展的日常政务云工单支撑工作，根据《陕西省省级政务云资源使用管理实施细则（试行）》，涵盖对IaaS、PaaS、数据库、大数据等云资源申请、变更、注销，以及其他相关策略、服务工单的全面支撑，包括在工单流程中与省级各单位技术沟通、工单的技术预评审等。</w:t>
      </w:r>
    </w:p>
    <w:p w14:paraId="0F284386">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变更管理服务：协助政务云运行保障单位处置各类变更服务，主要是政务云内部变更，版本升级、补丁、云服务扩容、硬件扩容、更换、安全配置变更等，需要确保每一次变更都能经过严格的审查和监控，以保证云服务的安全性、稳定性和可靠性。 协助政务云保障单位管控变更全流程，确保安全性、稳定性与可靠性。</w:t>
      </w:r>
    </w:p>
    <w:p w14:paraId="3E3A4A44">
      <w:pP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（四）专项运营服务</w:t>
      </w:r>
    </w:p>
    <w:p w14:paraId="7C054379">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计量计费服务：按月从多云纳管平台、各政务云云管等系统及线下申请单等多方收集数据，并进行数据整理及清洗，按照政务云池、部门、业务系统维度汇总资源使用量。依据服务能力定价、折扣率等计费规则，交叉核验用量数据与工单记录，整理并输出每月计费单据，并同步给政务云监理和审计单位，协助其进行计费审核，计划5个政务云池进行计量计费。</w:t>
      </w:r>
    </w:p>
    <w:p w14:paraId="508326F7">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效能分析服务：分析各政务云使用单位各政务应用的用云情况，提供客观、全面的评估，及时发现资源过度配置或过忙的情况，指导使用单位合理调整资源，帮助其高效地使用云资源，提高政务云整体资源利用率。按政务云池、省级单位、政务应用等维度进行分析，并指导和支撑省级各单位进行优化，监督优化落地。</w:t>
      </w:r>
    </w:p>
    <w:p w14:paraId="6815444E">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考评考核服务：协助政务云运行保障部门，根据不同政务云池合同约定以及政务云服务商考评考核规范，对政务云服务商开展评估考核工作。从相关系统获取数据，结合线下数据，协助输出评估考核报告。每个政务云每月进行一次评估考核。</w:t>
      </w:r>
    </w:p>
    <w:p w14:paraId="5EA94022">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4.平台运营服务：对政务云网一体化资源监测管理平台进行运营及技术支撑，确保其能够正常、稳定运行以及数据采集准确。</w:t>
      </w:r>
    </w:p>
    <w:p w14:paraId="5498C35A">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仿宋" w:hAnsi="仿宋" w:eastAsia="仿宋" w:cs="仿宋"/>
          <w:color w:val="auto"/>
          <w:kern w:val="0"/>
          <w:sz w:val="24"/>
          <w:szCs w:val="24"/>
          <w:lang w:val="en-US" w:eastAsia="zh-CN"/>
        </w:rPr>
      </w:pPr>
      <w:r>
        <w:rPr>
          <w:rFonts w:hint="eastAsia" w:ascii="东文宋体" w:hAnsi="东文宋体" w:eastAsia="东文宋体" w:cs="东文宋体"/>
          <w:color w:val="auto"/>
          <w:kern w:val="0"/>
          <w:sz w:val="24"/>
          <w:szCs w:val="24"/>
          <w:lang w:val="en-US" w:eastAsia="zh-CN"/>
        </w:rPr>
        <w:t>①</w:t>
      </w:r>
      <w:r>
        <w:rPr>
          <w:rFonts w:hint="eastAsia" w:ascii="仿宋" w:hAnsi="仿宋" w:eastAsia="仿宋" w:cs="仿宋"/>
          <w:color w:val="auto"/>
          <w:kern w:val="0"/>
          <w:sz w:val="24"/>
          <w:szCs w:val="24"/>
          <w:lang w:val="en-US" w:eastAsia="zh-CN"/>
        </w:rPr>
        <w:t>数据维护支持：根据业务需求，梳理政务云网一体化资源监测管理平台中集成、统计及计算数据，确保数据准确性与可靠性，对用户进行数据汇总分析及导出操作。</w:t>
      </w:r>
    </w:p>
    <w:p w14:paraId="4295B64C">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仿宋" w:hAnsi="仿宋" w:eastAsia="仿宋" w:cs="仿宋"/>
          <w:color w:val="auto"/>
          <w:kern w:val="0"/>
          <w:sz w:val="24"/>
          <w:szCs w:val="24"/>
          <w:lang w:val="en-US" w:eastAsia="zh-CN"/>
        </w:rPr>
      </w:pPr>
      <w:r>
        <w:rPr>
          <w:rFonts w:hint="eastAsia" w:ascii="东文宋体" w:hAnsi="东文宋体" w:eastAsia="东文宋体" w:cs="东文宋体"/>
          <w:color w:val="auto"/>
          <w:kern w:val="0"/>
          <w:sz w:val="24"/>
          <w:szCs w:val="24"/>
          <w:lang w:val="en-US" w:eastAsia="zh-CN"/>
        </w:rPr>
        <w:t>②</w:t>
      </w:r>
      <w:r>
        <w:rPr>
          <w:rFonts w:hint="eastAsia" w:ascii="仿宋" w:hAnsi="仿宋" w:eastAsia="仿宋" w:cs="仿宋"/>
          <w:color w:val="auto"/>
          <w:kern w:val="0"/>
          <w:sz w:val="24"/>
          <w:szCs w:val="24"/>
          <w:lang w:val="en-US" w:eastAsia="zh-CN"/>
        </w:rPr>
        <w:t>巡检服务与验证：平台服务工程师人员每月执行全功能模块操作及关键业务流程验证（按角色），确保系统功能、数据采集、查询与调用等核心操作正常运行，及时汇总、上报巡检发现问题，并跟进开发流程完成问题分析与解决。</w:t>
      </w:r>
    </w:p>
    <w:p w14:paraId="1BF16789">
      <w:pP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（五）技术咨询服务</w:t>
      </w:r>
    </w:p>
    <w:p w14:paraId="655B5E35">
      <w:pPr>
        <w:ind w:firstLine="360" w:firstLineChars="150"/>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协助政务云主管部门和政务云运行保障部门编写《政务云资源审核规范》《政务云机房管理规范》，明确政务云资源申请、分配、变更、退出的全流程审核机制及机房建设、环境、设备管理等标准细则。</w:t>
      </w:r>
    </w:p>
    <w:p w14:paraId="4D158C0F">
      <w:pP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（六）应急保障服务</w:t>
      </w:r>
    </w:p>
    <w:p w14:paraId="16E22F92">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仿宋" w:hAnsi="仿宋" w:eastAsia="仿宋" w:cs="仿宋"/>
          <w:color w:val="auto"/>
          <w:kern w:val="0"/>
          <w:sz w:val="24"/>
          <w:szCs w:val="24"/>
          <w:lang w:val="en-US" w:eastAsia="zh-CN"/>
        </w:rPr>
      </w:pPr>
      <w:r>
        <w:rPr>
          <w:rFonts w:hint="eastAsia" w:ascii="东文宋体" w:hAnsi="东文宋体" w:eastAsia="东文宋体" w:cs="东文宋体"/>
          <w:color w:val="auto"/>
          <w:kern w:val="0"/>
          <w:sz w:val="24"/>
          <w:szCs w:val="24"/>
          <w:lang w:val="en-US" w:eastAsia="zh-CN"/>
        </w:rPr>
        <w:t>①</w:t>
      </w:r>
      <w:r>
        <w:rPr>
          <w:rFonts w:hint="eastAsia" w:ascii="仿宋" w:hAnsi="仿宋" w:eastAsia="仿宋" w:cs="仿宋"/>
          <w:color w:val="auto"/>
          <w:kern w:val="0"/>
          <w:sz w:val="24"/>
          <w:szCs w:val="24"/>
          <w:lang w:val="en-US" w:eastAsia="zh-CN"/>
        </w:rPr>
        <w:t>重保管理服务，协助政务云运行保障部门，做好各项重保事务事前、事中、事后做好协调、总结和监督管理工作，以应对可能的安全威胁和风险，确保政务云在重保期间安全稳定服务，支持应用系统正常运行。预计3 次重保服务，如有其他重保需求，且实际触发的重保服务次数超过3次，服务方将完全免费提供该范围内的重保服务，不额外收取服务费用、人工成本或技术支持费用。</w:t>
      </w:r>
    </w:p>
    <w:p w14:paraId="349C9E15">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仿宋" w:hAnsi="仿宋" w:eastAsia="仿宋" w:cs="仿宋"/>
          <w:color w:val="auto"/>
          <w:kern w:val="0"/>
          <w:sz w:val="24"/>
          <w:szCs w:val="24"/>
          <w:lang w:val="en-US" w:eastAsia="zh-CN"/>
        </w:rPr>
      </w:pPr>
      <w:r>
        <w:rPr>
          <w:rFonts w:hint="eastAsia" w:ascii="东文宋体" w:hAnsi="东文宋体" w:eastAsia="东文宋体" w:cs="东文宋体"/>
          <w:color w:val="auto"/>
          <w:kern w:val="0"/>
          <w:sz w:val="24"/>
          <w:szCs w:val="24"/>
          <w:lang w:val="en-US" w:eastAsia="zh-CN"/>
        </w:rPr>
        <w:t>②</w:t>
      </w:r>
      <w:r>
        <w:rPr>
          <w:rFonts w:hint="eastAsia" w:ascii="仿宋" w:hAnsi="仿宋" w:eastAsia="仿宋" w:cs="仿宋"/>
          <w:color w:val="auto"/>
          <w:kern w:val="0"/>
          <w:sz w:val="24"/>
          <w:szCs w:val="24"/>
          <w:lang w:val="en-US" w:eastAsia="zh-CN"/>
        </w:rPr>
        <w:t>应急管理服务：协调相关各方开展应急演练工作，组织各政务云相关方，制定云平台应急演练方案；审核应急演练方案。</w:t>
      </w:r>
    </w:p>
    <w:p w14:paraId="47E93430">
      <w:pPr>
        <w:ind w:firstLine="360" w:firstLineChars="150"/>
        <w:rPr>
          <w:rFonts w:hint="eastAsia" w:ascii="仿宋" w:hAnsi="仿宋" w:eastAsia="仿宋" w:cs="仿宋"/>
          <w:color w:val="auto"/>
          <w:kern w:val="0"/>
          <w:sz w:val="24"/>
          <w:lang w:val="en-US" w:eastAsia="zh-CN"/>
        </w:rPr>
      </w:pPr>
      <w:r>
        <w:rPr>
          <w:rFonts w:hint="eastAsia" w:ascii="仿宋" w:hAnsi="仿宋" w:eastAsia="仿宋" w:cs="仿宋"/>
          <w:color w:val="auto"/>
          <w:kern w:val="0"/>
          <w:sz w:val="24"/>
          <w:szCs w:val="24"/>
          <w:lang w:val="en-US" w:eastAsia="zh-CN"/>
        </w:rPr>
        <w:t>1.3政务云网服务台</w:t>
      </w:r>
      <w:r>
        <w:rPr>
          <w:rFonts w:hint="eastAsia" w:ascii="仿宋" w:hAnsi="仿宋" w:eastAsia="仿宋" w:cs="仿宋"/>
          <w:color w:val="auto"/>
          <w:kern w:val="0"/>
          <w:sz w:val="24"/>
          <w:lang w:val="en-US" w:eastAsia="zh-CN"/>
        </w:rPr>
        <w:t>服务</w:t>
      </w:r>
    </w:p>
    <w:p w14:paraId="0C7F8600">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ascii="仿宋" w:hAnsi="仿宋" w:eastAsia="仿宋" w:cs="仿宋"/>
          <w:color w:val="auto"/>
          <w:kern w:val="0"/>
          <w:sz w:val="24"/>
          <w:szCs w:val="24"/>
          <w:lang w:val="en-US" w:eastAsia="zh-CN"/>
        </w:rPr>
      </w:pPr>
      <w:r>
        <w:rPr>
          <w:rFonts w:hint="default" w:ascii="仿宋" w:hAnsi="仿宋" w:eastAsia="仿宋" w:cs="仿宋"/>
          <w:color w:val="auto"/>
          <w:kern w:val="0"/>
          <w:sz w:val="24"/>
          <w:szCs w:val="24"/>
          <w:lang w:val="en-US" w:eastAsia="zh-CN"/>
        </w:rPr>
        <w:t>提供陕西省数字政府省级政务云及陕西省电子政务外网统一接入工作服务台，为省级各单位提供7*24小时运营响应服务，响应渠道包含电话、IM在线等方式。服务台工作内容主要包含省级政务云、政务外网各类服务咨询指引、故障受理、工单分派、问题管理、知识库管理、服务质量报告、SLA跟踪督办等。</w:t>
      </w:r>
    </w:p>
    <w:p w14:paraId="3FEBF7DC">
      <w:pPr>
        <w:ind w:firstLine="360" w:firstLineChars="150"/>
        <w:rPr>
          <w:rFonts w:hint="eastAsia" w:ascii="仿宋" w:hAnsi="仿宋" w:eastAsia="仿宋" w:cs="仿宋"/>
          <w:color w:val="auto"/>
          <w:kern w:val="0"/>
          <w:sz w:val="24"/>
          <w:lang w:val="en-US" w:eastAsia="zh-CN"/>
        </w:rPr>
      </w:pPr>
      <w:r>
        <w:rPr>
          <w:rFonts w:hint="eastAsia" w:ascii="仿宋" w:hAnsi="仿宋" w:eastAsia="仿宋" w:cs="仿宋"/>
          <w:color w:val="auto"/>
          <w:kern w:val="0"/>
          <w:sz w:val="24"/>
          <w:lang w:val="en-US" w:eastAsia="zh-CN"/>
        </w:rPr>
        <w:t>1.4政务网监测运营服务</w:t>
      </w:r>
    </w:p>
    <w:p w14:paraId="1751B593">
      <w:pPr>
        <w:pStyle w:val="2"/>
        <w:rPr>
          <w:rFonts w:hint="eastAsia"/>
          <w:sz w:val="24"/>
          <w:szCs w:val="24"/>
          <w:lang w:val="en-US" w:eastAsia="zh-CN"/>
        </w:rPr>
      </w:pPr>
      <w:r>
        <w:rPr>
          <w:rFonts w:hint="eastAsia" w:ascii="仿宋" w:hAnsi="仿宋" w:eastAsia="仿宋" w:cs="仿宋"/>
          <w:color w:val="auto"/>
          <w:kern w:val="0"/>
          <w:sz w:val="24"/>
          <w:szCs w:val="24"/>
          <w:lang w:val="en-US" w:eastAsia="zh-CN"/>
        </w:rPr>
        <w:t>（一）</w:t>
      </w:r>
      <w:r>
        <w:rPr>
          <w:rFonts w:hint="eastAsia" w:ascii="仿宋" w:hAnsi="仿宋" w:eastAsia="仿宋" w:cs="仿宋"/>
          <w:sz w:val="24"/>
          <w:szCs w:val="24"/>
          <w:vertAlign w:val="baseline"/>
        </w:rPr>
        <w:t>日常运营服务</w:t>
      </w:r>
    </w:p>
    <w:p w14:paraId="3E71AFC2">
      <w:pPr>
        <w:ind w:firstLine="360" w:firstLineChars="150"/>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①网络工单管理服务</w:t>
      </w:r>
    </w:p>
    <w:p w14:paraId="7A83D4C3">
      <w:pPr>
        <w:ind w:firstLine="360" w:firstLineChars="150"/>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网络工单管理服务是协助政务网主管部门及运行保障部门开展政务外网络资源交付工作，服务内容涵盖对IP地址申请、回收，接入链路和系统域名的开通、变更、注销等流程的全面支撑，包括在工单支撑过程中与省级各单位进行技术沟通、资源申请的技术预评审以及流程后的实施等环节。</w:t>
      </w:r>
    </w:p>
    <w:p w14:paraId="3F3013D5">
      <w:pP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②　网络监测数据分析服务</w:t>
      </w:r>
    </w:p>
    <w:p w14:paraId="39B29BC2">
      <w:pP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提供网络设备监控接入，完成对电子政务外网骨干网、城域网、省级部门接入网、省级政务云数据中心云间互联及网络出口等电子政务外网共计590台设备配置纳入监控平台，包括设备监控配置、录入、变更、删除等全生命周期管理，以及所承载的政务外网主管及运行保障部门租用的省级横向（城域网）电子政务专线、省级纵向（广域网）电子政务专线、省级电子政务互联网专线、省级数据中心互联专线共计240条运营商链路的接入配置，提供进行7*24小时的持续监测服务，范围详见服务范围的设备及链路。提供网络设备专业数据分析，完成对省电子政务外网骨干网、省级城域网、省级部门接入网、省级政务云数据中心云间互联设备及网络出口设备等电子政务外网设备运行情况的监测数据进行分析。通过对监测数据的持续跟踪、分析，将政务外网链路运行情况数据进行汇总、梳理，编制政务外网链路运营周报及月报及时上报政务运行保障部门。依据政务外网链路监测数据及链路对服务商工单受理情况的统计分析，协助政务外网运行保障部门对链路服务商进行服务质量考核。</w:t>
      </w:r>
    </w:p>
    <w:p w14:paraId="644CEEA9">
      <w:pP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（二）专项运营服务</w:t>
      </w:r>
    </w:p>
    <w:p w14:paraId="5257B0DE">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仿宋" w:hAnsi="仿宋" w:eastAsia="仿宋" w:cs="仿宋"/>
          <w:color w:val="auto"/>
          <w:kern w:val="0"/>
          <w:sz w:val="24"/>
          <w:szCs w:val="24"/>
          <w:lang w:val="en-US" w:eastAsia="zh-CN"/>
        </w:rPr>
      </w:pPr>
      <w:r>
        <w:rPr>
          <w:rFonts w:hint="eastAsia" w:ascii="东文宋体" w:hAnsi="东文宋体" w:eastAsia="东文宋体" w:cs="东文宋体"/>
          <w:color w:val="auto"/>
          <w:kern w:val="0"/>
          <w:sz w:val="24"/>
          <w:szCs w:val="24"/>
          <w:lang w:val="en-US" w:eastAsia="zh-CN"/>
        </w:rPr>
        <w:t>①</w:t>
      </w:r>
      <w:r>
        <w:rPr>
          <w:rFonts w:hint="eastAsia" w:ascii="仿宋" w:hAnsi="仿宋" w:eastAsia="仿宋" w:cs="仿宋"/>
          <w:color w:val="auto"/>
          <w:kern w:val="0"/>
          <w:sz w:val="24"/>
          <w:szCs w:val="24"/>
          <w:lang w:val="en-US" w:eastAsia="zh-CN"/>
        </w:rPr>
        <w:t>地址管理服务：提供省电子政务外网省级平台-政务外网平面IP地址规划、分配、统计、检索、回收等服务；提供省电子政务外网省级平台-互联网平面IP地址规划、分配、统计、检索、回收等服务；提供政务外网平面/互联网平面的IP地址台账。</w:t>
      </w:r>
    </w:p>
    <w:p w14:paraId="23158B2F">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②网络资产管理服务：提供省电子政务外网骨干网、省级城域网、省级部门接入网、省级政务云数据中心云间互联设备及网络出口设备等电子政务外网设备的统一运营管理服务；提供政务外网网络设备资产登记、变更和统计，网络管理平台纳管资产属性可自定义，范围包括资产归属单位、厂家名称、类型、型号、管理IP地址、联系人、联系方式、上架时间、质保日期、服务状态等内容；输出电子政务外网网络设备资产一本账。</w:t>
      </w:r>
    </w:p>
    <w:p w14:paraId="746754A6">
      <w:pP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③接入单位台账管理服务</w:t>
      </w:r>
    </w:p>
    <w:p w14:paraId="3F4C660B">
      <w:pP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运营服务工程师对政务外网接入用户信息台账进行管理，录入并维护用户信息包括但不限于用户名称、联系人、联系电话、联系邮箱、联系地址；记录用户网络接入信息台账，网络接入信息包括但不限于上下联设备名称、设备位置、设备型号、接入端口、链路带宽、互联IP地址等服务；提供接入单位信息及时更新服务（按次）；提供整体信息核对每半年更新一次。</w:t>
      </w:r>
    </w:p>
    <w:p w14:paraId="12C33535">
      <w:pP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④域名解析系统运营服务</w:t>
      </w:r>
    </w:p>
    <w:p w14:paraId="072E1452">
      <w:pP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域名系统全生命周期配置管理：基于网络安全及政务信息化管理要求，针对省级电子政务外网公共区域名的规划、注册、解析、变更及注销等全流程环节，通过标准化管理机制和智能化技术平台，实现域名资源的合规性管控、安全性保障及高效运营的体系化服务。确保电子政务外网公共区业务系统域名服务的稳定性、可追溯性及抗风险能力，支撑电子政务外网安全可信运行。</w:t>
      </w:r>
    </w:p>
    <w:p w14:paraId="2A94B83A">
      <w:pP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数据分析与报告：数据分析与报告：定期收集和分析域名解析日志，监测异常流量和潜在威胁，一旦发生安全事件，进行详细的事件溯源分析，追踪攻击源、传播路径和影响范围。通过分析DNS解析日志和其他相关数据，全面评估事件的影响，并采取有效的后续应对措施，生成详细的运营报告，为决策提供数据支持，并建立完善的历史数据归档，确保在发生安全事件时能快速溯源。</w:t>
      </w:r>
    </w:p>
    <w:p w14:paraId="1494F6FC">
      <w:pP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安全事件监控与响应：快速响应和处理任何可能的电子政务外网公共区域名的安全漏洞、攻击。确保对所有安全事件有迅速且精准的处置能力，减少潜在的业务影响，提供7*24小时进行域名解析的安全事件监控。</w:t>
      </w:r>
    </w:p>
    <w:p w14:paraId="7D3FAD5E">
      <w:pP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（三）技术咨询服务</w:t>
      </w:r>
    </w:p>
    <w:p w14:paraId="084E7257">
      <w:pPr>
        <w:ind w:firstLine="360" w:firstLineChars="150"/>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协助政务网主管部门及政务网运行保障部门，编制《陕西省省级电子政务外网运营服务规范》《陕西省电子政务外网域名服务与管理规范》。以上两个规范的具体名称以采购人最终确认名称为准。</w:t>
      </w:r>
    </w:p>
    <w:p w14:paraId="13ACA835">
      <w:pP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（四）应急保障服务</w:t>
      </w:r>
    </w:p>
    <w:p w14:paraId="559F52F2">
      <w:pPr>
        <w:ind w:firstLine="360" w:firstLineChars="150"/>
        <w:rPr>
          <w:rFonts w:hint="default" w:ascii="仿宋" w:hAnsi="仿宋" w:eastAsia="仿宋" w:cs="仿宋"/>
          <w:color w:val="auto"/>
          <w:kern w:val="0"/>
          <w:sz w:val="24"/>
          <w:szCs w:val="24"/>
          <w:lang w:val="en-US" w:eastAsia="zh-CN"/>
        </w:rPr>
      </w:pPr>
      <w:r>
        <w:rPr>
          <w:rFonts w:hint="default" w:ascii="仿宋" w:hAnsi="仿宋" w:eastAsia="仿宋" w:cs="仿宋"/>
          <w:color w:val="auto"/>
          <w:kern w:val="0"/>
          <w:sz w:val="24"/>
          <w:szCs w:val="24"/>
          <w:lang w:val="en-US" w:eastAsia="zh-CN"/>
        </w:rPr>
        <w:t>重保管理服务是政务外网运营服务商协助政务外网运行保障部门，做好各项重保事务事前、事中、事后做好协调、总结和监督管理工作，以应对可能的安全威胁和风险，确保政务外网在重保期间安全稳定服务，承载业务正常运行。预计3次重保服务，如有其他重保需求，且实际触发的重保服务次数超过3次，服务方将完全免费提供该范围内的重保服务，不额外收取服务费用、人工成本或技术支持费用。制定政务外网应急演练计划，审核应急演练方案，协调相关各方开展应急演练工作。</w:t>
      </w:r>
    </w:p>
    <w:p w14:paraId="0C22EEDC">
      <w:pPr>
        <w:ind w:firstLine="360" w:firstLineChars="150"/>
        <w:rPr>
          <w:rFonts w:hint="eastAsia" w:ascii="仿宋" w:hAnsi="仿宋" w:eastAsia="仿宋" w:cs="仿宋"/>
          <w:color w:val="auto"/>
          <w:kern w:val="0"/>
          <w:sz w:val="24"/>
          <w:lang w:val="en-US" w:eastAsia="zh-CN"/>
        </w:rPr>
      </w:pPr>
      <w:r>
        <w:rPr>
          <w:rFonts w:hint="eastAsia" w:ascii="仿宋" w:hAnsi="仿宋" w:eastAsia="仿宋" w:cs="仿宋"/>
          <w:color w:val="auto"/>
          <w:kern w:val="0"/>
          <w:sz w:val="24"/>
          <w:lang w:val="en-US" w:eastAsia="zh-CN"/>
        </w:rPr>
        <w:t>1.5政务网运营工具服务</w:t>
      </w:r>
    </w:p>
    <w:p w14:paraId="58F46A9D">
      <w:pP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（一）域名解析系统服务</w:t>
      </w:r>
    </w:p>
    <w:p w14:paraId="6EB1A460">
      <w:pPr>
        <w:pStyle w:val="2"/>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rPr>
        <w:t>省</w:t>
      </w:r>
      <w:r>
        <w:rPr>
          <w:rFonts w:hint="eastAsia" w:ascii="仿宋" w:hAnsi="仿宋" w:eastAsia="仿宋" w:cs="仿宋"/>
          <w:color w:val="auto"/>
          <w:kern w:val="0"/>
          <w:sz w:val="24"/>
          <w:szCs w:val="24"/>
          <w:lang w:val="en-US" w:eastAsia="zh-CN" w:bidi="ar-SA"/>
        </w:rPr>
        <w:t>级DNS服务，提供给省级电子政务外网公共区域名的规划、注册、解析、变更及注销等服务，实现域名的业务互访、系统调用的关键环节，逐渐从过去提供基础解析服务，向着“链接中枢”的角色转变。建设完善域名管理规范，调整DNS部署架构，分级建设、分层设计、设备冗余，增强DNS安全防护能力，建设域名状态监测及日志分析系统，建设统一分析管理平台，实现集约共享、安全可控、灵活智能等目标，包括</w:t>
      </w:r>
      <w:r>
        <w:rPr>
          <w:rFonts w:hint="eastAsia" w:ascii="仿宋" w:hAnsi="仿宋" w:eastAsia="仿宋" w:cs="仿宋"/>
          <w:color w:val="auto"/>
          <w:kern w:val="0"/>
          <w:sz w:val="24"/>
          <w:szCs w:val="24"/>
          <w:lang w:val="en-US" w:eastAsia="zh-CN"/>
        </w:rPr>
        <w:t>涵盖递归解析服务、权威解析、安全防护等。</w:t>
      </w:r>
    </w:p>
    <w:p w14:paraId="144B8E57">
      <w:pPr>
        <w:rPr>
          <w:rFonts w:hint="eastAsia"/>
          <w:sz w:val="24"/>
          <w:szCs w:val="24"/>
          <w:lang w:val="en-US" w:eastAsia="zh-CN"/>
        </w:rPr>
      </w:pPr>
      <w:r>
        <w:rPr>
          <w:rFonts w:hint="eastAsia" w:ascii="仿宋" w:hAnsi="仿宋" w:eastAsia="仿宋" w:cs="仿宋"/>
          <w:color w:val="auto"/>
          <w:kern w:val="0"/>
          <w:sz w:val="24"/>
          <w:szCs w:val="24"/>
          <w:lang w:val="en-US" w:eastAsia="zh-CN"/>
        </w:rPr>
        <w:t>（二）</w:t>
      </w:r>
      <w:r>
        <w:rPr>
          <w:rFonts w:hint="eastAsia" w:ascii="仿宋" w:hAnsi="仿宋" w:eastAsia="仿宋" w:cs="仿宋"/>
          <w:sz w:val="24"/>
          <w:szCs w:val="24"/>
          <w:vertAlign w:val="baseline"/>
        </w:rPr>
        <w:t>网络管理平台服务</w:t>
      </w:r>
    </w:p>
    <w:p w14:paraId="013C6EF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通过网管平台服务支撑保障电子政务外网更稳定、高效、安全运行，依托技术手段实现对全省（或区域）电子政务外网的集中监控、统一管理、智能运营和安全保障，为政务协同、公众服务等核心业务提供可靠的网络支撑，包括监控管理、告警管理、通知管理、报表管理、网络拓扑管理、统一CMDB、IP地址管理、服务管理、专线管理、配置管理、资产管理、系统管理、安全管理等。</w:t>
      </w:r>
    </w:p>
    <w:p w14:paraId="1198177C">
      <w:pPr>
        <w:keepNext w:val="0"/>
        <w:keepLines w:val="0"/>
        <w:pageBreakBefore w:val="0"/>
        <w:widowControl w:val="0"/>
        <w:kinsoku/>
        <w:wordWrap/>
        <w:overflowPunct/>
        <w:topLinePunct w:val="0"/>
        <w:autoSpaceDE/>
        <w:autoSpaceDN/>
        <w:bidi w:val="0"/>
        <w:adjustRightInd/>
        <w:snapToGrid/>
        <w:ind w:left="315" w:leftChars="150" w:firstLine="482" w:firstLineChars="200"/>
        <w:textAlignment w:val="auto"/>
        <w:rPr>
          <w:rFonts w:hint="eastAsia" w:ascii="仿宋" w:hAnsi="仿宋" w:eastAsia="仿宋" w:cs="仿宋"/>
          <w:b/>
          <w:bCs/>
          <w:color w:val="auto"/>
          <w:kern w:val="0"/>
          <w:sz w:val="24"/>
          <w:lang w:eastAsia="zh-CN"/>
        </w:rPr>
      </w:pPr>
      <w:r>
        <w:rPr>
          <w:rFonts w:hint="eastAsia" w:ascii="仿宋" w:hAnsi="仿宋" w:eastAsia="仿宋" w:cs="仿宋"/>
          <w:b/>
          <w:bCs/>
          <w:color w:val="auto"/>
          <w:kern w:val="0"/>
          <w:sz w:val="24"/>
        </w:rPr>
        <w:t>在交付过程中，部分服务内容或交付数量将根据甲方的实际情况和要求进行调整，其具体内容、数量和考核方式以双方协商后结果为准。该部分费用将根据实际情况以人工(人月)的形式核算，包含在招标要求中的服务的工作量参考乙方投标内容，未包含在招标要求中的服务的工作量，以双方协商后结果为准</w:t>
      </w:r>
      <w:r>
        <w:rPr>
          <w:rFonts w:hint="eastAsia" w:ascii="仿宋" w:hAnsi="仿宋" w:eastAsia="仿宋" w:cs="仿宋"/>
          <w:b/>
          <w:bCs/>
          <w:color w:val="auto"/>
          <w:kern w:val="0"/>
          <w:sz w:val="24"/>
          <w:lang w:eastAsia="zh-CN"/>
        </w:rPr>
        <w:t>。</w:t>
      </w:r>
    </w:p>
    <w:p w14:paraId="313DB448">
      <w:pPr>
        <w:ind w:left="315" w:leftChars="150" w:firstLine="0" w:firstLineChars="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rPr>
        <w:t>二、服务地点、时间、人员</w:t>
      </w:r>
    </w:p>
    <w:p w14:paraId="7FCB54B9">
      <w:pPr>
        <w:ind w:firstLine="360" w:firstLineChars="15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2.1乙方为甲方提供的服务期限为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8个月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（具体以项目实施日期为准）</w:t>
      </w:r>
    </w:p>
    <w:p w14:paraId="57B8F5B0">
      <w:pPr>
        <w:ind w:firstLine="360" w:firstLineChars="150"/>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2.2服务地点：</w:t>
      </w:r>
      <w:r>
        <w:rPr>
          <w:rFonts w:hint="eastAsia" w:ascii="仿宋" w:hAnsi="仿宋" w:eastAsia="仿宋" w:cs="仿宋"/>
          <w:color w:val="auto"/>
          <w:kern w:val="0"/>
          <w:sz w:val="24"/>
          <w:highlight w:val="none"/>
          <w:lang w:eastAsia="zh-CN"/>
        </w:rPr>
        <w:t>甲方指定地点</w:t>
      </w:r>
    </w:p>
    <w:p w14:paraId="26D19099">
      <w:pPr>
        <w:ind w:firstLine="360" w:firstLineChars="150"/>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2.3服务人员要求：人员配置要求必须满足服务要求</w:t>
      </w:r>
      <w:r>
        <w:rPr>
          <w:rFonts w:hint="eastAsia" w:ascii="仿宋" w:hAnsi="仿宋" w:eastAsia="仿宋" w:cs="仿宋"/>
          <w:color w:val="auto"/>
          <w:kern w:val="0"/>
          <w:sz w:val="24"/>
          <w:highlight w:val="none"/>
          <w:lang w:eastAsia="zh-CN"/>
        </w:rPr>
        <w:t>，具体要求参考招标文件中详细</w:t>
      </w:r>
      <w:bookmarkStart w:id="0" w:name="_GoBack"/>
      <w:bookmarkEnd w:id="0"/>
      <w:r>
        <w:rPr>
          <w:rFonts w:hint="eastAsia" w:ascii="仿宋" w:hAnsi="仿宋" w:eastAsia="仿宋" w:cs="仿宋"/>
          <w:color w:val="auto"/>
          <w:kern w:val="0"/>
          <w:sz w:val="24"/>
          <w:highlight w:val="none"/>
          <w:lang w:eastAsia="zh-CN"/>
        </w:rPr>
        <w:t>描述。</w:t>
      </w:r>
    </w:p>
    <w:p w14:paraId="53C03567">
      <w:pPr>
        <w:ind w:left="315" w:leftChars="150" w:firstLine="0" w:firstLineChars="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eastAsia="zh-CN"/>
        </w:rPr>
        <w:t>三、履约保证金</w:t>
      </w:r>
    </w:p>
    <w:p w14:paraId="5AC71A3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3.1合同签订后，乙方以支票、汇票、本票或者金融机构、担保机构出具的保函等非现金形式向甲方缴纳合同总金额的5%作为履约保证金。</w:t>
      </w:r>
    </w:p>
    <w:p w14:paraId="3F930DC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3.2履约保证金的退还：项目终验合格无任何争议后（最终验收完成并按照实际工作量甲乙双方进行确认;按确认后实际工作量和考核结果进行结算；已退还按实际工作量结算多付款项以及考核应扣除款项），甲方将履约保证金全额退还给乙方。</w:t>
      </w:r>
    </w:p>
    <w:p w14:paraId="64A98D6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color w:val="auto"/>
          <w:kern w:val="0"/>
          <w:sz w:val="24"/>
          <w:szCs w:val="24"/>
          <w:highlight w:val="none"/>
          <w:lang w:val="en-US" w:eastAsia="zh-CN"/>
        </w:rPr>
      </w:pPr>
    </w:p>
    <w:p w14:paraId="5AD07599">
      <w:pPr>
        <w:ind w:left="315" w:leftChars="150" w:firstLine="0" w:firstLineChars="0"/>
        <w:rPr>
          <w:rFonts w:hint="eastAsia" w:ascii="仿宋" w:hAnsi="仿宋" w:eastAsia="仿宋" w:cs="仿宋"/>
          <w:b/>
          <w:bCs/>
          <w:color w:val="auto"/>
          <w:kern w:val="0"/>
          <w:sz w:val="24"/>
        </w:rPr>
      </w:pPr>
      <w:r>
        <w:rPr>
          <w:rFonts w:hint="eastAsia" w:ascii="仿宋" w:hAnsi="仿宋" w:eastAsia="仿宋" w:cs="仿宋"/>
          <w:b/>
          <w:bCs/>
          <w:color w:val="auto"/>
          <w:kern w:val="0"/>
          <w:sz w:val="24"/>
          <w:lang w:eastAsia="zh-CN"/>
        </w:rPr>
        <w:t>四</w:t>
      </w:r>
      <w:r>
        <w:rPr>
          <w:rFonts w:hint="eastAsia" w:ascii="仿宋" w:hAnsi="仿宋" w:eastAsia="仿宋" w:cs="仿宋"/>
          <w:b/>
          <w:bCs/>
          <w:color w:val="auto"/>
          <w:kern w:val="0"/>
          <w:sz w:val="24"/>
        </w:rPr>
        <w:t>、权利和义务</w:t>
      </w:r>
    </w:p>
    <w:p w14:paraId="03167232">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lang w:val="en-US" w:eastAsia="zh-CN"/>
        </w:rPr>
        <w:t>4</w:t>
      </w:r>
      <w:r>
        <w:rPr>
          <w:rFonts w:hint="eastAsia" w:ascii="仿宋" w:hAnsi="仿宋" w:eastAsia="仿宋" w:cs="仿宋"/>
          <w:color w:val="auto"/>
          <w:kern w:val="0"/>
          <w:sz w:val="24"/>
        </w:rPr>
        <w:t>.1甲方的权利和义务</w:t>
      </w:r>
    </w:p>
    <w:p w14:paraId="76F80834">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lang w:val="en-US" w:eastAsia="zh-CN"/>
        </w:rPr>
        <w:t>4</w:t>
      </w:r>
      <w:r>
        <w:rPr>
          <w:rFonts w:hint="eastAsia" w:ascii="仿宋" w:hAnsi="仿宋" w:eastAsia="仿宋" w:cs="仿宋"/>
          <w:color w:val="auto"/>
          <w:kern w:val="0"/>
          <w:sz w:val="24"/>
        </w:rPr>
        <w:t>.1.1甲方有权指派专门人员或者单位对乙方的工作进行全程监督管理；</w:t>
      </w:r>
    </w:p>
    <w:p w14:paraId="0F2B337E">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lang w:val="en-US" w:eastAsia="zh-CN"/>
        </w:rPr>
        <w:t>4</w:t>
      </w:r>
      <w:r>
        <w:rPr>
          <w:rFonts w:hint="eastAsia" w:ascii="仿宋" w:hAnsi="仿宋" w:eastAsia="仿宋" w:cs="仿宋"/>
          <w:color w:val="auto"/>
          <w:kern w:val="0"/>
          <w:sz w:val="24"/>
        </w:rPr>
        <w:t>.1.2甲方应按合同约定向乙方支付服务费用。如乙方服务未达到合同要求，甲方有权拒付未达到要求部分的款项；</w:t>
      </w:r>
    </w:p>
    <w:p w14:paraId="2744E198">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lang w:val="en-US" w:eastAsia="zh-CN"/>
        </w:rPr>
        <w:t>4</w:t>
      </w:r>
      <w:r>
        <w:rPr>
          <w:rFonts w:hint="eastAsia" w:ascii="仿宋" w:hAnsi="仿宋" w:eastAsia="仿宋" w:cs="仿宋"/>
          <w:color w:val="auto"/>
          <w:kern w:val="0"/>
          <w:sz w:val="24"/>
        </w:rPr>
        <w:t>.1.3甲方有权要求乙方提供与相关服务内容有关的相关信息；</w:t>
      </w:r>
    </w:p>
    <w:p w14:paraId="2D5E5E7B">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lang w:val="en-US" w:eastAsia="zh-CN"/>
        </w:rPr>
        <w:t>4</w:t>
      </w:r>
      <w:r>
        <w:rPr>
          <w:rFonts w:hint="eastAsia" w:ascii="仿宋" w:hAnsi="仿宋" w:eastAsia="仿宋" w:cs="仿宋"/>
          <w:color w:val="auto"/>
          <w:kern w:val="0"/>
          <w:sz w:val="24"/>
        </w:rPr>
        <w:t>.1.4甲方有权得到符合合同要求的所有服务；</w:t>
      </w:r>
    </w:p>
    <w:p w14:paraId="7F30ECF0">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lang w:val="en-US" w:eastAsia="zh-CN"/>
        </w:rPr>
        <w:t>4</w:t>
      </w:r>
      <w:r>
        <w:rPr>
          <w:rFonts w:hint="eastAsia" w:ascii="仿宋" w:hAnsi="仿宋" w:eastAsia="仿宋" w:cs="仿宋"/>
          <w:color w:val="auto"/>
          <w:kern w:val="0"/>
          <w:sz w:val="24"/>
        </w:rPr>
        <w:t>.1.5乙方完成所有协议约定内容后，甲方根据项目实施情况出具的客观公正的书面用户验收意见。</w:t>
      </w:r>
    </w:p>
    <w:p w14:paraId="6A47FC6A">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lang w:val="en-US" w:eastAsia="zh-CN"/>
        </w:rPr>
        <w:t>4</w:t>
      </w:r>
      <w:r>
        <w:rPr>
          <w:rFonts w:hint="eastAsia" w:ascii="仿宋" w:hAnsi="仿宋" w:eastAsia="仿宋" w:cs="仿宋"/>
          <w:color w:val="auto"/>
          <w:kern w:val="0"/>
          <w:sz w:val="24"/>
        </w:rPr>
        <w:t>.2乙方的权利和义务</w:t>
      </w:r>
    </w:p>
    <w:p w14:paraId="1864A698">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lang w:val="en-US" w:eastAsia="zh-CN"/>
        </w:rPr>
        <w:t>4</w:t>
      </w:r>
      <w:r>
        <w:rPr>
          <w:rFonts w:hint="eastAsia" w:ascii="仿宋" w:hAnsi="仿宋" w:eastAsia="仿宋" w:cs="仿宋"/>
          <w:color w:val="auto"/>
          <w:kern w:val="0"/>
          <w:sz w:val="24"/>
        </w:rPr>
        <w:t>.2.1乙方应向甲方提供与本项目服务有关的资料，包括项目服务单位、人员的资质证书及承担本合同业务的专业人员名单、项目服务工作计划等，并按合同约定的范围、时间、工作依据、工作标准等，出具内容齐全、规范、准确的相关报告等；</w:t>
      </w:r>
    </w:p>
    <w:p w14:paraId="3023EAA7">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lang w:val="en-US" w:eastAsia="zh-CN"/>
        </w:rPr>
        <w:t>4</w:t>
      </w:r>
      <w:r>
        <w:rPr>
          <w:rFonts w:hint="eastAsia" w:ascii="仿宋" w:hAnsi="仿宋" w:eastAsia="仿宋" w:cs="仿宋"/>
          <w:color w:val="auto"/>
          <w:kern w:val="0"/>
          <w:sz w:val="24"/>
        </w:rPr>
        <w:t>.2.2合作过程中乙方应指派专门的业务负责人负责合作事项的全程沟通及协调工作；</w:t>
      </w:r>
    </w:p>
    <w:p w14:paraId="429FCE4A">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lang w:val="en-US" w:eastAsia="zh-CN"/>
        </w:rPr>
        <w:t>4</w:t>
      </w:r>
      <w:r>
        <w:rPr>
          <w:rFonts w:hint="eastAsia" w:ascii="仿宋" w:hAnsi="仿宋" w:eastAsia="仿宋" w:cs="仿宋"/>
          <w:color w:val="auto"/>
          <w:kern w:val="0"/>
          <w:sz w:val="24"/>
        </w:rPr>
        <w:t>.2.3乙方应遵守甲方有关合作事项的各项管理规定，及时报告工作进度，在规定时间内完成相应工作；</w:t>
      </w:r>
    </w:p>
    <w:p w14:paraId="62FDF114">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lang w:val="en-US" w:eastAsia="zh-CN"/>
        </w:rPr>
        <w:t>4</w:t>
      </w:r>
      <w:r>
        <w:rPr>
          <w:rFonts w:hint="eastAsia" w:ascii="仿宋" w:hAnsi="仿宋" w:eastAsia="仿宋" w:cs="仿宋"/>
          <w:color w:val="auto"/>
          <w:kern w:val="0"/>
          <w:sz w:val="24"/>
        </w:rPr>
        <w:t>.2.4甲方在工作质量、工作进度、工作内容等方面提出意见及建议，乙方应及时响应并有效改进；</w:t>
      </w:r>
    </w:p>
    <w:p w14:paraId="75C2ED84">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lang w:val="en-US" w:eastAsia="zh-CN"/>
        </w:rPr>
        <w:t>4</w:t>
      </w:r>
      <w:r>
        <w:rPr>
          <w:rFonts w:hint="eastAsia" w:ascii="仿宋" w:hAnsi="仿宋" w:eastAsia="仿宋" w:cs="仿宋"/>
          <w:color w:val="auto"/>
          <w:kern w:val="0"/>
          <w:sz w:val="24"/>
        </w:rPr>
        <w:t>.2.5乙方应对本项目所提供服务结果的可靠性、准确性、全面性向甲方负责，由于服务结果的可靠性、准确性、全面性不足而导致甲方工作偏差或失误，乙方应承担责任；</w:t>
      </w:r>
    </w:p>
    <w:p w14:paraId="0CC79760">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lang w:val="en-US" w:eastAsia="zh-CN"/>
        </w:rPr>
        <w:t>4</w:t>
      </w:r>
      <w:r>
        <w:rPr>
          <w:rFonts w:hint="eastAsia" w:ascii="仿宋" w:hAnsi="仿宋" w:eastAsia="仿宋" w:cs="仿宋"/>
          <w:color w:val="auto"/>
          <w:kern w:val="0"/>
          <w:sz w:val="24"/>
        </w:rPr>
        <w:t>.2.6乙方应与其参与本项目的工作人员建立劳动关系或劳务关系，乙方工作人员的社保、工伤、疾病、请休假等均与甲方无关。乙方人员在工作期间如果发生疾病、工伤或其他人身意外伤害等由乙方负责，甲方不承担任何责任和义务，如果导致甲方承担责任的，甲方有权向乙方追偿，包括但不限于赔偿费用、诉讼费用、律师费等所有费用；</w:t>
      </w:r>
    </w:p>
    <w:p w14:paraId="5E2DE75E">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lang w:val="en-US" w:eastAsia="zh-CN"/>
        </w:rPr>
        <w:t>4</w:t>
      </w:r>
      <w:r>
        <w:rPr>
          <w:rFonts w:hint="eastAsia" w:ascii="仿宋" w:hAnsi="仿宋" w:eastAsia="仿宋" w:cs="仿宋"/>
          <w:color w:val="auto"/>
          <w:kern w:val="0"/>
          <w:sz w:val="24"/>
        </w:rPr>
        <w:t>.2.7不得转包、分包。</w:t>
      </w:r>
    </w:p>
    <w:p w14:paraId="3326E628">
      <w:pPr>
        <w:ind w:left="315" w:leftChars="150" w:firstLine="0" w:firstLineChars="0"/>
        <w:rPr>
          <w:rFonts w:hint="eastAsia" w:ascii="仿宋" w:hAnsi="仿宋" w:eastAsia="仿宋" w:cs="仿宋"/>
          <w:b/>
          <w:bCs/>
          <w:color w:val="auto"/>
          <w:sz w:val="24"/>
        </w:rPr>
      </w:pPr>
      <w:r>
        <w:rPr>
          <w:rFonts w:hint="eastAsia" w:ascii="仿宋" w:hAnsi="仿宋" w:eastAsia="仿宋" w:cs="仿宋"/>
          <w:b/>
          <w:bCs/>
          <w:color w:val="auto"/>
          <w:kern w:val="0"/>
          <w:sz w:val="24"/>
          <w:lang w:eastAsia="zh-CN"/>
        </w:rPr>
        <w:t>五</w:t>
      </w:r>
      <w:r>
        <w:rPr>
          <w:rFonts w:hint="eastAsia" w:ascii="仿宋" w:hAnsi="仿宋" w:eastAsia="仿宋" w:cs="仿宋"/>
          <w:b/>
          <w:bCs/>
          <w:color w:val="auto"/>
          <w:kern w:val="0"/>
          <w:sz w:val="24"/>
        </w:rPr>
        <w:t>、</w:t>
      </w:r>
      <w:r>
        <w:rPr>
          <w:rFonts w:hint="eastAsia" w:ascii="仿宋" w:hAnsi="仿宋" w:eastAsia="仿宋" w:cs="仿宋"/>
          <w:b/>
          <w:bCs/>
          <w:color w:val="auto"/>
          <w:sz w:val="24"/>
        </w:rPr>
        <w:t>合同金额及付款</w:t>
      </w:r>
    </w:p>
    <w:p w14:paraId="0B6C98CF">
      <w:pPr>
        <w:rPr>
          <w:rFonts w:hint="eastAsia" w:ascii="仿宋" w:hAnsi="仿宋" w:eastAsia="仿宋" w:cs="仿宋"/>
          <w:b/>
          <w:bCs/>
          <w:color w:val="auto"/>
          <w:sz w:val="24"/>
        </w:rPr>
      </w:pPr>
      <w:r>
        <w:rPr>
          <w:rFonts w:hint="eastAsia" w:ascii="仿宋" w:hAnsi="仿宋" w:eastAsia="仿宋" w:cs="仿宋"/>
          <w:color w:val="auto"/>
          <w:sz w:val="24"/>
          <w:lang w:val="en-US" w:eastAsia="zh-CN"/>
        </w:rPr>
        <w:t>5</w:t>
      </w:r>
      <w:r>
        <w:rPr>
          <w:rFonts w:hint="eastAsia" w:ascii="仿宋" w:hAnsi="仿宋" w:eastAsia="仿宋" w:cs="仿宋"/>
          <w:color w:val="auto"/>
          <w:sz w:val="24"/>
        </w:rPr>
        <w:t>.1本合同的合同金额为乙方完成本合同约定的全部内容并验收合格所发生的一切费用，合同总价固定，不受市场价格或实际工作量等因素变化的影响。总金额（含税）为人民币     元整（￥    元）。</w:t>
      </w:r>
    </w:p>
    <w:p w14:paraId="2258F64A">
      <w:pPr>
        <w:adjustRightInd w:val="0"/>
        <w:snapToGrid w:val="0"/>
        <w:spacing w:line="460" w:lineRule="exact"/>
        <w:ind w:left="1" w:firstLine="480"/>
        <w:rPr>
          <w:rFonts w:hint="eastAsia" w:ascii="仿宋" w:hAnsi="仿宋" w:eastAsia="仿宋" w:cs="仿宋"/>
          <w:color w:val="auto"/>
          <w:kern w:val="0"/>
          <w:sz w:val="24"/>
        </w:rPr>
      </w:pPr>
      <w:r>
        <w:rPr>
          <w:rFonts w:hint="eastAsia" w:ascii="仿宋" w:hAnsi="仿宋" w:eastAsia="仿宋" w:cs="仿宋"/>
          <w:color w:val="auto"/>
          <w:kern w:val="0"/>
          <w:sz w:val="24"/>
          <w:lang w:val="en-US" w:eastAsia="zh-CN"/>
        </w:rPr>
        <w:t>5</w:t>
      </w:r>
      <w:r>
        <w:rPr>
          <w:rFonts w:hint="eastAsia" w:ascii="仿宋" w:hAnsi="仿宋" w:eastAsia="仿宋" w:cs="仿宋"/>
          <w:color w:val="auto"/>
          <w:kern w:val="0"/>
          <w:sz w:val="24"/>
        </w:rPr>
        <w:t>.2支付方式</w:t>
      </w:r>
    </w:p>
    <w:p w14:paraId="7528ABEE">
      <w:pPr>
        <w:adjustRightInd w:val="0"/>
        <w:snapToGrid w:val="0"/>
        <w:spacing w:line="460" w:lineRule="exact"/>
        <w:ind w:left="1" w:firstLine="48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.2.1</w:t>
      </w:r>
    </w:p>
    <w:p w14:paraId="44948A65">
      <w:pPr>
        <w:adjustRightInd w:val="0"/>
        <w:snapToGrid w:val="0"/>
        <w:spacing w:line="460" w:lineRule="exact"/>
        <w:ind w:left="1"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第一次付款：合同签订后，中标供应商向采购人出具合同总价款5%金额的银行保函（保函有效期截止到项目服务期结束），由中标供应商书面提出支付申请函及拟支付金额等额发票，经采购人确认，达到付款条件起30日内，支付合同总金额的 40.00%。</w:t>
      </w:r>
    </w:p>
    <w:p w14:paraId="43AA5CA1">
      <w:pPr>
        <w:adjustRightInd w:val="0"/>
        <w:snapToGrid w:val="0"/>
        <w:spacing w:line="460" w:lineRule="exact"/>
        <w:ind w:left="1"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第二次付款：服务期满前30日，中标人可发起终验申请。项目最终验收通过后，根据服务单价、服务内容数量以及服务考核结果，综合确定支付金额，在合同总金额以内据实结算，支付金额约占合同总金额的60%。由中标人书面提出支付申请函及拟支付金额等额的符合采购人财务管理要求的相应发票，采购人确认后启动尾款支付流程，达到付款条件起30日内，支付项目尾款。</w:t>
      </w:r>
    </w:p>
    <w:p w14:paraId="73F2FBC7">
      <w:pPr>
        <w:adjustRightInd w:val="0"/>
        <w:snapToGrid w:val="0"/>
        <w:spacing w:line="460" w:lineRule="exact"/>
        <w:ind w:left="1"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注:由中标人书面提出支付申请及拟支付金额等额的符合采购人财务管理要求的相应发票，采购人确认后启动支付流程。</w:t>
      </w:r>
    </w:p>
    <w:p w14:paraId="059CEAFA">
      <w:pPr>
        <w:adjustRightInd w:val="0"/>
        <w:snapToGrid w:val="0"/>
        <w:spacing w:line="460" w:lineRule="exact"/>
        <w:ind w:left="1"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如因政府财政部门审查、财政支付管理流程及预算下达导致支付延期，支付期限自动顺延，采购人不承担责任，中标人不得以此为由迟延履行或不履行合同义务。</w:t>
      </w:r>
    </w:p>
    <w:p w14:paraId="2E012BBF">
      <w:pPr>
        <w:adjustRightInd w:val="0"/>
        <w:snapToGrid w:val="0"/>
        <w:spacing w:line="460" w:lineRule="exact"/>
        <w:ind w:left="1"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中标人承诺在采购人办理支付手续前，为采购人出具等额的符合国家规定的发票。</w:t>
      </w:r>
    </w:p>
    <w:p w14:paraId="3ED6FC61">
      <w:pPr>
        <w:adjustRightInd w:val="0"/>
        <w:snapToGrid w:val="0"/>
        <w:spacing w:line="4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项目实际支付总金额根据实际情况据实结算，且不超过本项目当年预算。</w:t>
      </w:r>
    </w:p>
    <w:p w14:paraId="5AB3B1AA">
      <w:pPr>
        <w:ind w:left="315" w:leftChars="150" w:firstLine="0" w:firstLineChars="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.2.2甲方收到乙方合格银行保函后支付</w:t>
      </w:r>
      <w:r>
        <w:rPr>
          <w:rFonts w:hint="eastAsia" w:ascii="仿宋" w:hAnsi="仿宋" w:eastAsia="仿宋" w:cs="仿宋"/>
          <w:color w:val="auto"/>
          <w:kern w:val="0"/>
          <w:sz w:val="24"/>
          <w:highlight w:val="none"/>
          <w:lang w:eastAsia="zh-CN"/>
        </w:rPr>
        <w:t>约定金额</w:t>
      </w:r>
      <w:r>
        <w:rPr>
          <w:rFonts w:hint="eastAsia" w:ascii="仿宋" w:hAnsi="仿宋" w:eastAsia="仿宋" w:cs="仿宋"/>
          <w:color w:val="auto"/>
          <w:kern w:val="0"/>
          <w:sz w:val="24"/>
          <w:highlight w:val="none"/>
        </w:rPr>
        <w:t>；</w:t>
      </w:r>
    </w:p>
    <w:p w14:paraId="681DF3C8">
      <w:pPr>
        <w:ind w:left="315" w:leftChars="150" w:firstLine="0" w:firstLineChars="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2.3乙方承诺在甲方办理支付手续前，为甲方出具等额的符合国家规定的发票。乙方未提供发票、逾期提供发票或提供发票不符合甲方要求的，由此造成的相关责任由乙方自行承担，甲方有权拒绝付款，并不因此承担逾期付款的违约责任。</w:t>
      </w:r>
    </w:p>
    <w:p w14:paraId="3D934DE2">
      <w:pPr>
        <w:ind w:left="315" w:leftChars="150" w:firstLine="48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.2.4上述时间不包括甲方正常办理支付报批手续的时间（办理银行担保所需的手续费、担保费等全部由中标人承担）；</w:t>
      </w:r>
    </w:p>
    <w:p w14:paraId="39F5626D">
      <w:pPr>
        <w:ind w:left="315" w:leftChars="150" w:firstLine="48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.2.5因甲方未能及时收到财政拨款而导致付款迟延的，甲方不承担违约责任。</w:t>
      </w:r>
    </w:p>
    <w:p w14:paraId="20B7811D">
      <w:pPr>
        <w:ind w:left="315" w:leftChars="150" w:firstLine="48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.3甲方通过银行转账的方式向乙方支付服务价款。若乙方收款账户信息发生变更，应当提前书面告知甲方，因乙方变更账户信息或提供的账户信息错误造成的损失由乙方承担。</w:t>
      </w:r>
    </w:p>
    <w:p w14:paraId="158AB118">
      <w:pPr>
        <w:ind w:firstLine="48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乙方收款账号信息如下：</w:t>
      </w:r>
    </w:p>
    <w:p w14:paraId="3015FD9F">
      <w:pPr>
        <w:ind w:firstLine="48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开户名称：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2A9B8E23">
      <w:pPr>
        <w:ind w:firstLine="48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账    号：</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6632A685">
      <w:pPr>
        <w:ind w:left="0" w:leftChars="0" w:firstLine="480" w:firstLineChars="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开户银行</w:t>
      </w:r>
      <w:r>
        <w:rPr>
          <w:rFonts w:hint="eastAsia" w:ascii="仿宋" w:hAnsi="仿宋" w:eastAsia="仿宋" w:cs="仿宋"/>
          <w:color w:val="auto"/>
          <w:kern w:val="0"/>
          <w:sz w:val="24"/>
          <w:highlight w:val="none"/>
          <w:u w:val="single"/>
        </w:rPr>
        <w:t xml:space="preserve">：                      </w:t>
      </w:r>
    </w:p>
    <w:p w14:paraId="47F1E821">
      <w:pPr>
        <w:numPr>
          <w:ilvl w:val="0"/>
          <w:numId w:val="0"/>
        </w:numPr>
        <w:ind w:leftChars="15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eastAsia="zh-CN"/>
        </w:rPr>
        <w:t>六、</w:t>
      </w:r>
      <w:r>
        <w:rPr>
          <w:rFonts w:hint="eastAsia" w:ascii="仿宋" w:hAnsi="仿宋" w:eastAsia="仿宋" w:cs="仿宋"/>
          <w:b/>
          <w:bCs/>
          <w:color w:val="auto"/>
          <w:kern w:val="0"/>
          <w:sz w:val="24"/>
          <w:highlight w:val="none"/>
        </w:rPr>
        <w:t>验收</w:t>
      </w:r>
    </w:p>
    <w:p w14:paraId="08F32689">
      <w:pPr>
        <w:adjustRightInd w:val="0"/>
        <w:snapToGrid w:val="0"/>
        <w:spacing w:line="460" w:lineRule="exact"/>
        <w:ind w:left="1" w:firstLine="48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6</w:t>
      </w:r>
      <w:r>
        <w:rPr>
          <w:rFonts w:hint="eastAsia" w:ascii="仿宋" w:hAnsi="仿宋" w:eastAsia="仿宋" w:cs="仿宋"/>
          <w:b/>
          <w:bCs/>
          <w:color w:val="auto"/>
          <w:sz w:val="24"/>
          <w:highlight w:val="none"/>
        </w:rPr>
        <w:t>.1交付验收</w:t>
      </w:r>
    </w:p>
    <w:p w14:paraId="1613ED33">
      <w:pPr>
        <w:adjustRightInd w:val="0"/>
        <w:snapToGrid w:val="0"/>
        <w:spacing w:line="460" w:lineRule="exact"/>
        <w:ind w:left="1"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参考《陕西省省级政务信息化项目竣工验收管理办法（试行）》要求，由采购人组织，本项目中标单位和监理单位参与，并邀请相关专家参加，对中标单位按照合同约定拟交付202</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年度政务云网一体化资源监测和管理平台运营服务采购项目的能力，开展交付验收并形成验收意见。</w:t>
      </w:r>
    </w:p>
    <w:p w14:paraId="479A3CAE">
      <w:pPr>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验收条件：</w:t>
      </w:r>
    </w:p>
    <w:p w14:paraId="001795E5">
      <w:pPr>
        <w:adjustRightInd w:val="0"/>
        <w:snapToGrid w:val="0"/>
        <w:spacing w:line="460" w:lineRule="exact"/>
        <w:ind w:left="1" w:firstLine="48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服务提供单位按照项目合同要求完成服务内容</w:t>
      </w:r>
      <w:r>
        <w:rPr>
          <w:rFonts w:hint="eastAsia" w:ascii="仿宋" w:hAnsi="仿宋" w:eastAsia="仿宋" w:cs="仿宋"/>
          <w:color w:val="auto"/>
          <w:sz w:val="24"/>
          <w:highlight w:val="none"/>
          <w:lang w:eastAsia="zh-CN"/>
        </w:rPr>
        <w:t>，并对服务内容质量问题负责，</w:t>
      </w:r>
      <w:r>
        <w:rPr>
          <w:rFonts w:hint="eastAsia" w:ascii="仿宋" w:hAnsi="仿宋" w:eastAsia="仿宋" w:cs="仿宋"/>
          <w:color w:val="auto"/>
          <w:sz w:val="24"/>
          <w:highlight w:val="none"/>
          <w:lang w:val="en-US" w:eastAsia="zh-CN"/>
        </w:rPr>
        <w:t>具体如下：</w:t>
      </w:r>
    </w:p>
    <w:p w14:paraId="2AC13902">
      <w:pPr>
        <w:adjustRightInd w:val="0"/>
        <w:snapToGrid w:val="0"/>
        <w:spacing w:line="460" w:lineRule="exact"/>
        <w:ind w:left="1" w:firstLine="48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1.服务提供单位按照项目合同要求，可以提供政务云网服务台服务、域名解析设备服务、网络平台管理服务时，启动交付验收。</w:t>
      </w:r>
    </w:p>
    <w:p w14:paraId="2DC15A46">
      <w:pPr>
        <w:adjustRightInd w:val="0"/>
        <w:snapToGrid w:val="0"/>
        <w:spacing w:line="460" w:lineRule="exact"/>
        <w:ind w:left="1" w:firstLine="48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2.项目的政务云网服务台服务、域名解析设备服务、网络平台管理服务质量达到要求，可以正式提供服务，服务的交付物和交付物标准见本方案各项服务的交付物。</w:t>
      </w:r>
    </w:p>
    <w:p w14:paraId="2D0B7BD4">
      <w:pPr>
        <w:adjustRightInd w:val="0"/>
        <w:snapToGrid w:val="0"/>
        <w:spacing w:line="460" w:lineRule="exact"/>
        <w:ind w:left="1"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3.验收材料齐全、符合规范。</w:t>
      </w:r>
    </w:p>
    <w:p w14:paraId="3D412ED5">
      <w:pPr>
        <w:spacing w:line="520" w:lineRule="exact"/>
        <w:ind w:firstLine="489"/>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6</w:t>
      </w:r>
      <w:r>
        <w:rPr>
          <w:rFonts w:hint="eastAsia" w:ascii="仿宋" w:hAnsi="仿宋" w:eastAsia="仿宋" w:cs="仿宋"/>
          <w:b/>
          <w:bCs/>
          <w:color w:val="auto"/>
          <w:sz w:val="24"/>
          <w:highlight w:val="none"/>
        </w:rPr>
        <w:t>.2最终验收</w:t>
      </w:r>
    </w:p>
    <w:p w14:paraId="72336203">
      <w:pPr>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1.验收条件</w:t>
      </w:r>
    </w:p>
    <w:p w14:paraId="4E8DD856">
      <w:pPr>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参考《陕西省省级政务信息化项目竣工验收管理办法（试行）》要求，由采购人组织，本项目中标单位、监理单位、测试评估等相关单位及专家参与，对项目的审批执行情况、投资情况、服务内容、服务规模、服务目标完成、服务质量等情况，</w:t>
      </w:r>
      <w:r>
        <w:rPr>
          <w:rFonts w:hint="eastAsia" w:ascii="仿宋" w:hAnsi="仿宋" w:eastAsia="仿宋" w:cs="仿宋"/>
          <w:color w:val="auto"/>
          <w:sz w:val="24"/>
          <w:highlight w:val="none"/>
          <w:lang w:eastAsia="zh-CN"/>
        </w:rPr>
        <w:t>服务期满前</w:t>
      </w:r>
      <w:r>
        <w:rPr>
          <w:rFonts w:hint="eastAsia" w:ascii="仿宋" w:hAnsi="仿宋" w:eastAsia="仿宋" w:cs="仿宋"/>
          <w:color w:val="auto"/>
          <w:sz w:val="24"/>
          <w:highlight w:val="none"/>
          <w:lang w:val="en-US" w:eastAsia="zh-CN"/>
        </w:rPr>
        <w:t>1个月内，</w:t>
      </w:r>
      <w:r>
        <w:rPr>
          <w:rFonts w:hint="eastAsia" w:ascii="仿宋" w:hAnsi="仿宋" w:eastAsia="仿宋" w:cs="仿宋"/>
          <w:color w:val="auto"/>
          <w:sz w:val="24"/>
          <w:highlight w:val="none"/>
        </w:rPr>
        <w:t>开展最终验收并形成验收意见。</w:t>
      </w:r>
    </w:p>
    <w:p w14:paraId="44E1C0CD">
      <w:pPr>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2.参与方</w:t>
      </w:r>
    </w:p>
    <w:p w14:paraId="78364C5B">
      <w:pPr>
        <w:spacing w:line="52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项目最终验收参与方包括采购人、中标单位、监理单位、第三方审计单位、信息化相关专家。最终验收由项目单位组织。</w:t>
      </w:r>
    </w:p>
    <w:p w14:paraId="20A1ECD4">
      <w:pPr>
        <w:adjustRightInd w:val="0"/>
        <w:snapToGrid w:val="0"/>
        <w:spacing w:line="460" w:lineRule="exact"/>
        <w:ind w:firstLine="472" w:firstLineChars="196"/>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6</w:t>
      </w:r>
      <w:r>
        <w:rPr>
          <w:rFonts w:hint="eastAsia" w:ascii="仿宋" w:hAnsi="仿宋" w:eastAsia="仿宋" w:cs="仿宋"/>
          <w:b/>
          <w:bCs/>
          <w:color w:val="auto"/>
          <w:sz w:val="24"/>
          <w:highlight w:val="none"/>
        </w:rPr>
        <w:t>.3验收依据</w:t>
      </w:r>
    </w:p>
    <w:p w14:paraId="06641B50">
      <w:pPr>
        <w:adjustRightInd w:val="0"/>
        <w:snapToGrid w:val="0"/>
        <w:spacing w:line="460" w:lineRule="exact"/>
        <w:ind w:left="1"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（1）《陕西省省级政务信息化项目竣工验收管理办法（试行）》（参考）</w:t>
      </w:r>
    </w:p>
    <w:p w14:paraId="6CBF47D4">
      <w:pPr>
        <w:adjustRightInd w:val="0"/>
        <w:snapToGrid w:val="0"/>
        <w:spacing w:line="460" w:lineRule="exact"/>
        <w:ind w:left="1"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（2）合同文本及合同补充文件（条款）。</w:t>
      </w:r>
    </w:p>
    <w:p w14:paraId="0F4ED7EF">
      <w:pPr>
        <w:adjustRightInd w:val="0"/>
        <w:snapToGrid w:val="0"/>
        <w:spacing w:line="460" w:lineRule="exact"/>
        <w:ind w:left="1"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（3）招标文件。</w:t>
      </w:r>
    </w:p>
    <w:p w14:paraId="1D435524">
      <w:pPr>
        <w:adjustRightInd w:val="0"/>
        <w:snapToGrid w:val="0"/>
        <w:spacing w:line="460" w:lineRule="exact"/>
        <w:rPr>
          <w:rFonts w:hint="eastAsia" w:ascii="仿宋" w:hAnsi="仿宋" w:eastAsia="仿宋" w:cs="仿宋"/>
          <w:b/>
          <w:bCs/>
          <w:color w:val="auto"/>
          <w:kern w:val="0"/>
          <w:sz w:val="24"/>
          <w:highlight w:val="none"/>
        </w:rPr>
      </w:pPr>
      <w:r>
        <w:rPr>
          <w:rFonts w:hint="eastAsia" w:ascii="仿宋" w:hAnsi="仿宋" w:eastAsia="仿宋" w:cs="仿宋"/>
          <w:color w:val="auto"/>
          <w:sz w:val="24"/>
          <w:highlight w:val="none"/>
        </w:rPr>
        <w:t>（4）中标人的投标文件。</w:t>
      </w:r>
    </w:p>
    <w:p w14:paraId="307BFEE9">
      <w:pPr>
        <w:ind w:left="315" w:leftChars="150" w:firstLine="0" w:firstLineChars="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eastAsia="zh-CN"/>
        </w:rPr>
        <w:t>七</w:t>
      </w:r>
      <w:r>
        <w:rPr>
          <w:rFonts w:hint="eastAsia" w:ascii="仿宋" w:hAnsi="仿宋" w:eastAsia="仿宋" w:cs="仿宋"/>
          <w:b/>
          <w:bCs/>
          <w:color w:val="auto"/>
          <w:kern w:val="0"/>
          <w:sz w:val="24"/>
          <w:highlight w:val="none"/>
        </w:rPr>
        <w:t>、违约责任</w:t>
      </w:r>
    </w:p>
    <w:p w14:paraId="57AB2F74">
      <w:pPr>
        <w:ind w:firstLine="360" w:firstLineChars="15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.1按《中华人民共和国民法典》中的相关条款执行。</w:t>
      </w:r>
    </w:p>
    <w:p w14:paraId="090C0841">
      <w:pPr>
        <w:ind w:firstLine="360" w:firstLineChars="15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.2未按合同要求提供服务的，采购方有权终止合同，并对供方违约行为进行追究，同时按《政府采购法》的有关规定进行处罚。</w:t>
      </w:r>
    </w:p>
    <w:p w14:paraId="32F1B6C2">
      <w:pPr>
        <w:ind w:firstLine="360" w:firstLineChars="15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3乙方未能按招标文件约定日期交付政务云服务，视为逾期违约，从逾期之日起每日按本合同总价1‰的数额向甲方支付违约金；逾期七个工作日以上的，甲方有权终止合同，且有权要求乙方支付合同价款20%的违约金，违约金不足以弥补损失的，乙方应予补足。</w:t>
      </w:r>
    </w:p>
    <w:p w14:paraId="5B4C1FBC">
      <w:pPr>
        <w:ind w:firstLine="360" w:firstLineChars="15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.4乙方在履行合同过程中出现重大事故时，由监理机构界定责任边界和严重程度，</w:t>
      </w:r>
      <w:r>
        <w:rPr>
          <w:rFonts w:hint="eastAsia" w:ascii="仿宋" w:hAnsi="仿宋" w:eastAsia="仿宋" w:cs="仿宋"/>
          <w:color w:val="auto"/>
          <w:kern w:val="0"/>
          <w:sz w:val="24"/>
          <w:highlight w:val="none"/>
          <w:lang w:val="en-US" w:eastAsia="zh-CN"/>
        </w:rPr>
        <w:t>审计机构</w:t>
      </w:r>
      <w:r>
        <w:rPr>
          <w:rFonts w:hint="eastAsia" w:ascii="仿宋" w:hAnsi="仿宋" w:eastAsia="仿宋" w:cs="仿宋"/>
          <w:color w:val="auto"/>
          <w:kern w:val="0"/>
          <w:sz w:val="24"/>
          <w:highlight w:val="none"/>
        </w:rPr>
        <w:t>依据事故严重程度计算重大事故违约金，</w:t>
      </w:r>
      <w:r>
        <w:rPr>
          <w:rFonts w:hint="eastAsia" w:ascii="仿宋" w:hAnsi="仿宋" w:eastAsia="仿宋" w:cs="仿宋"/>
          <w:color w:val="auto"/>
          <w:kern w:val="0"/>
          <w:sz w:val="24"/>
          <w:highlight w:val="none"/>
          <w:lang w:val="en-US" w:eastAsia="zh-CN"/>
        </w:rPr>
        <w:t>甲方</w:t>
      </w:r>
      <w:r>
        <w:rPr>
          <w:rFonts w:hint="eastAsia" w:ascii="仿宋" w:hAnsi="仿宋" w:eastAsia="仿宋" w:cs="仿宋"/>
          <w:color w:val="auto"/>
          <w:kern w:val="0"/>
          <w:sz w:val="24"/>
          <w:highlight w:val="none"/>
        </w:rPr>
        <w:t>有权根据合同约定视乙方责任情况采取终止合同、将该乙方报财政部门备案、列入黑名单等措施。</w:t>
      </w:r>
    </w:p>
    <w:p w14:paraId="3E0B597F">
      <w:pPr>
        <w:ind w:firstLine="360" w:firstLineChars="15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如乙方在履行合同过程中的行为使甲方遭受损失（包括自身的直接经济损失、名誉损失及对外支付的赔偿金、和解款、律师费、诉讼费等间接经济损失），乙方需承担法律责任（包括但不限于造成甲方或者任何第三方的损失或损害的赔偿责任）。</w:t>
      </w:r>
    </w:p>
    <w:p w14:paraId="4DA721B2">
      <w:pPr>
        <w:ind w:firstLine="360" w:firstLineChars="15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5乙方所履行的服务质量或服务数量不符合合同规定及采购文件规定的，经甲方提出异议后仍不改正的，甲方有权中止接受服务，单方面解除合同，且有权要求乙方支付合同价款20%的违约金，违约金不足以弥补损失的，乙方应予补足。</w:t>
      </w:r>
    </w:p>
    <w:p w14:paraId="7DC0BE02">
      <w:pPr>
        <w:ind w:firstLine="360" w:firstLineChars="15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.6乙方擅自将本合同所涉事项转委托给第三人的，甲方有权单方解除本合同，同时，乙方还应按照本合同总价款的20%向甲方支付违约金，违约金不足以弥补损失的，乙方应予补足。</w:t>
      </w:r>
    </w:p>
    <w:p w14:paraId="0699F1C5">
      <w:pPr>
        <w:ind w:firstLine="360" w:firstLineChars="15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.7服务过程中，乙方无正当理由提前终止本合同的，甲方有权拒绝支付费用，乙方应返还甲方已支付全部费用，甲方还有权要求乙方支付本合同总价款20%的违约金，违约金不足以弥补甲方损失的，乙方应予补足。</w:t>
      </w:r>
    </w:p>
    <w:p w14:paraId="76D7FD0B">
      <w:pPr>
        <w:ind w:firstLine="360" w:firstLineChars="15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.8本合同违约情形独立存在，可叠加使用，乙方同意甲方从应付未付款中先行扣除。</w:t>
      </w:r>
    </w:p>
    <w:p w14:paraId="436193F5">
      <w:pPr>
        <w:ind w:firstLine="360" w:firstLineChars="15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b/>
          <w:bCs/>
          <w:color w:val="auto"/>
          <w:kern w:val="0"/>
          <w:sz w:val="24"/>
          <w:highlight w:val="none"/>
          <w:lang w:eastAsia="zh-CN"/>
        </w:rPr>
        <w:t>八</w:t>
      </w:r>
      <w:r>
        <w:rPr>
          <w:rFonts w:hint="eastAsia" w:ascii="仿宋" w:hAnsi="仿宋" w:eastAsia="仿宋" w:cs="仿宋"/>
          <w:b/>
          <w:bCs/>
          <w:color w:val="auto"/>
          <w:kern w:val="0"/>
          <w:sz w:val="24"/>
          <w:highlight w:val="none"/>
        </w:rPr>
        <w:t>、知识产权</w:t>
      </w:r>
    </w:p>
    <w:p w14:paraId="2A24D8A4">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1在政务云网一体化资源监测和管理平台运营服务中涉及所有数据产品和服务（包括但不限于利用数据平台、数据、特定算法加工处理形成的数据集、数据接口、数据模型、数据报告、解决方案以及其他形态的数据产品和服务）、技术、数据平台、程序、数据及其他信息（包括但不限于文字、图像、图片、照片、音频、视频、图表、色彩、版面设计、电子</w:t>
      </w:r>
      <w:r>
        <w:rPr>
          <w:rFonts w:hint="eastAsia" w:ascii="仿宋" w:hAnsi="仿宋" w:eastAsia="仿宋" w:cs="仿宋"/>
          <w:color w:val="auto"/>
          <w:kern w:val="0"/>
          <w:sz w:val="24"/>
        </w:rPr>
        <w:t>文档）的所有权、知识产权（包括但不限于版权、商标权、专利权、商业秘密等）以及与之相关的所有权利归甲方所有。乙方向甲方交付的信息系统已享有知识产权的，乙方应事先申明并保证甲方在许可范围内合理使用。</w:t>
      </w:r>
    </w:p>
    <w:p w14:paraId="7D131E26">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lang w:val="en-US" w:eastAsia="zh-CN"/>
        </w:rPr>
        <w:t>8.2</w:t>
      </w:r>
      <w:r>
        <w:rPr>
          <w:rFonts w:hint="eastAsia" w:ascii="仿宋" w:hAnsi="仿宋" w:eastAsia="仿宋" w:cs="仿宋"/>
          <w:color w:val="auto"/>
          <w:kern w:val="0"/>
          <w:sz w:val="24"/>
          <w:highlight w:val="none"/>
          <w:lang w:val="en-US" w:eastAsia="zh-CN"/>
        </w:rPr>
        <w:t>乙</w:t>
      </w:r>
      <w:r>
        <w:rPr>
          <w:rFonts w:hint="eastAsia" w:ascii="仿宋" w:hAnsi="仿宋" w:eastAsia="仿宋" w:cs="仿宋"/>
          <w:color w:val="auto"/>
          <w:kern w:val="0"/>
          <w:sz w:val="24"/>
          <w:highlight w:val="none"/>
          <w:lang w:eastAsia="zh-CN"/>
        </w:rPr>
        <w:t>方</w:t>
      </w:r>
      <w:r>
        <w:rPr>
          <w:rFonts w:hint="eastAsia" w:ascii="仿宋" w:hAnsi="仿宋" w:eastAsia="仿宋" w:cs="仿宋"/>
          <w:color w:val="auto"/>
          <w:kern w:val="0"/>
          <w:sz w:val="24"/>
          <w:highlight w:val="none"/>
        </w:rPr>
        <w:t>为履行协议所形成</w:t>
      </w:r>
      <w:r>
        <w:rPr>
          <w:rFonts w:hint="eastAsia" w:ascii="仿宋" w:hAnsi="仿宋" w:eastAsia="仿宋" w:cs="仿宋"/>
          <w:color w:val="auto"/>
          <w:kern w:val="0"/>
          <w:sz w:val="24"/>
          <w:highlight w:val="none"/>
          <w:lang w:val="en-US" w:eastAsia="zh-CN"/>
        </w:rPr>
        <w:t>包括但不限于</w:t>
      </w:r>
      <w:r>
        <w:rPr>
          <w:rFonts w:hint="eastAsia" w:ascii="仿宋" w:hAnsi="仿宋" w:eastAsia="仿宋" w:cs="仿宋"/>
          <w:color w:val="auto"/>
          <w:kern w:val="0"/>
          <w:sz w:val="24"/>
          <w:highlight w:val="none"/>
        </w:rPr>
        <w:t>资料、数据、软件开发等成果及其他任何附加成果的知识产权和使用权均属</w:t>
      </w:r>
      <w:r>
        <w:rPr>
          <w:rFonts w:hint="eastAsia" w:ascii="仿宋" w:hAnsi="仿宋" w:eastAsia="仿宋" w:cs="仿宋"/>
          <w:color w:val="auto"/>
          <w:kern w:val="0"/>
          <w:sz w:val="24"/>
          <w:highlight w:val="none"/>
          <w:lang w:val="en-US" w:eastAsia="zh-CN"/>
        </w:rPr>
        <w:t>采购方</w:t>
      </w:r>
      <w:r>
        <w:rPr>
          <w:rFonts w:hint="eastAsia" w:ascii="仿宋" w:hAnsi="仿宋" w:eastAsia="仿宋" w:cs="仿宋"/>
          <w:color w:val="auto"/>
          <w:kern w:val="0"/>
          <w:sz w:val="24"/>
          <w:highlight w:val="none"/>
        </w:rPr>
        <w:t>所有，</w:t>
      </w:r>
      <w:r>
        <w:rPr>
          <w:rFonts w:hint="eastAsia" w:ascii="仿宋" w:hAnsi="仿宋" w:eastAsia="仿宋" w:cs="仿宋"/>
          <w:color w:val="auto"/>
          <w:kern w:val="0"/>
          <w:sz w:val="24"/>
          <w:highlight w:val="none"/>
          <w:lang w:val="en-US" w:eastAsia="zh-CN"/>
        </w:rPr>
        <w:t>服务</w:t>
      </w:r>
      <w:r>
        <w:rPr>
          <w:rFonts w:hint="eastAsia" w:ascii="仿宋" w:hAnsi="仿宋" w:eastAsia="仿宋" w:cs="仿宋"/>
          <w:color w:val="auto"/>
          <w:kern w:val="0"/>
          <w:sz w:val="24"/>
          <w:highlight w:val="none"/>
        </w:rPr>
        <w:t>方负有保密义务</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且必须提供保密承诺，同时在服务退出时配合采购方完成交接工作</w:t>
      </w:r>
      <w:r>
        <w:rPr>
          <w:rFonts w:hint="eastAsia" w:ascii="仿宋" w:hAnsi="仿宋" w:eastAsia="仿宋" w:cs="仿宋"/>
          <w:color w:val="auto"/>
          <w:kern w:val="0"/>
          <w:sz w:val="24"/>
          <w:highlight w:val="none"/>
        </w:rPr>
        <w:t>。</w:t>
      </w:r>
    </w:p>
    <w:p w14:paraId="0B23DB30">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lang w:val="en-US" w:eastAsia="zh-CN"/>
        </w:rPr>
        <w:t>8</w:t>
      </w:r>
      <w:r>
        <w:rPr>
          <w:rFonts w:hint="eastAsia" w:ascii="仿宋" w:hAnsi="仿宋" w:eastAsia="仿宋" w:cs="仿宋"/>
          <w:color w:val="auto"/>
          <w:kern w:val="0"/>
          <w:sz w:val="24"/>
        </w:rPr>
        <w:t>.</w:t>
      </w:r>
      <w:r>
        <w:rPr>
          <w:rFonts w:hint="eastAsia" w:ascii="仿宋" w:hAnsi="仿宋" w:eastAsia="仿宋" w:cs="仿宋"/>
          <w:color w:val="auto"/>
          <w:kern w:val="0"/>
          <w:sz w:val="24"/>
          <w:lang w:val="en-US" w:eastAsia="zh-CN"/>
        </w:rPr>
        <w:t>3</w:t>
      </w:r>
      <w:r>
        <w:rPr>
          <w:rFonts w:hint="eastAsia" w:ascii="仿宋" w:hAnsi="仿宋" w:eastAsia="仿宋" w:cs="仿宋"/>
          <w:color w:val="auto"/>
          <w:kern w:val="0"/>
          <w:sz w:val="24"/>
        </w:rPr>
        <w:t>乙方应保证所提供和使用的文件、数据、信息、技术、工具等不得侵犯任何第三方的知识产权或其他权利，一旦发生侵权行为，由乙方承担法律责任和经济责任。乙方所接受或知悉的保密信息的权利及利益，仍属甲方财产或由其合法控制，甲方提供或披露保密信息予乙方并不构成任何知识产权的授权、让与或出租，也不构成对前述权利的放弃。</w:t>
      </w:r>
    </w:p>
    <w:p w14:paraId="06A15364">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lang w:val="en-US" w:eastAsia="zh-CN"/>
        </w:rPr>
        <w:t>8</w:t>
      </w:r>
      <w:r>
        <w:rPr>
          <w:rFonts w:hint="eastAsia" w:ascii="仿宋" w:hAnsi="仿宋" w:eastAsia="仿宋" w:cs="仿宋"/>
          <w:color w:val="auto"/>
          <w:kern w:val="0"/>
          <w:sz w:val="24"/>
        </w:rPr>
        <w:t>.</w:t>
      </w:r>
      <w:r>
        <w:rPr>
          <w:rFonts w:hint="eastAsia" w:ascii="仿宋" w:hAnsi="仿宋" w:eastAsia="仿宋" w:cs="仿宋"/>
          <w:color w:val="auto"/>
          <w:kern w:val="0"/>
          <w:sz w:val="24"/>
          <w:lang w:val="en-US" w:eastAsia="zh-CN"/>
        </w:rPr>
        <w:t>4</w:t>
      </w:r>
      <w:r>
        <w:rPr>
          <w:rFonts w:hint="eastAsia" w:ascii="仿宋" w:hAnsi="仿宋" w:eastAsia="仿宋" w:cs="仿宋"/>
          <w:color w:val="auto"/>
          <w:kern w:val="0"/>
          <w:sz w:val="24"/>
        </w:rPr>
        <w:t>未经甲方书面许可，乙方不得（并不得允许任何第三人）以任何形式申请、展示、提供、出租、出借、出售、复制、修改、转载、发表、出版、还原前述权利或创造相关衍生作品。一旦发生侵权行为，由乙方承担法律责任和经济责任。乙方在甲方授权许可的情况下可对授权内容进行修改、复制、改编、翻译、汇编或制作，形成衍生产品。在不违反相关法律法规的强制性规定、尊重相关原始授权内容的知识产权的基础上，该等衍生产品的相关知识产权归甲方及其关联公司或所授权许可的第三方所有。</w:t>
      </w:r>
    </w:p>
    <w:p w14:paraId="6E89653F">
      <w:pPr>
        <w:ind w:firstLine="361" w:firstLineChars="150"/>
        <w:rPr>
          <w:rFonts w:hint="eastAsia" w:ascii="仿宋" w:hAnsi="仿宋" w:eastAsia="仿宋" w:cs="仿宋"/>
          <w:b/>
          <w:bCs/>
          <w:color w:val="auto"/>
          <w:kern w:val="0"/>
          <w:sz w:val="24"/>
        </w:rPr>
      </w:pPr>
      <w:r>
        <w:rPr>
          <w:rFonts w:hint="eastAsia" w:ascii="仿宋" w:hAnsi="仿宋" w:eastAsia="仿宋" w:cs="仿宋"/>
          <w:b/>
          <w:bCs/>
          <w:color w:val="auto"/>
          <w:kern w:val="0"/>
          <w:sz w:val="24"/>
          <w:lang w:eastAsia="zh-CN"/>
        </w:rPr>
        <w:t>九</w:t>
      </w:r>
      <w:r>
        <w:rPr>
          <w:rFonts w:hint="eastAsia" w:ascii="仿宋" w:hAnsi="仿宋" w:eastAsia="仿宋" w:cs="仿宋"/>
          <w:b/>
          <w:bCs/>
          <w:color w:val="auto"/>
          <w:kern w:val="0"/>
          <w:sz w:val="24"/>
        </w:rPr>
        <w:t>、保密条款</w:t>
      </w:r>
    </w:p>
    <w:p w14:paraId="2018A7C7">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lang w:val="en-US" w:eastAsia="zh-CN"/>
        </w:rPr>
        <w:t>9</w:t>
      </w:r>
      <w:r>
        <w:rPr>
          <w:rFonts w:hint="eastAsia" w:ascii="仿宋" w:hAnsi="仿宋" w:eastAsia="仿宋" w:cs="仿宋"/>
          <w:color w:val="auto"/>
          <w:kern w:val="0"/>
          <w:sz w:val="24"/>
        </w:rPr>
        <w:t>.1自合同签订之日起，乙方有责任对甲方提供的各种文件（服务内容、资料、报告）、工作业务信息、中间过程数据、结果数据进行保密，未经甲方书面批准不得提供给任何第三方。如有违反包括故意泄露、管理不善、过失等原因造成的泄露，均视为乙方未执行好保密措施，乙方应承担相应的法律责任。此保密义务不因合同的终止而免除；</w:t>
      </w:r>
    </w:p>
    <w:p w14:paraId="17DBD3A3">
      <w:pPr>
        <w:rPr>
          <w:rFonts w:hint="eastAsia" w:ascii="仿宋" w:hAnsi="仿宋" w:eastAsia="仿宋" w:cs="仿宋"/>
          <w:color w:val="auto"/>
          <w:kern w:val="0"/>
          <w:sz w:val="24"/>
        </w:rPr>
      </w:pPr>
      <w:r>
        <w:rPr>
          <w:rFonts w:hint="eastAsia" w:ascii="仿宋" w:hAnsi="仿宋" w:eastAsia="仿宋" w:cs="仿宋"/>
          <w:color w:val="auto"/>
          <w:kern w:val="0"/>
          <w:sz w:val="24"/>
          <w:lang w:val="en-US" w:eastAsia="zh-CN"/>
        </w:rPr>
        <w:t>9</w:t>
      </w:r>
      <w:r>
        <w:rPr>
          <w:rFonts w:hint="eastAsia" w:ascii="仿宋" w:hAnsi="仿宋" w:eastAsia="仿宋" w:cs="仿宋"/>
          <w:color w:val="auto"/>
          <w:kern w:val="0"/>
          <w:sz w:val="24"/>
        </w:rPr>
        <w:t>.2乙方应采取有效措施对甲方提供的资料和数据实施合乎规定（该类规定包括但不限于相关的保密法律、法规、规定、通知等）的保密处理措施，并对此负责；</w:t>
      </w:r>
    </w:p>
    <w:p w14:paraId="17A25024">
      <w:pPr>
        <w:rPr>
          <w:rFonts w:hint="eastAsia" w:ascii="仿宋" w:hAnsi="仿宋" w:eastAsia="仿宋" w:cs="仿宋"/>
          <w:color w:val="auto"/>
          <w:kern w:val="0"/>
          <w:sz w:val="24"/>
        </w:rPr>
      </w:pPr>
      <w:r>
        <w:rPr>
          <w:rFonts w:hint="eastAsia" w:ascii="仿宋" w:hAnsi="仿宋" w:eastAsia="仿宋" w:cs="仿宋"/>
          <w:color w:val="auto"/>
          <w:kern w:val="0"/>
          <w:sz w:val="24"/>
          <w:lang w:val="en-US" w:eastAsia="zh-CN"/>
        </w:rPr>
        <w:t>9</w:t>
      </w:r>
      <w:r>
        <w:rPr>
          <w:rFonts w:hint="eastAsia" w:ascii="仿宋" w:hAnsi="仿宋" w:eastAsia="仿宋" w:cs="仿宋"/>
          <w:color w:val="auto"/>
          <w:kern w:val="0"/>
          <w:sz w:val="24"/>
        </w:rPr>
        <w:t>.3乙方有义务遵守和配合执行甲方的保密管理规定与保密措施，并在项目实施完成后，归还甲方提供的全部资料。</w:t>
      </w:r>
    </w:p>
    <w:p w14:paraId="549EC84F">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rPr>
        <w:t xml:space="preserve"> </w:t>
      </w:r>
      <w:r>
        <w:rPr>
          <w:rFonts w:hint="eastAsia" w:ascii="仿宋" w:hAnsi="仿宋" w:eastAsia="仿宋" w:cs="仿宋"/>
          <w:b/>
          <w:bCs/>
          <w:color w:val="auto"/>
          <w:kern w:val="0"/>
          <w:sz w:val="24"/>
          <w:lang w:eastAsia="zh-CN"/>
        </w:rPr>
        <w:t>十</w:t>
      </w:r>
      <w:r>
        <w:rPr>
          <w:rFonts w:hint="eastAsia" w:ascii="仿宋" w:hAnsi="仿宋" w:eastAsia="仿宋" w:cs="仿宋"/>
          <w:b/>
          <w:bCs/>
          <w:color w:val="auto"/>
          <w:kern w:val="0"/>
          <w:sz w:val="24"/>
        </w:rPr>
        <w:t>、不可抗力</w:t>
      </w:r>
    </w:p>
    <w:p w14:paraId="592B6CCD">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rPr>
        <w:t xml:space="preserve"> </w:t>
      </w:r>
      <w:r>
        <w:rPr>
          <w:rFonts w:hint="eastAsia" w:ascii="仿宋" w:hAnsi="仿宋" w:eastAsia="仿宋" w:cs="仿宋"/>
          <w:color w:val="auto"/>
          <w:kern w:val="0"/>
          <w:sz w:val="24"/>
          <w:lang w:val="en-US" w:eastAsia="zh-CN"/>
        </w:rPr>
        <w:t>10</w:t>
      </w:r>
      <w:r>
        <w:rPr>
          <w:rFonts w:hint="eastAsia" w:ascii="仿宋" w:hAnsi="仿宋" w:eastAsia="仿宋" w:cs="仿宋"/>
          <w:color w:val="auto"/>
          <w:kern w:val="0"/>
          <w:sz w:val="24"/>
        </w:rPr>
        <w:t>.1如果双方中任何一方遭遇法律规定的不可抗力，致使合同履行受阻时，履行合同的期限应予延长，延长的期限应由双方协商确定后达成书面协议；</w:t>
      </w:r>
    </w:p>
    <w:p w14:paraId="321FFF3D">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rPr>
        <w:t xml:space="preserve"> </w:t>
      </w:r>
      <w:r>
        <w:rPr>
          <w:rFonts w:hint="eastAsia" w:ascii="仿宋" w:hAnsi="仿宋" w:eastAsia="仿宋" w:cs="仿宋"/>
          <w:color w:val="auto"/>
          <w:kern w:val="0"/>
          <w:sz w:val="24"/>
          <w:lang w:val="en-US" w:eastAsia="zh-CN"/>
        </w:rPr>
        <w:t>10</w:t>
      </w:r>
      <w:r>
        <w:rPr>
          <w:rFonts w:hint="eastAsia" w:ascii="仿宋" w:hAnsi="仿宋" w:eastAsia="仿宋" w:cs="仿宋"/>
          <w:color w:val="auto"/>
          <w:kern w:val="0"/>
          <w:sz w:val="24"/>
        </w:rPr>
        <w:t>.2受事故影响的一方应在不可抗力的事故发生后尽快书面形式通知另一方，并在事故发生后5天内，将有关部门出具的证明文件送达另一方；</w:t>
      </w:r>
    </w:p>
    <w:p w14:paraId="0994A886">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rPr>
        <w:t xml:space="preserve"> </w:t>
      </w:r>
      <w:r>
        <w:rPr>
          <w:rFonts w:hint="eastAsia" w:ascii="仿宋" w:hAnsi="仿宋" w:eastAsia="仿宋" w:cs="仿宋"/>
          <w:color w:val="auto"/>
          <w:kern w:val="0"/>
          <w:sz w:val="24"/>
          <w:lang w:val="en-US" w:eastAsia="zh-CN"/>
        </w:rPr>
        <w:t>10</w:t>
      </w:r>
      <w:r>
        <w:rPr>
          <w:rFonts w:hint="eastAsia" w:ascii="仿宋" w:hAnsi="仿宋" w:eastAsia="仿宋" w:cs="仿宋"/>
          <w:color w:val="auto"/>
          <w:kern w:val="0"/>
          <w:sz w:val="24"/>
        </w:rPr>
        <w:t>.3不可抗力使合同的某些内容需要变更时，双方应通过协商在5天内达成进一步履行合同的协议，因不可抗力致使合同不能继续履行的，合同终止。乙方提交已经完成的成果，并退还未完成部分的合同款项。</w:t>
      </w:r>
    </w:p>
    <w:p w14:paraId="37728DBD">
      <w:pPr>
        <w:ind w:firstLine="360" w:firstLineChars="150"/>
        <w:rPr>
          <w:rFonts w:hint="eastAsia" w:ascii="仿宋" w:hAnsi="仿宋" w:eastAsia="仿宋" w:cs="仿宋"/>
          <w:color w:val="auto"/>
          <w:kern w:val="0"/>
          <w:sz w:val="24"/>
        </w:rPr>
      </w:pPr>
      <w:r>
        <w:rPr>
          <w:rFonts w:hint="eastAsia" w:ascii="仿宋" w:hAnsi="仿宋" w:eastAsia="仿宋" w:cs="仿宋"/>
          <w:color w:val="auto"/>
          <w:kern w:val="0"/>
          <w:sz w:val="24"/>
        </w:rPr>
        <w:t xml:space="preserve"> </w:t>
      </w:r>
      <w:r>
        <w:rPr>
          <w:rFonts w:hint="eastAsia" w:ascii="仿宋" w:hAnsi="仿宋" w:eastAsia="仿宋" w:cs="仿宋"/>
          <w:b/>
          <w:bCs/>
          <w:color w:val="auto"/>
          <w:kern w:val="0"/>
          <w:sz w:val="24"/>
        </w:rPr>
        <w:t>十</w:t>
      </w:r>
      <w:r>
        <w:rPr>
          <w:rFonts w:hint="eastAsia" w:ascii="仿宋" w:hAnsi="仿宋" w:eastAsia="仿宋" w:cs="仿宋"/>
          <w:b/>
          <w:bCs/>
          <w:color w:val="auto"/>
          <w:kern w:val="0"/>
          <w:sz w:val="24"/>
          <w:lang w:eastAsia="zh-CN"/>
        </w:rPr>
        <w:t>一</w:t>
      </w:r>
      <w:r>
        <w:rPr>
          <w:rFonts w:hint="eastAsia" w:ascii="仿宋" w:hAnsi="仿宋" w:eastAsia="仿宋" w:cs="仿宋"/>
          <w:b/>
          <w:bCs/>
          <w:color w:val="auto"/>
          <w:kern w:val="0"/>
          <w:sz w:val="24"/>
        </w:rPr>
        <w:t>、合同争议的解决</w:t>
      </w:r>
    </w:p>
    <w:p w14:paraId="6C51FC13">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t>1</w:t>
      </w:r>
      <w:r>
        <w:rPr>
          <w:rFonts w:hint="eastAsia" w:ascii="仿宋" w:hAnsi="仿宋" w:eastAsia="仿宋" w:cs="仿宋"/>
          <w:color w:val="auto"/>
          <w:kern w:val="0"/>
          <w:sz w:val="24"/>
          <w:lang w:val="en-US" w:eastAsia="zh-CN"/>
        </w:rPr>
        <w:t>1</w:t>
      </w:r>
      <w:r>
        <w:rPr>
          <w:rFonts w:hint="eastAsia" w:ascii="仿宋" w:hAnsi="仿宋" w:eastAsia="仿宋" w:cs="仿宋"/>
          <w:color w:val="auto"/>
          <w:kern w:val="0"/>
          <w:sz w:val="24"/>
        </w:rPr>
        <w:t>.1合同一经签订，不得擅自变更、中止或者终止合同。对确需变更、调整或者中止、终止合同的，应按规定履行相应的手续。</w:t>
      </w:r>
    </w:p>
    <w:p w14:paraId="3DC12F8C">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t>1</w:t>
      </w:r>
      <w:r>
        <w:rPr>
          <w:rFonts w:hint="eastAsia" w:ascii="仿宋" w:hAnsi="仿宋" w:eastAsia="仿宋" w:cs="仿宋"/>
          <w:color w:val="auto"/>
          <w:kern w:val="0"/>
          <w:sz w:val="24"/>
          <w:lang w:val="en-US" w:eastAsia="zh-CN"/>
        </w:rPr>
        <w:t>1</w:t>
      </w:r>
      <w:r>
        <w:rPr>
          <w:rFonts w:hint="eastAsia" w:ascii="仿宋" w:hAnsi="仿宋" w:eastAsia="仿宋" w:cs="仿宋"/>
          <w:color w:val="auto"/>
          <w:kern w:val="0"/>
          <w:sz w:val="24"/>
        </w:rPr>
        <w:t>.2采购人在合同的履行期间以及履行期后，可以随时检查项目的执行情况，对招标标准、招标采购内容进行调查核实，并对发现的问题进行处理。</w:t>
      </w:r>
    </w:p>
    <w:p w14:paraId="4E426CBD">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t>1</w:t>
      </w:r>
      <w:r>
        <w:rPr>
          <w:rFonts w:hint="eastAsia" w:ascii="仿宋" w:hAnsi="仿宋" w:eastAsia="仿宋" w:cs="仿宋"/>
          <w:color w:val="auto"/>
          <w:kern w:val="0"/>
          <w:sz w:val="24"/>
          <w:lang w:val="en-US" w:eastAsia="zh-CN"/>
        </w:rPr>
        <w:t>1</w:t>
      </w:r>
      <w:r>
        <w:rPr>
          <w:rFonts w:hint="eastAsia" w:ascii="仿宋" w:hAnsi="仿宋" w:eastAsia="仿宋" w:cs="仿宋"/>
          <w:color w:val="auto"/>
          <w:kern w:val="0"/>
          <w:sz w:val="24"/>
        </w:rPr>
        <w:t>.3合同争议的解决：本合同在履行过程中发生的争议，由双方协商解决，协商不成的按下列第</w:t>
      </w:r>
      <w:r>
        <w:rPr>
          <w:rFonts w:hint="eastAsia" w:ascii="仿宋" w:hAnsi="仿宋" w:eastAsia="仿宋" w:cs="仿宋"/>
          <w:color w:val="auto"/>
          <w:kern w:val="0"/>
          <w:sz w:val="24"/>
          <w:u w:val="single"/>
        </w:rPr>
        <w:t>（二）</w:t>
      </w:r>
      <w:r>
        <w:rPr>
          <w:rFonts w:hint="eastAsia" w:ascii="仿宋" w:hAnsi="仿宋" w:eastAsia="仿宋" w:cs="仿宋"/>
          <w:color w:val="auto"/>
          <w:kern w:val="0"/>
          <w:sz w:val="24"/>
        </w:rPr>
        <w:t>种方式解决：</w:t>
      </w:r>
    </w:p>
    <w:p w14:paraId="2627EC26">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t>（一）提交西安仲裁委员会仲裁；</w:t>
      </w:r>
    </w:p>
    <w:p w14:paraId="6D70743A">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t>（二）依法向甲方所在地人民法院起诉。</w:t>
      </w:r>
    </w:p>
    <w:p w14:paraId="1A6C6B87">
      <w:pPr>
        <w:ind w:firstLine="489"/>
        <w:rPr>
          <w:rFonts w:hint="eastAsia" w:ascii="仿宋" w:hAnsi="仿宋" w:eastAsia="仿宋" w:cs="仿宋"/>
          <w:b/>
          <w:bCs/>
          <w:color w:val="auto"/>
          <w:kern w:val="0"/>
          <w:sz w:val="24"/>
        </w:rPr>
      </w:pPr>
      <w:r>
        <w:rPr>
          <w:rFonts w:hint="eastAsia" w:ascii="仿宋" w:hAnsi="仿宋" w:eastAsia="仿宋" w:cs="仿宋"/>
          <w:b/>
          <w:bCs/>
          <w:color w:val="auto"/>
          <w:kern w:val="0"/>
          <w:sz w:val="24"/>
        </w:rPr>
        <w:t>十</w:t>
      </w:r>
      <w:r>
        <w:rPr>
          <w:rFonts w:hint="eastAsia" w:ascii="仿宋" w:hAnsi="仿宋" w:eastAsia="仿宋" w:cs="仿宋"/>
          <w:b/>
          <w:bCs/>
          <w:color w:val="auto"/>
          <w:kern w:val="0"/>
          <w:sz w:val="24"/>
          <w:lang w:eastAsia="zh-CN"/>
        </w:rPr>
        <w:t>二</w:t>
      </w:r>
      <w:r>
        <w:rPr>
          <w:rFonts w:hint="eastAsia" w:ascii="仿宋" w:hAnsi="仿宋" w:eastAsia="仿宋" w:cs="仿宋"/>
          <w:b/>
          <w:bCs/>
          <w:color w:val="auto"/>
          <w:kern w:val="0"/>
          <w:sz w:val="24"/>
        </w:rPr>
        <w:t>、违约解除合同</w:t>
      </w:r>
    </w:p>
    <w:p w14:paraId="04BB5D05">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t>1</w:t>
      </w:r>
      <w:r>
        <w:rPr>
          <w:rFonts w:hint="eastAsia" w:ascii="仿宋" w:hAnsi="仿宋" w:eastAsia="仿宋" w:cs="仿宋"/>
          <w:color w:val="auto"/>
          <w:kern w:val="0"/>
          <w:sz w:val="24"/>
          <w:lang w:val="en-US" w:eastAsia="zh-CN"/>
        </w:rPr>
        <w:t>2</w:t>
      </w:r>
      <w:r>
        <w:rPr>
          <w:rFonts w:hint="eastAsia" w:ascii="仿宋" w:hAnsi="仿宋" w:eastAsia="仿宋" w:cs="仿宋"/>
          <w:color w:val="auto"/>
          <w:kern w:val="0"/>
          <w:sz w:val="24"/>
        </w:rPr>
        <w:t>.1乙方未能在合同规定的期间或甲方同意延长的期间内提供全部或部分服务,或在本合同履行过程中有腐败和欺诈行为的，甲方可向乙方发出书面通知，并部分或全部终止合同。同时保留向乙方追诉的权利。“腐败行为”是指提供/给予/接受或索取任何有价值的东西来影响甲方在合同签订、履行过程中的行为；“欺诈行为”是指为了影响合同签订、履行过程，以谎报事实的方法，损害甲方的利益的行为；</w:t>
      </w:r>
    </w:p>
    <w:p w14:paraId="04A2BFA6">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t>1</w:t>
      </w:r>
      <w:r>
        <w:rPr>
          <w:rFonts w:hint="eastAsia" w:ascii="仿宋" w:hAnsi="仿宋" w:eastAsia="仿宋" w:cs="仿宋"/>
          <w:color w:val="auto"/>
          <w:kern w:val="0"/>
          <w:sz w:val="24"/>
          <w:lang w:val="en-US" w:eastAsia="zh-CN"/>
        </w:rPr>
        <w:t>2</w:t>
      </w:r>
      <w:r>
        <w:rPr>
          <w:rFonts w:hint="eastAsia" w:ascii="仿宋" w:hAnsi="仿宋" w:eastAsia="仿宋" w:cs="仿宋"/>
          <w:color w:val="auto"/>
          <w:kern w:val="0"/>
          <w:sz w:val="24"/>
        </w:rPr>
        <w:t>.2在甲方部分或全部解除合同之后，甲方在全部或部分获取与未交付的服务类似的服务时，乙方应承担甲方获取类似服务而产生的额外支出。部分解除合同的，乙方应继续履行合同中未解除的部分。</w:t>
      </w:r>
    </w:p>
    <w:p w14:paraId="26FD3861">
      <w:pPr>
        <w:ind w:firstLine="489"/>
        <w:rPr>
          <w:rFonts w:hint="eastAsia" w:ascii="仿宋" w:hAnsi="仿宋" w:eastAsia="仿宋" w:cs="仿宋"/>
          <w:b/>
          <w:bCs/>
          <w:color w:val="auto"/>
          <w:kern w:val="0"/>
          <w:sz w:val="24"/>
          <w:lang w:val="zh-CN"/>
        </w:rPr>
      </w:pPr>
      <w:r>
        <w:rPr>
          <w:rFonts w:hint="eastAsia" w:ascii="仿宋" w:hAnsi="仿宋" w:eastAsia="仿宋" w:cs="仿宋"/>
          <w:b/>
          <w:bCs/>
          <w:color w:val="auto"/>
          <w:kern w:val="0"/>
          <w:sz w:val="24"/>
        </w:rPr>
        <w:t>十</w:t>
      </w:r>
      <w:r>
        <w:rPr>
          <w:rFonts w:hint="eastAsia" w:ascii="仿宋" w:hAnsi="仿宋" w:eastAsia="仿宋" w:cs="仿宋"/>
          <w:b/>
          <w:bCs/>
          <w:color w:val="auto"/>
          <w:kern w:val="0"/>
          <w:sz w:val="24"/>
          <w:lang w:eastAsia="zh-CN"/>
        </w:rPr>
        <w:t>三</w:t>
      </w:r>
      <w:r>
        <w:rPr>
          <w:rFonts w:hint="eastAsia" w:ascii="仿宋" w:hAnsi="仿宋" w:eastAsia="仿宋" w:cs="仿宋"/>
          <w:b/>
          <w:bCs/>
          <w:color w:val="auto"/>
          <w:kern w:val="0"/>
          <w:sz w:val="24"/>
        </w:rPr>
        <w:t>、</w:t>
      </w:r>
      <w:r>
        <w:rPr>
          <w:rFonts w:hint="eastAsia" w:ascii="仿宋" w:hAnsi="仿宋" w:eastAsia="仿宋" w:cs="仿宋"/>
          <w:b/>
          <w:bCs/>
          <w:color w:val="auto"/>
          <w:kern w:val="0"/>
          <w:sz w:val="24"/>
          <w:lang w:val="zh-CN"/>
        </w:rPr>
        <w:t>合同组成</w:t>
      </w:r>
    </w:p>
    <w:p w14:paraId="495E96B4">
      <w:pPr>
        <w:adjustRightInd w:val="0"/>
        <w:snapToGrid w:val="0"/>
        <w:ind w:firstLine="480"/>
        <w:rPr>
          <w:rFonts w:hint="eastAsia" w:ascii="仿宋" w:hAnsi="仿宋" w:eastAsia="仿宋" w:cs="仿宋"/>
          <w:color w:val="auto"/>
          <w:sz w:val="24"/>
        </w:rPr>
      </w:pPr>
      <w:r>
        <w:rPr>
          <w:rFonts w:hint="eastAsia" w:ascii="仿宋" w:hAnsi="仿宋" w:eastAsia="仿宋" w:cs="仿宋"/>
          <w:color w:val="auto"/>
          <w:sz w:val="24"/>
        </w:rPr>
        <w:t>1</w:t>
      </w:r>
      <w:r>
        <w:rPr>
          <w:rFonts w:hint="eastAsia" w:ascii="仿宋" w:hAnsi="仿宋" w:eastAsia="仿宋" w:cs="仿宋"/>
          <w:color w:val="auto"/>
          <w:sz w:val="24"/>
          <w:lang w:val="en-US" w:eastAsia="zh-CN"/>
        </w:rPr>
        <w:t>3</w:t>
      </w:r>
      <w:r>
        <w:rPr>
          <w:rFonts w:hint="eastAsia" w:ascii="仿宋" w:hAnsi="仿宋" w:eastAsia="仿宋" w:cs="仿宋"/>
          <w:color w:val="auto"/>
          <w:sz w:val="24"/>
        </w:rPr>
        <w:t>.1中标通知书</w:t>
      </w:r>
    </w:p>
    <w:p w14:paraId="29C7AE0A">
      <w:pPr>
        <w:adjustRightInd w:val="0"/>
        <w:snapToGrid w:val="0"/>
        <w:ind w:firstLine="480"/>
        <w:rPr>
          <w:rFonts w:hint="eastAsia" w:ascii="仿宋" w:hAnsi="仿宋" w:eastAsia="仿宋" w:cs="仿宋"/>
          <w:color w:val="auto"/>
          <w:sz w:val="24"/>
        </w:rPr>
      </w:pPr>
      <w:r>
        <w:rPr>
          <w:rFonts w:hint="eastAsia" w:ascii="仿宋" w:hAnsi="仿宋" w:eastAsia="仿宋" w:cs="仿宋"/>
          <w:color w:val="auto"/>
          <w:sz w:val="24"/>
        </w:rPr>
        <w:t>1</w:t>
      </w:r>
      <w:r>
        <w:rPr>
          <w:rFonts w:hint="eastAsia" w:ascii="仿宋" w:hAnsi="仿宋" w:eastAsia="仿宋" w:cs="仿宋"/>
          <w:color w:val="auto"/>
          <w:sz w:val="24"/>
          <w:lang w:val="en-US" w:eastAsia="zh-CN"/>
        </w:rPr>
        <w:t>3</w:t>
      </w:r>
      <w:r>
        <w:rPr>
          <w:rFonts w:hint="eastAsia" w:ascii="仿宋" w:hAnsi="仿宋" w:eastAsia="仿宋" w:cs="仿宋"/>
          <w:color w:val="auto"/>
          <w:sz w:val="24"/>
        </w:rPr>
        <w:t>.2合同文件</w:t>
      </w:r>
    </w:p>
    <w:p w14:paraId="0D1C959B">
      <w:pPr>
        <w:adjustRightInd w:val="0"/>
        <w:snapToGrid w:val="0"/>
        <w:ind w:firstLine="480"/>
        <w:rPr>
          <w:rFonts w:hint="eastAsia" w:ascii="仿宋" w:hAnsi="仿宋" w:eastAsia="仿宋" w:cs="仿宋"/>
          <w:color w:val="auto"/>
          <w:sz w:val="24"/>
        </w:rPr>
      </w:pPr>
      <w:r>
        <w:rPr>
          <w:rFonts w:hint="eastAsia" w:ascii="仿宋" w:hAnsi="仿宋" w:eastAsia="仿宋" w:cs="仿宋"/>
          <w:color w:val="auto"/>
          <w:sz w:val="24"/>
        </w:rPr>
        <w:t>1</w:t>
      </w:r>
      <w:r>
        <w:rPr>
          <w:rFonts w:hint="eastAsia" w:ascii="仿宋" w:hAnsi="仿宋" w:eastAsia="仿宋" w:cs="仿宋"/>
          <w:color w:val="auto"/>
          <w:sz w:val="24"/>
          <w:lang w:val="en-US" w:eastAsia="zh-CN"/>
        </w:rPr>
        <w:t>3</w:t>
      </w:r>
      <w:r>
        <w:rPr>
          <w:rFonts w:hint="eastAsia" w:ascii="仿宋" w:hAnsi="仿宋" w:eastAsia="仿宋" w:cs="仿宋"/>
          <w:color w:val="auto"/>
          <w:sz w:val="24"/>
        </w:rPr>
        <w:t>.3国家相关规范及标准</w:t>
      </w:r>
    </w:p>
    <w:p w14:paraId="06E90F72">
      <w:pPr>
        <w:adjustRightInd w:val="0"/>
        <w:snapToGrid w:val="0"/>
        <w:ind w:firstLine="480"/>
        <w:rPr>
          <w:rFonts w:hint="eastAsia" w:ascii="仿宋" w:hAnsi="仿宋" w:eastAsia="仿宋" w:cs="仿宋"/>
          <w:color w:val="auto"/>
          <w:sz w:val="24"/>
        </w:rPr>
      </w:pPr>
      <w:r>
        <w:rPr>
          <w:rFonts w:hint="eastAsia" w:ascii="仿宋" w:hAnsi="仿宋" w:eastAsia="仿宋" w:cs="仿宋"/>
          <w:color w:val="auto"/>
          <w:sz w:val="24"/>
        </w:rPr>
        <w:t>1</w:t>
      </w:r>
      <w:r>
        <w:rPr>
          <w:rFonts w:hint="eastAsia" w:ascii="仿宋" w:hAnsi="仿宋" w:eastAsia="仿宋" w:cs="仿宋"/>
          <w:color w:val="auto"/>
          <w:sz w:val="24"/>
          <w:lang w:val="en-US" w:eastAsia="zh-CN"/>
        </w:rPr>
        <w:t>3</w:t>
      </w:r>
      <w:r>
        <w:rPr>
          <w:rFonts w:hint="eastAsia" w:ascii="仿宋" w:hAnsi="仿宋" w:eastAsia="仿宋" w:cs="仿宋"/>
          <w:color w:val="auto"/>
          <w:sz w:val="24"/>
        </w:rPr>
        <w:t>.4招标文件</w:t>
      </w:r>
    </w:p>
    <w:p w14:paraId="43A1681B">
      <w:pPr>
        <w:adjustRightInd w:val="0"/>
        <w:snapToGrid w:val="0"/>
        <w:ind w:firstLine="480"/>
        <w:rPr>
          <w:rFonts w:hint="eastAsia" w:ascii="仿宋" w:hAnsi="仿宋" w:eastAsia="仿宋" w:cs="仿宋"/>
          <w:color w:val="auto"/>
          <w:kern w:val="0"/>
          <w:sz w:val="24"/>
        </w:rPr>
      </w:pPr>
      <w:r>
        <w:rPr>
          <w:rFonts w:hint="eastAsia" w:ascii="仿宋" w:hAnsi="仿宋" w:eastAsia="仿宋" w:cs="仿宋"/>
          <w:color w:val="auto"/>
          <w:sz w:val="24"/>
        </w:rPr>
        <w:t>1</w:t>
      </w:r>
      <w:r>
        <w:rPr>
          <w:rFonts w:hint="eastAsia" w:ascii="仿宋" w:hAnsi="仿宋" w:eastAsia="仿宋" w:cs="仿宋"/>
          <w:color w:val="auto"/>
          <w:sz w:val="24"/>
          <w:lang w:val="en-US" w:eastAsia="zh-CN"/>
        </w:rPr>
        <w:t>3</w:t>
      </w:r>
      <w:r>
        <w:rPr>
          <w:rFonts w:hint="eastAsia" w:ascii="仿宋" w:hAnsi="仿宋" w:eastAsia="仿宋" w:cs="仿宋"/>
          <w:color w:val="auto"/>
          <w:sz w:val="24"/>
        </w:rPr>
        <w:t>.5投标文件</w:t>
      </w:r>
    </w:p>
    <w:p w14:paraId="6AA17A6B">
      <w:pPr>
        <w:ind w:firstLine="489"/>
        <w:rPr>
          <w:rFonts w:hint="eastAsia" w:ascii="仿宋" w:hAnsi="仿宋" w:eastAsia="仿宋" w:cs="仿宋"/>
          <w:b/>
          <w:bCs/>
          <w:color w:val="auto"/>
          <w:kern w:val="0"/>
          <w:sz w:val="24"/>
        </w:rPr>
      </w:pPr>
      <w:r>
        <w:rPr>
          <w:rFonts w:hint="eastAsia" w:ascii="仿宋" w:hAnsi="仿宋" w:eastAsia="仿宋" w:cs="仿宋"/>
          <w:b/>
          <w:bCs/>
          <w:color w:val="auto"/>
          <w:kern w:val="0"/>
          <w:sz w:val="24"/>
        </w:rPr>
        <w:t>十</w:t>
      </w:r>
      <w:r>
        <w:rPr>
          <w:rFonts w:hint="eastAsia" w:ascii="仿宋" w:hAnsi="仿宋" w:eastAsia="仿宋" w:cs="仿宋"/>
          <w:b/>
          <w:bCs/>
          <w:color w:val="auto"/>
          <w:kern w:val="0"/>
          <w:sz w:val="24"/>
          <w:lang w:eastAsia="zh-CN"/>
        </w:rPr>
        <w:t>四</w:t>
      </w:r>
      <w:r>
        <w:rPr>
          <w:rFonts w:hint="eastAsia" w:ascii="仿宋" w:hAnsi="仿宋" w:eastAsia="仿宋" w:cs="仿宋"/>
          <w:b/>
          <w:bCs/>
          <w:color w:val="auto"/>
          <w:kern w:val="0"/>
          <w:sz w:val="24"/>
        </w:rPr>
        <w:t>、合同生效及其他</w:t>
      </w:r>
    </w:p>
    <w:p w14:paraId="5521947B">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t>1</w:t>
      </w:r>
      <w:r>
        <w:rPr>
          <w:rFonts w:hint="eastAsia" w:ascii="仿宋" w:hAnsi="仿宋" w:eastAsia="仿宋" w:cs="仿宋"/>
          <w:color w:val="auto"/>
          <w:kern w:val="0"/>
          <w:sz w:val="24"/>
          <w:lang w:val="en-US" w:eastAsia="zh-CN"/>
        </w:rPr>
        <w:t>4</w:t>
      </w:r>
      <w:r>
        <w:rPr>
          <w:rFonts w:hint="eastAsia" w:ascii="仿宋" w:hAnsi="仿宋" w:eastAsia="仿宋" w:cs="仿宋"/>
          <w:color w:val="auto"/>
          <w:kern w:val="0"/>
          <w:sz w:val="24"/>
        </w:rPr>
        <w:t>.1本合同经甲乙双方法定代表人或其授权代表签字、盖章并加盖公章后生效；</w:t>
      </w:r>
    </w:p>
    <w:p w14:paraId="2D606921">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t>1</w:t>
      </w:r>
      <w:r>
        <w:rPr>
          <w:rFonts w:hint="eastAsia" w:ascii="仿宋" w:hAnsi="仿宋" w:eastAsia="仿宋" w:cs="仿宋"/>
          <w:color w:val="auto"/>
          <w:kern w:val="0"/>
          <w:sz w:val="24"/>
          <w:lang w:val="en-US" w:eastAsia="zh-CN"/>
        </w:rPr>
        <w:t>4</w:t>
      </w:r>
      <w:r>
        <w:rPr>
          <w:rFonts w:hint="eastAsia" w:ascii="仿宋" w:hAnsi="仿宋" w:eastAsia="仿宋" w:cs="仿宋"/>
          <w:color w:val="auto"/>
          <w:kern w:val="0"/>
          <w:sz w:val="24"/>
        </w:rPr>
        <w:t>.2本合同中所带的附件，具备合同本身同样的法律效力；</w:t>
      </w:r>
    </w:p>
    <w:p w14:paraId="6F0C1BD4">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t>1</w:t>
      </w:r>
      <w:r>
        <w:rPr>
          <w:rFonts w:hint="eastAsia" w:ascii="仿宋" w:hAnsi="仿宋" w:eastAsia="仿宋" w:cs="仿宋"/>
          <w:color w:val="auto"/>
          <w:kern w:val="0"/>
          <w:sz w:val="24"/>
          <w:lang w:val="en-US" w:eastAsia="zh-CN"/>
        </w:rPr>
        <w:t>4</w:t>
      </w:r>
      <w:r>
        <w:rPr>
          <w:rFonts w:hint="eastAsia" w:ascii="仿宋" w:hAnsi="仿宋" w:eastAsia="仿宋" w:cs="仿宋"/>
          <w:color w:val="auto"/>
          <w:kern w:val="0"/>
          <w:sz w:val="24"/>
        </w:rPr>
        <w:t>.3本合同一式</w:t>
      </w:r>
      <w:r>
        <w:rPr>
          <w:rFonts w:hint="eastAsia" w:ascii="仿宋" w:hAnsi="仿宋" w:eastAsia="仿宋" w:cs="仿宋"/>
          <w:color w:val="auto"/>
          <w:kern w:val="0"/>
          <w:sz w:val="24"/>
          <w:u w:val="single"/>
        </w:rPr>
        <w:t xml:space="preserve">   </w:t>
      </w:r>
      <w:r>
        <w:rPr>
          <w:rFonts w:hint="eastAsia" w:ascii="仿宋" w:hAnsi="仿宋" w:eastAsia="仿宋" w:cs="仿宋"/>
          <w:color w:val="auto"/>
          <w:kern w:val="0"/>
          <w:sz w:val="24"/>
        </w:rPr>
        <w:t>份，其中，甲方</w:t>
      </w:r>
      <w:r>
        <w:rPr>
          <w:rFonts w:hint="eastAsia" w:ascii="仿宋" w:hAnsi="仿宋" w:eastAsia="仿宋" w:cs="仿宋"/>
          <w:color w:val="auto"/>
          <w:kern w:val="0"/>
          <w:sz w:val="24"/>
          <w:u w:val="single"/>
        </w:rPr>
        <w:t xml:space="preserve">  </w:t>
      </w:r>
      <w:r>
        <w:rPr>
          <w:rFonts w:hint="eastAsia" w:ascii="仿宋" w:hAnsi="仿宋" w:eastAsia="仿宋" w:cs="仿宋"/>
          <w:color w:val="auto"/>
          <w:kern w:val="0"/>
          <w:sz w:val="24"/>
        </w:rPr>
        <w:t>份，乙方</w:t>
      </w:r>
      <w:r>
        <w:rPr>
          <w:rFonts w:hint="eastAsia" w:ascii="仿宋" w:hAnsi="仿宋" w:eastAsia="仿宋" w:cs="仿宋"/>
          <w:color w:val="auto"/>
          <w:kern w:val="0"/>
          <w:sz w:val="24"/>
          <w:u w:val="single"/>
        </w:rPr>
        <w:t xml:space="preserve">   </w:t>
      </w:r>
      <w:r>
        <w:rPr>
          <w:rFonts w:hint="eastAsia" w:ascii="仿宋" w:hAnsi="仿宋" w:eastAsia="仿宋" w:cs="仿宋"/>
          <w:color w:val="auto"/>
          <w:kern w:val="0"/>
          <w:sz w:val="24"/>
        </w:rPr>
        <w:t>份，监管单位</w:t>
      </w:r>
      <w:r>
        <w:rPr>
          <w:rFonts w:hint="eastAsia" w:ascii="仿宋" w:hAnsi="仿宋" w:eastAsia="仿宋" w:cs="仿宋"/>
          <w:color w:val="auto"/>
          <w:kern w:val="0"/>
          <w:sz w:val="24"/>
          <w:u w:val="single"/>
        </w:rPr>
        <w:t xml:space="preserve">   </w:t>
      </w:r>
      <w:r>
        <w:rPr>
          <w:rFonts w:hint="eastAsia" w:ascii="仿宋" w:hAnsi="仿宋" w:eastAsia="仿宋" w:cs="仿宋"/>
          <w:color w:val="auto"/>
          <w:kern w:val="0"/>
          <w:sz w:val="24"/>
        </w:rPr>
        <w:t>份。均具有同等法律效力；</w:t>
      </w:r>
    </w:p>
    <w:p w14:paraId="2FA8245D">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t>1</w:t>
      </w:r>
      <w:r>
        <w:rPr>
          <w:rFonts w:hint="eastAsia" w:ascii="仿宋" w:hAnsi="仿宋" w:eastAsia="仿宋" w:cs="仿宋"/>
          <w:color w:val="auto"/>
          <w:kern w:val="0"/>
          <w:sz w:val="24"/>
          <w:lang w:val="en-US" w:eastAsia="zh-CN"/>
        </w:rPr>
        <w:t>4</w:t>
      </w:r>
      <w:r>
        <w:rPr>
          <w:rFonts w:hint="eastAsia" w:ascii="仿宋" w:hAnsi="仿宋" w:eastAsia="仿宋" w:cs="仿宋"/>
          <w:color w:val="auto"/>
          <w:kern w:val="0"/>
          <w:sz w:val="24"/>
        </w:rPr>
        <w:t>.4本合同未尽事宜，双方以补充合同完善，补充合同与本合同具有同等法律效力。</w:t>
      </w:r>
    </w:p>
    <w:p w14:paraId="1E3C53B6">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t>（以下无正文）</w:t>
      </w:r>
    </w:p>
    <w:p w14:paraId="269003C7">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t xml:space="preserve">甲方：（盖章）   </w:t>
      </w:r>
      <w:r>
        <w:rPr>
          <w:rFonts w:hint="eastAsia" w:ascii="仿宋" w:hAnsi="仿宋" w:eastAsia="仿宋" w:cs="仿宋"/>
          <w:color w:val="auto"/>
          <w:kern w:val="0"/>
          <w:sz w:val="24"/>
        </w:rPr>
        <w:tab/>
      </w:r>
      <w:r>
        <w:rPr>
          <w:rFonts w:hint="eastAsia" w:ascii="仿宋" w:hAnsi="仿宋" w:eastAsia="仿宋" w:cs="仿宋"/>
          <w:color w:val="auto"/>
          <w:kern w:val="0"/>
          <w:sz w:val="24"/>
        </w:rPr>
        <w:tab/>
      </w:r>
      <w:r>
        <w:rPr>
          <w:rFonts w:hint="eastAsia" w:ascii="仿宋" w:hAnsi="仿宋" w:eastAsia="仿宋" w:cs="仿宋"/>
          <w:color w:val="auto"/>
          <w:kern w:val="0"/>
          <w:sz w:val="24"/>
        </w:rPr>
        <w:tab/>
      </w:r>
      <w:r>
        <w:rPr>
          <w:rFonts w:hint="eastAsia" w:ascii="仿宋" w:hAnsi="仿宋" w:eastAsia="仿宋" w:cs="仿宋"/>
          <w:color w:val="auto"/>
          <w:kern w:val="0"/>
          <w:sz w:val="24"/>
        </w:rPr>
        <w:t xml:space="preserve">       乙方：（盖章）</w:t>
      </w:r>
    </w:p>
    <w:p w14:paraId="6326E6FA">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t>法定代表人/授权代表：              法定代表人/授权代表：</w:t>
      </w:r>
    </w:p>
    <w:p w14:paraId="6EB64DF1">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t>地    址：                         地    址：</w:t>
      </w:r>
    </w:p>
    <w:p w14:paraId="21908A2D">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t>开户银行：                         开户银行：</w:t>
      </w:r>
    </w:p>
    <w:p w14:paraId="5FC7BBE1">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t>账    号：                         账    号：</w:t>
      </w:r>
    </w:p>
    <w:p w14:paraId="666194BC">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t>电    话：                         电    话：</w:t>
      </w:r>
    </w:p>
    <w:p w14:paraId="1D4D639A">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t>传    真：                         传    真：</w:t>
      </w:r>
    </w:p>
    <w:p w14:paraId="3EDB5081">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t xml:space="preserve">签约日期：  年   月  日 </w:t>
      </w:r>
      <w:r>
        <w:rPr>
          <w:rFonts w:hint="eastAsia" w:ascii="仿宋" w:hAnsi="仿宋" w:eastAsia="仿宋" w:cs="仿宋"/>
          <w:color w:val="auto"/>
          <w:kern w:val="0"/>
          <w:sz w:val="24"/>
        </w:rPr>
        <w:tab/>
      </w:r>
      <w:r>
        <w:rPr>
          <w:rFonts w:hint="eastAsia" w:ascii="仿宋" w:hAnsi="仿宋" w:eastAsia="仿宋" w:cs="仿宋"/>
          <w:color w:val="auto"/>
          <w:kern w:val="0"/>
          <w:sz w:val="24"/>
        </w:rPr>
        <w:tab/>
      </w:r>
      <w:r>
        <w:rPr>
          <w:rFonts w:hint="eastAsia" w:ascii="仿宋" w:hAnsi="仿宋" w:eastAsia="仿宋" w:cs="仿宋"/>
          <w:color w:val="auto"/>
          <w:kern w:val="0"/>
          <w:sz w:val="24"/>
        </w:rPr>
        <w:t xml:space="preserve">    签约日期：  年  月   日</w:t>
      </w:r>
    </w:p>
    <w:p w14:paraId="5C50D9AD">
      <w:pPr>
        <w:ind w:firstLine="480"/>
        <w:rPr>
          <w:rFonts w:hint="eastAsia" w:ascii="仿宋" w:hAnsi="仿宋" w:eastAsia="仿宋" w:cs="仿宋"/>
          <w:color w:val="auto"/>
          <w:kern w:val="0"/>
          <w:sz w:val="24"/>
        </w:rPr>
      </w:pPr>
    </w:p>
    <w:p w14:paraId="725E0738">
      <w:pPr>
        <w:ind w:firstLine="480"/>
        <w:rPr>
          <w:rFonts w:hint="eastAsia" w:ascii="仿宋" w:hAnsi="仿宋" w:eastAsia="仿宋" w:cs="仿宋"/>
          <w:color w:val="auto"/>
          <w:kern w:val="0"/>
          <w:sz w:val="24"/>
        </w:rPr>
      </w:pPr>
    </w:p>
    <w:p w14:paraId="4F5BE4D6">
      <w:pPr>
        <w:ind w:firstLine="480"/>
        <w:rPr>
          <w:rFonts w:hint="eastAsia" w:ascii="仿宋" w:hAnsi="仿宋" w:eastAsia="仿宋" w:cs="仿宋"/>
          <w:color w:val="auto"/>
          <w:kern w:val="0"/>
          <w:sz w:val="24"/>
        </w:rPr>
      </w:pPr>
    </w:p>
    <w:p w14:paraId="6C1F1598">
      <w:pPr>
        <w:ind w:left="0" w:leftChars="0" w:firstLine="0" w:firstLineChars="0"/>
        <w:rPr>
          <w:rFonts w:hint="eastAsia" w:ascii="仿宋" w:hAnsi="仿宋" w:eastAsia="仿宋" w:cs="仿宋"/>
          <w:color w:val="auto"/>
          <w:kern w:val="0"/>
          <w:sz w:val="24"/>
        </w:rPr>
      </w:pPr>
    </w:p>
    <w:p w14:paraId="602E3590">
      <w:pPr>
        <w:snapToGrid w:val="0"/>
        <w:spacing w:after="0" w:afterLines="0" w:line="490" w:lineRule="exact"/>
        <w:ind w:firstLine="562" w:firstLineChars="200"/>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*最终合同模板以甲方提供的合同稿件为准.</w:t>
      </w:r>
    </w:p>
    <w:p w14:paraId="73B57070">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br w:type="page"/>
      </w:r>
      <w:r>
        <w:rPr>
          <w:rFonts w:hint="eastAsia" w:ascii="仿宋" w:hAnsi="仿宋" w:eastAsia="仿宋" w:cs="仿宋"/>
          <w:b/>
          <w:bCs/>
          <w:color w:val="auto"/>
          <w:kern w:val="0"/>
          <w:sz w:val="24"/>
        </w:rPr>
        <w:t>附件1：服务考核标准</w:t>
      </w:r>
    </w:p>
    <w:p w14:paraId="7F302F2D">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t>参照“第三章 招标项目技术、服务、商务及其他要求  3.5服务考核”</w:t>
      </w:r>
    </w:p>
    <w:p w14:paraId="397AD5CB">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br w:type="page"/>
      </w:r>
    </w:p>
    <w:p w14:paraId="651E444B">
      <w:pPr>
        <w:ind w:firstLine="480"/>
        <w:rPr>
          <w:rFonts w:hint="eastAsia" w:ascii="仿宋" w:hAnsi="仿宋" w:eastAsia="仿宋" w:cs="仿宋"/>
          <w:color w:val="auto"/>
          <w:kern w:val="0"/>
          <w:sz w:val="24"/>
        </w:rPr>
      </w:pPr>
      <w:r>
        <w:rPr>
          <w:rFonts w:hint="eastAsia" w:ascii="仿宋" w:hAnsi="仿宋" w:eastAsia="仿宋" w:cs="仿宋"/>
          <w:color w:val="auto"/>
          <w:kern w:val="0"/>
          <w:sz w:val="24"/>
        </w:rPr>
        <w:t>附件2：验收要求</w:t>
      </w:r>
    </w:p>
    <w:p w14:paraId="5CD7117D">
      <w:pPr>
        <w:ind w:firstLine="960" w:firstLineChars="400"/>
        <w:rPr>
          <w:rFonts w:hint="eastAsia" w:ascii="仿宋" w:hAnsi="仿宋" w:eastAsia="仿宋" w:cs="仿宋"/>
          <w:color w:val="auto"/>
        </w:rPr>
      </w:pPr>
      <w:r>
        <w:rPr>
          <w:rFonts w:hint="eastAsia" w:ascii="仿宋" w:hAnsi="仿宋" w:eastAsia="仿宋" w:cs="仿宋"/>
          <w:color w:val="auto"/>
          <w:kern w:val="0"/>
          <w:sz w:val="24"/>
        </w:rPr>
        <w:t xml:space="preserve">参照“第三章 招标项目技术、服务、商务及其他要求  商务及其他要求  </w:t>
      </w:r>
      <w:r>
        <w:rPr>
          <w:rFonts w:hint="eastAsia" w:ascii="仿宋" w:hAnsi="仿宋" w:eastAsia="仿宋" w:cs="仿宋"/>
          <w:color w:val="auto"/>
          <w:sz w:val="24"/>
        </w:rPr>
        <w:t>三、项目验收</w:t>
      </w:r>
      <w:r>
        <w:rPr>
          <w:rFonts w:hint="eastAsia" w:ascii="仿宋" w:hAnsi="仿宋" w:eastAsia="仿宋" w:cs="仿宋"/>
          <w:color w:val="auto"/>
          <w:kern w:val="0"/>
          <w:sz w:val="24"/>
        </w:rPr>
        <w:t>”</w:t>
      </w:r>
    </w:p>
    <w:p w14:paraId="41CBF3A6">
      <w:pPr>
        <w:rPr>
          <w:rFonts w:hint="eastAsia" w:ascii="仿宋" w:hAnsi="仿宋" w:eastAsia="仿宋" w:cs="仿宋"/>
        </w:rPr>
      </w:pPr>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东文宋体">
    <w:altName w:val="宋体"/>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ACB501"/>
    <w:multiLevelType w:val="singleLevel"/>
    <w:tmpl w:val="9CACB50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3YWNkOWRmMzdkMWY0ODgxYzQ3M2FiOTAxMTEzOTYifQ=="/>
  </w:docVars>
  <w:rsids>
    <w:rsidRoot w:val="6B392B51"/>
    <w:rsid w:val="1C014615"/>
    <w:rsid w:val="1EEB62A4"/>
    <w:rsid w:val="1F9000F9"/>
    <w:rsid w:val="265927C9"/>
    <w:rsid w:val="274C792A"/>
    <w:rsid w:val="36CFECFA"/>
    <w:rsid w:val="3AC579B8"/>
    <w:rsid w:val="3FC45529"/>
    <w:rsid w:val="4B5274D0"/>
    <w:rsid w:val="5FED4875"/>
    <w:rsid w:val="645815B6"/>
    <w:rsid w:val="6B392B51"/>
    <w:rsid w:val="6FBD80CB"/>
    <w:rsid w:val="6FF7C654"/>
    <w:rsid w:val="6FFFBDA4"/>
    <w:rsid w:val="79F32A1E"/>
    <w:rsid w:val="7A76267E"/>
    <w:rsid w:val="7B2BB3D3"/>
    <w:rsid w:val="7BB5CB55"/>
    <w:rsid w:val="7BF6E811"/>
    <w:rsid w:val="7F7DEAFA"/>
    <w:rsid w:val="7FADDEBD"/>
    <w:rsid w:val="7FE3C45A"/>
    <w:rsid w:val="7FF665F0"/>
    <w:rsid w:val="AF7BA6FF"/>
    <w:rsid w:val="B59FD0D8"/>
    <w:rsid w:val="BBDEE459"/>
    <w:rsid w:val="C1B94D57"/>
    <w:rsid w:val="DDFAD15D"/>
    <w:rsid w:val="EF7B9F62"/>
    <w:rsid w:val="F2BB4406"/>
    <w:rsid w:val="F5954B14"/>
    <w:rsid w:val="F6FC154A"/>
    <w:rsid w:val="F75E74F1"/>
    <w:rsid w:val="FBAAF733"/>
    <w:rsid w:val="FCE7A53B"/>
    <w:rsid w:val="FD7F8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rPr>
      <w:sz w:val="24"/>
    </w:rPr>
  </w:style>
  <w:style w:type="paragraph" w:styleId="3">
    <w:name w:val="annotation text"/>
    <w:basedOn w:val="1"/>
    <w:qFormat/>
    <w:uiPriority w:val="0"/>
    <w:pPr>
      <w:jc w:val="lef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9669</Words>
  <Characters>9931</Characters>
  <Lines>0</Lines>
  <Paragraphs>0</Paragraphs>
  <TotalTime>0</TotalTime>
  <ScaleCrop>false</ScaleCrop>
  <LinksUpToDate>false</LinksUpToDate>
  <CharactersWithSpaces>10248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2024-11-07T00:24:00Z</dcterms:created>
  <dc:creator>Administrator</dc:creator>
  <cp:lastModifiedBy>A-Sa</cp:lastModifiedBy>
  <dcterms:modified xsi:type="dcterms:W3CDTF">2025-12-15T02:29:19Z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432E3AD510084132846A77C53C618F54_11</vt:lpwstr>
  </property>
  <property fmtid="{D5CDD505-2E9C-101B-9397-08002B2CF9AE}" pid="4" name="KSOTemplateDocerSaveRecord">
    <vt:lpwstr>eyJoZGlkIjoiNWU5YzU3NTIyOWFkYzczZTM3ODYwOGJjYzk3OGVhZTUiLCJ1c2VySWQiOiI5Mzc5NjEzNTAifQ==</vt:lpwstr>
  </property>
</Properties>
</file>