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版本号：HCXM-GK-2511-0120251212001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2025年度陕西省数字政府网络安全管理运营服务项目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HCXM-GK-2511-01</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2025年度陕西省数字政府网络安全管理运营服务项目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HCXM-GK-2511-01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2025年度陕西省数字政府网络安全管理运营服务项目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全面筑牢省级数字政府安全屏障，我省已构建形成“政府主导、专业协同、权责清晰、监管有效”的一体化网络安全运营体系。采购人建设的“省数字政府网络安全协调指挥及防控运营平台”已成为安全运营的核心支撑平台，实现了对政务外网（广域网、接入区、省级城域网）、各省级政务云（含政法云）和核心应用系统等的安全监测管理，并可对接各类安全监测数据集中分析与响应处置管理。 为进一步提升整体安全防护能力，本项目拟通过专项采购，围绕以下四大方向推进能力升级：一是拓展监测广度，实现省级政务云机房及云上业务的全面覆盖，构建全域感知、精准溯源的风险监测体系；二是强化数据赋能，依托统一日志审计平台，集约化提供全景日志服务，增强安全数据分析与利用能力；三是聚焦新兴风险，专项开展政务大模型安全评估与监测，引入专业化安全运营服务，应对新型技术场景下的安全挑战。四是通过专业的安全运营及咨询服务，提升省级数字政府网络安全管理运营能力。 通过上述举措，最终实现网络安全风险的“可监测、可预警、可处置、可追溯”，达成“可视、可管、可控”的闭环管理目标。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的特定资格要求：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的特定资格要求：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本项目的特定资格要求：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本项目的特定资格要求：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陕西省数据和政务服务中心经办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029-68781555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采购包1：1,188,400.00元</w:t>
            </w:r>
          </w:p>
          <w:p>
            <w:pPr>
              <w:pStyle w:val="null3"/>
            </w:pPr>
            <w:r>
              <w:rPr>
                <w:rFonts w:ascii="仿宋_GB2312" w:hAnsi="仿宋_GB2312" w:cs="仿宋_GB2312" w:eastAsia="仿宋_GB2312"/>
              </w:rPr>
              <w:t>采购包2：10,215,500.00元</w:t>
            </w:r>
          </w:p>
          <w:p>
            <w:pPr>
              <w:pStyle w:val="null3"/>
            </w:pPr>
            <w:r>
              <w:rPr>
                <w:rFonts w:ascii="仿宋_GB2312" w:hAnsi="仿宋_GB2312" w:cs="仿宋_GB2312" w:eastAsia="仿宋_GB2312"/>
              </w:rPr>
              <w:t>采购包3：445,600.00元</w:t>
            </w:r>
          </w:p>
          <w:p>
            <w:pPr>
              <w:pStyle w:val="null3"/>
            </w:pPr>
            <w:r>
              <w:rPr>
                <w:rFonts w:ascii="仿宋_GB2312" w:hAnsi="仿宋_GB2312" w:cs="仿宋_GB2312" w:eastAsia="仿宋_GB2312"/>
              </w:rPr>
              <w:t>采购包4：712,500.00元</w:t>
            </w:r>
          </w:p>
          <w:p>
            <w:pPr>
              <w:pStyle w:val="null3"/>
            </w:pPr>
            <w:r>
              <w:rPr>
                <w:rFonts w:ascii="仿宋_GB2312" w:hAnsi="仿宋_GB2312" w:cs="仿宋_GB2312" w:eastAsia="仿宋_GB2312"/>
              </w:rPr>
              <w:t>采购包5：1,666,600.00元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采购包2保证金金额：70,000.00元</w:t>
            </w:r>
          </w:p>
          <w:p>
            <w:pPr>
              <w:pStyle w:val="null3"/>
            </w:pPr>
            <w:r>
              <w:rPr>
                <w:rFonts w:ascii="仿宋_GB2312" w:hAnsi="仿宋_GB2312" w:cs="仿宋_GB2312" w:eastAsia="仿宋_GB2312"/>
              </w:rPr>
              <w:t>采购包3保证金金额：8,000.00元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采购包5保证金金额：30,000.00元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原国家计委《招标代理服务收费管理暂行办法》（计价格【2002】1980号）及《国家发展改革委办公厅关于招标代理服务收费有关问题的通知》【2003】857号文件规定的收费标准，采购人向汇成项目管理有限公司交纳招标代理服务费。 服务费账户信息： 户名：汇成项目管理有限公司 账号：6105 0192 5700 0000 0294 开户行：中国建设银行股份有限公司西安高新科技支行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联系电话：029-68781555</w:t>
      </w:r>
    </w:p>
    <w:p>
      <w:pPr>
        <w:pStyle w:val="null3"/>
      </w:pPr>
      <w:r>
        <w:rPr>
          <w:rFonts w:ascii="仿宋_GB2312" w:hAnsi="仿宋_GB2312" w:cs="仿宋_GB2312" w:eastAsia="仿宋_GB2312"/>
        </w:rPr>
        <w:t>地址：陕西省西安市雁塔区团结南路西安国际人才大厦A座北1508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筑牢省级数字政府安全屏障，我省已构建形成“政府主导、专业协同、权责清晰、监管有效”的一体化网络安全运营体系。采购人建设的“省数字政府网络安全协调指挥及防控运营平台”已成为安全运营的核心支撑平台，实现了对政务外网（广域网、接入区、省级城域网）、各省级政务云（含政法云）和核心应用系统等的安全监测管理，并可对接各类安全监测数据集中分析与响应处置管理。 为进一步提升整体安全防护能力，本项目拟通过专项采购，围绕以下四大方向推进能力升级：一是拓展监测广度，实现省级政务云机房及云上业务的全面覆盖，构建全域感知、精准溯源的风险监测体系；二是强化数据赋能，依托统一日志审计平台，集约化提供全景日志服务，增强安全数据分析与利用能力；三是聚焦新兴风险，专项开展政务大模型安全评估与监测，引入专业化安全运营服务，应对新型技术场景下的安全挑战。四是通过专业的安全运营及咨询服务，提升省级数字政府网络安全管理运营能力。 通过上述举措，最终实现网络安全风险的“可监测、可预警、可处置、可追溯”，达成“可视、可管、可控”的闭环管理目标。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1,188,400.00</w:t>
      </w:r>
    </w:p>
    <w:p>
      <w:pPr>
        <w:pStyle w:val="null3"/>
      </w:pPr>
      <w:r>
        <w:rPr>
          <w:rFonts w:ascii="仿宋_GB2312" w:hAnsi="仿宋_GB2312" w:cs="仿宋_GB2312" w:eastAsia="仿宋_GB2312"/>
        </w:rPr>
        <w:t>采购包最高限价（元）: 1,188,400.00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信息技术咨询服务（网络安全管理监督服务）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1,188,400.00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10,215,500.00</w:t>
      </w:r>
    </w:p>
    <w:p>
      <w:pPr>
        <w:pStyle w:val="null3"/>
      </w:pPr>
      <w:r>
        <w:rPr>
          <w:rFonts w:ascii="仿宋_GB2312" w:hAnsi="仿宋_GB2312" w:cs="仿宋_GB2312" w:eastAsia="仿宋_GB2312"/>
        </w:rPr>
        <w:t>采购包最高限价（元）: 10,215,500.00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网络安全管理技术运营服务（工具支撑及基础运营服务）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10,215,500.00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445,600.00</w:t>
      </w:r>
    </w:p>
    <w:p>
      <w:pPr>
        <w:pStyle w:val="null3"/>
      </w:pPr>
      <w:r>
        <w:rPr>
          <w:rFonts w:ascii="仿宋_GB2312" w:hAnsi="仿宋_GB2312" w:cs="仿宋_GB2312" w:eastAsia="仿宋_GB2312"/>
        </w:rPr>
        <w:t>采购包最高限价（元）: 445,600.00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终端行为分析服务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445,600.00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712,500.00</w:t>
      </w:r>
    </w:p>
    <w:p>
      <w:pPr>
        <w:pStyle w:val="null3"/>
      </w:pPr>
      <w:r>
        <w:rPr>
          <w:rFonts w:ascii="仿宋_GB2312" w:hAnsi="仿宋_GB2312" w:cs="仿宋_GB2312" w:eastAsia="仿宋_GB2312"/>
        </w:rPr>
        <w:t>采购包最高限价（元）: 712,500.00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网络和数据安全风险评估服务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1,666,600.00</w:t>
      </w:r>
    </w:p>
    <w:p>
      <w:pPr>
        <w:pStyle w:val="null3"/>
      </w:pPr>
      <w:r>
        <w:rPr>
          <w:rFonts w:ascii="仿宋_GB2312" w:hAnsi="仿宋_GB2312" w:cs="仿宋_GB2312" w:eastAsia="仿宋_GB2312"/>
        </w:rPr>
        <w:t>采购包最高限价（元）: 1,666,600.00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网络安全测试服务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1,666,600.00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标的名称：信息技术咨询服务（网络安全管理监督服务）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rPr>
              <w:t>信息技术咨询服务（网络安全管理监督服务）等</w:t>
            </w:r>
            <w:r>
              <w:rPr>
                <w:rFonts w:ascii="仿宋_GB2312" w:hAnsi="仿宋_GB2312" w:cs="仿宋_GB2312" w:eastAsia="仿宋_GB2312"/>
              </w:rPr>
              <w:t>8</w:t>
            </w:r>
            <w:r>
              <w:rPr>
                <w:rFonts w:ascii="仿宋_GB2312" w:hAnsi="仿宋_GB2312" w:cs="仿宋_GB2312" w:eastAsia="仿宋_GB2312"/>
              </w:rPr>
              <w:t>个信息技术咨询服务</w:t>
            </w:r>
          </w:p>
          <w:p>
            <w:pPr>
              <w:pStyle w:val="null3"/>
              <w:jc w:val="both"/>
            </w:pPr>
            <w:r>
              <w:rPr>
                <w:rFonts w:ascii="仿宋_GB2312" w:hAnsi="仿宋_GB2312" w:cs="仿宋_GB2312" w:eastAsia="仿宋_GB2312"/>
                <w:sz w:val="21"/>
                <w:b/>
              </w:rPr>
              <w:t>二、服务内容清单</w:t>
            </w:r>
          </w:p>
          <w:tbl>
            <w:tblPr>
              <w:tblInd w:type="dxa" w:w="120"/>
              <w:tblBorders>
                <w:top w:val="none" w:color="000000" w:sz="4"/>
                <w:left w:val="none" w:color="000000" w:sz="4"/>
                <w:bottom w:val="none" w:color="000000" w:sz="4"/>
                <w:right w:val="none" w:color="000000" w:sz="4"/>
                <w:insideH w:val="none"/>
                <w:insideV w:val="none"/>
              </w:tblBorders>
            </w:tblPr>
            <w:tblGrid>
              <w:gridCol w:w="368"/>
              <w:gridCol w:w="1949"/>
              <w:gridCol w:w="392"/>
              <w:gridCol w:w="392"/>
              <w:gridCol w:w="723"/>
            </w:tblGrid>
            <w:tr>
              <w:tc>
                <w:tcPr>
                  <w:tcW w:type="dxa" w:w="36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194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服务名称</w:t>
                  </w:r>
                </w:p>
              </w:tc>
              <w:tc>
                <w:tcPr>
                  <w:tcW w:type="dxa" w:w="3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392"/>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72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服务期</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网络安全管理监督咨询服务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网络安全管理评价规范服务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网络安全管理运营服务供应链管理服务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网络安全管理技术运营合规审计服务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地市政务云网安全摸查分析服务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安全管理推广服务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应急预案服务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应急演练服务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bl>
          <w:p>
            <w:pPr>
              <w:pStyle w:val="null3"/>
              <w:jc w:val="both"/>
            </w:pPr>
            <w:r>
              <w:rPr>
                <w:rFonts w:ascii="仿宋_GB2312" w:hAnsi="仿宋_GB2312" w:cs="仿宋_GB2312" w:eastAsia="仿宋_GB2312"/>
                <w:sz w:val="21"/>
                <w:b/>
              </w:rPr>
              <w:t>三、服务目标</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网络安全管理监督咨询服务</w:t>
            </w:r>
          </w:p>
          <w:p>
            <w:pPr>
              <w:pStyle w:val="null3"/>
              <w:ind w:firstLine="400"/>
              <w:jc w:val="both"/>
            </w:pPr>
            <w:r>
              <w:rPr>
                <w:rFonts w:ascii="仿宋_GB2312" w:hAnsi="仿宋_GB2312" w:cs="仿宋_GB2312" w:eastAsia="仿宋_GB2312"/>
                <w:sz w:val="20"/>
              </w:rPr>
              <w:t>构建并优化网络安全管理监督咨询体系，制定实施细则与跨部门协同机制。开展信息系统、网络平台及数据应用的全要素安全审查，识别技术漏洞、管理缺陷与合规差距。提供针对性风险管控方案，指导并督促责任单位落实整改。评估运营效能，推动社会力量参与评价，提出资源配置优化建议。归集评估数据与整改进展，形成综合报告与政策建议，支撑监管决策。</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网络安全管理评价规范服务目标</w:t>
            </w:r>
          </w:p>
          <w:p>
            <w:pPr>
              <w:pStyle w:val="null3"/>
              <w:ind w:firstLine="400"/>
              <w:jc w:val="both"/>
            </w:pPr>
            <w:r>
              <w:rPr>
                <w:rFonts w:ascii="仿宋_GB2312" w:hAnsi="仿宋_GB2312" w:cs="仿宋_GB2312" w:eastAsia="仿宋_GB2312"/>
                <w:sz w:val="20"/>
              </w:rPr>
              <w:t>研究制定或修订数字政府项目绩效评估模型、指标体系及管理办法。实施全过程绩效监督与关键节点评估，开展项目后评估。综合评价全省数字政府整体发展成效。组织重点领域第三方专项评估，实施监督与质量控制。分析评估结果，识别问题短板，提出改进建议。</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网络安全管理运营服务供应链管理服务目标</w:t>
            </w:r>
          </w:p>
          <w:p>
            <w:pPr>
              <w:pStyle w:val="null3"/>
              <w:ind w:firstLine="400"/>
              <w:jc w:val="both"/>
            </w:pPr>
            <w:r>
              <w:rPr>
                <w:rFonts w:ascii="仿宋_GB2312" w:hAnsi="仿宋_GB2312" w:cs="仿宋_GB2312" w:eastAsia="仿宋_GB2312"/>
                <w:sz w:val="20"/>
              </w:rPr>
              <w:t>开展服务方安全风险评估，覆盖资质、制度、技术等关键要素。实施运营服务全流程监管评估，量化评价服务进度与质量。整合评估数据，为服务方考核评级与合同决策提供依据。</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网络安全管理技术运营合规审计服务目标</w:t>
            </w:r>
          </w:p>
          <w:p>
            <w:pPr>
              <w:pStyle w:val="null3"/>
              <w:ind w:firstLine="400"/>
              <w:jc w:val="both"/>
            </w:pPr>
            <w:r>
              <w:rPr>
                <w:rFonts w:ascii="仿宋_GB2312" w:hAnsi="仿宋_GB2312" w:cs="仿宋_GB2312" w:eastAsia="仿宋_GB2312"/>
                <w:sz w:val="20"/>
              </w:rPr>
              <w:t>开展安全策略与运营总体审计，评估制度完备性与执行规范性。实施技术措施专项审计，核查配置合规性及运行有效性。</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地市政务云网安全摸查分析服务目标</w:t>
            </w:r>
          </w:p>
          <w:p>
            <w:pPr>
              <w:pStyle w:val="null3"/>
              <w:ind w:firstLine="400"/>
              <w:jc w:val="both"/>
            </w:pPr>
            <w:r>
              <w:rPr>
                <w:rFonts w:ascii="仿宋_GB2312" w:hAnsi="仿宋_GB2312" w:cs="仿宋_GB2312" w:eastAsia="仿宋_GB2312"/>
                <w:sz w:val="20"/>
              </w:rPr>
              <w:t>完成杨凌示范区、汉中市、渭南市、安康市、商洛市、铜川市等</w:t>
            </w:r>
            <w:r>
              <w:rPr>
                <w:rFonts w:ascii="仿宋_GB2312" w:hAnsi="仿宋_GB2312" w:cs="仿宋_GB2312" w:eastAsia="仿宋_GB2312"/>
                <w:sz w:val="20"/>
              </w:rPr>
              <w:t>6</w:t>
            </w:r>
            <w:r>
              <w:rPr>
                <w:rFonts w:ascii="仿宋_GB2312" w:hAnsi="仿宋_GB2312" w:cs="仿宋_GB2312" w:eastAsia="仿宋_GB2312"/>
                <w:sz w:val="20"/>
              </w:rPr>
              <w:t>个地市的政务云网安全线下摸查分析，涵盖安全架构、等级保护、密码安全、业务上云、安全运营等方面，形成总结报告并提出规划建议。</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安全管理推广服务目标</w:t>
            </w:r>
          </w:p>
          <w:p>
            <w:pPr>
              <w:pStyle w:val="null3"/>
              <w:ind w:firstLine="400"/>
              <w:jc w:val="both"/>
            </w:pPr>
            <w:r>
              <w:rPr>
                <w:rFonts w:ascii="仿宋_GB2312" w:hAnsi="仿宋_GB2312" w:cs="仿宋_GB2312" w:eastAsia="仿宋_GB2312"/>
                <w:sz w:val="20"/>
              </w:rPr>
              <w:t>面向全省数字政府及地市安全管理人员，开展安全意识、政策法规、风险应对等培训，服务期内组织线下集中推广不少于</w:t>
            </w:r>
            <w:r>
              <w:rPr>
                <w:rFonts w:ascii="仿宋_GB2312" w:hAnsi="仿宋_GB2312" w:cs="仿宋_GB2312" w:eastAsia="仿宋_GB2312"/>
                <w:sz w:val="20"/>
              </w:rPr>
              <w:t>1</w:t>
            </w:r>
            <w:r>
              <w:rPr>
                <w:rFonts w:ascii="仿宋_GB2312" w:hAnsi="仿宋_GB2312" w:cs="仿宋_GB2312" w:eastAsia="仿宋_GB2312"/>
                <w:sz w:val="20"/>
              </w:rPr>
              <w:t>次、线上视频推广不少于</w:t>
            </w:r>
            <w:r>
              <w:rPr>
                <w:rFonts w:ascii="仿宋_GB2312" w:hAnsi="仿宋_GB2312" w:cs="仿宋_GB2312" w:eastAsia="仿宋_GB2312"/>
                <w:sz w:val="20"/>
              </w:rPr>
              <w:t>2</w:t>
            </w:r>
            <w:r>
              <w:rPr>
                <w:rFonts w:ascii="仿宋_GB2312" w:hAnsi="仿宋_GB2312" w:cs="仿宋_GB2312" w:eastAsia="仿宋_GB2312"/>
                <w:sz w:val="20"/>
              </w:rPr>
              <w:t>次，交付培训视频、过程资料、签到记录及反馈表等材料。</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应急预案服务目标</w:t>
            </w:r>
          </w:p>
          <w:p>
            <w:pPr>
              <w:pStyle w:val="null3"/>
              <w:ind w:firstLine="400"/>
              <w:jc w:val="both"/>
            </w:pPr>
            <w:r>
              <w:rPr>
                <w:rFonts w:ascii="仿宋_GB2312" w:hAnsi="仿宋_GB2312" w:cs="仿宋_GB2312" w:eastAsia="仿宋_GB2312"/>
                <w:sz w:val="20"/>
              </w:rPr>
              <w:t>制定核心业务应用系统应急预案，覆盖不少于</w:t>
            </w:r>
            <w:r>
              <w:rPr>
                <w:rFonts w:ascii="仿宋_GB2312" w:hAnsi="仿宋_GB2312" w:cs="仿宋_GB2312" w:eastAsia="仿宋_GB2312"/>
                <w:sz w:val="20"/>
              </w:rPr>
              <w:t>5</w:t>
            </w:r>
            <w:r>
              <w:rPr>
                <w:rFonts w:ascii="仿宋_GB2312" w:hAnsi="仿宋_GB2312" w:cs="仿宋_GB2312" w:eastAsia="仿宋_GB2312"/>
                <w:sz w:val="20"/>
              </w:rPr>
              <w:t>个应急场景，明确事件级别、组织架构、责任分工与响应流程，实现在线知识库维护与流程在线流转。</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应急演练服务目标</w:t>
            </w:r>
          </w:p>
          <w:p>
            <w:pPr>
              <w:pStyle w:val="null3"/>
              <w:ind w:firstLine="400"/>
              <w:jc w:val="both"/>
            </w:pPr>
            <w:r>
              <w:rPr>
                <w:rFonts w:ascii="仿宋_GB2312" w:hAnsi="仿宋_GB2312" w:cs="仿宋_GB2312" w:eastAsia="仿宋_GB2312"/>
                <w:sz w:val="20"/>
              </w:rPr>
              <w:t>组织应急预案实战演练，模拟突发事件场景，检验应急机制与协调能力，每场景演练不少于</w:t>
            </w:r>
            <w:r>
              <w:rPr>
                <w:rFonts w:ascii="仿宋_GB2312" w:hAnsi="仿宋_GB2312" w:cs="仿宋_GB2312" w:eastAsia="仿宋_GB2312"/>
                <w:sz w:val="20"/>
              </w:rPr>
              <w:t>1</w:t>
            </w:r>
            <w:r>
              <w:rPr>
                <w:rFonts w:ascii="仿宋_GB2312" w:hAnsi="仿宋_GB2312" w:cs="仿宋_GB2312" w:eastAsia="仿宋_GB2312"/>
                <w:sz w:val="20"/>
              </w:rPr>
              <w:t>次，交付场景方案、总结报告及演练脚本等材料。</w:t>
            </w:r>
          </w:p>
          <w:p>
            <w:pPr>
              <w:pStyle w:val="null3"/>
              <w:jc w:val="both"/>
              <w:outlineLvl w:val="2"/>
            </w:pPr>
            <w:r>
              <w:rPr>
                <w:rFonts w:ascii="仿宋_GB2312" w:hAnsi="仿宋_GB2312" w:cs="仿宋_GB2312" w:eastAsia="仿宋_GB2312"/>
                <w:sz w:val="21"/>
                <w:b/>
              </w:rPr>
              <w:t>四、服务要求</w:t>
            </w:r>
          </w:p>
          <w:p>
            <w:pPr>
              <w:pStyle w:val="null3"/>
              <w:ind w:firstLine="400"/>
              <w:jc w:val="both"/>
            </w:pPr>
            <w:r>
              <w:rPr>
                <w:rFonts w:ascii="仿宋_GB2312" w:hAnsi="仿宋_GB2312" w:cs="仿宋_GB2312" w:eastAsia="仿宋_GB2312"/>
                <w:sz w:val="20"/>
              </w:rPr>
              <w:t>包含网络安全管理监督咨询服务、网络安全管理评价规范服务、网络安全管理运营服务供应链管理服务、网络安全管理技术运营合规审计服务、地市政务云网安全摸查分析服务、安全管理推广服务、应急预案服务、应急演练服务。在服务期间采购人根据实际情况产生的相关合理需求，供应商应及时响应，不增加额外服务费用。</w:t>
            </w:r>
          </w:p>
          <w:p>
            <w:pPr>
              <w:pStyle w:val="null3"/>
              <w:jc w:val="both"/>
              <w:outlineLvl w:val="4"/>
            </w:pPr>
            <w:r>
              <w:rPr>
                <w:rFonts w:ascii="仿宋_GB2312" w:hAnsi="仿宋_GB2312" w:cs="仿宋_GB2312" w:eastAsia="仿宋_GB2312"/>
                <w:sz w:val="20"/>
                <w:b/>
              </w:rPr>
              <w:t>1</w:t>
            </w:r>
            <w:r>
              <w:rPr>
                <w:rFonts w:ascii="仿宋_GB2312" w:hAnsi="仿宋_GB2312" w:cs="仿宋_GB2312" w:eastAsia="仿宋_GB2312"/>
                <w:sz w:val="20"/>
                <w:b/>
              </w:rPr>
              <w:t>、网络安全管理监督咨询服务</w:t>
            </w:r>
          </w:p>
          <w:p>
            <w:pPr>
              <w:pStyle w:val="null3"/>
              <w:ind w:firstLine="400"/>
              <w:jc w:val="both"/>
            </w:pPr>
            <w:r>
              <w:rPr>
                <w:rFonts w:ascii="仿宋_GB2312" w:hAnsi="仿宋_GB2312" w:cs="仿宋_GB2312" w:eastAsia="仿宋_GB2312"/>
                <w:sz w:val="20"/>
              </w:rPr>
              <w:t xml:space="preserve">1.1 </w:t>
            </w:r>
            <w:r>
              <w:rPr>
                <w:rFonts w:ascii="仿宋_GB2312" w:hAnsi="仿宋_GB2312" w:cs="仿宋_GB2312" w:eastAsia="仿宋_GB2312"/>
                <w:sz w:val="20"/>
              </w:rPr>
              <w:t>服务目标</w:t>
            </w:r>
          </w:p>
          <w:p>
            <w:pPr>
              <w:pStyle w:val="null3"/>
              <w:ind w:firstLine="400"/>
              <w:jc w:val="both"/>
            </w:pPr>
            <w:r>
              <w:rPr>
                <w:rFonts w:ascii="仿宋_GB2312" w:hAnsi="仿宋_GB2312" w:cs="仿宋_GB2312" w:eastAsia="仿宋_GB2312"/>
                <w:sz w:val="20"/>
              </w:rPr>
              <w:t>构建权责清晰、监督有效、协同联动的数字政府网络安全运营管理机制。通过专业化的监督评估与风险管理服务，体系化保障省级数字政府基础设施与应用安全可靠运行，精准识别并有效管控各类安全风险与管理隐患，为省级主管部门强化监管与考核提供决策支撑，持续提升全省数字政府网络安全综合防护能力和精细化治理水平。</w:t>
            </w:r>
          </w:p>
          <w:p>
            <w:pPr>
              <w:pStyle w:val="null3"/>
              <w:ind w:firstLine="400"/>
              <w:jc w:val="both"/>
            </w:pPr>
            <w:r>
              <w:rPr>
                <w:rFonts w:ascii="仿宋_GB2312" w:hAnsi="仿宋_GB2312" w:cs="仿宋_GB2312" w:eastAsia="仿宋_GB2312"/>
                <w:sz w:val="20"/>
              </w:rPr>
              <w:t xml:space="preserve">1.2 </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监督咨询体系建设与优化：参照省级网络安全管理监督检查规范，细化制定实施细则、操作指引及跨部门协同机制。</w:t>
            </w:r>
          </w:p>
          <w:p>
            <w:pPr>
              <w:pStyle w:val="null3"/>
              <w:ind w:firstLine="400"/>
              <w:jc w:val="both"/>
            </w:pPr>
            <w:r>
              <w:rPr>
                <w:rFonts w:ascii="仿宋_GB2312" w:hAnsi="仿宋_GB2312" w:cs="仿宋_GB2312" w:eastAsia="仿宋_GB2312"/>
                <w:sz w:val="20"/>
              </w:rPr>
              <w:t>网络安全风险评估与识别：对信息系统、网络平台、数据应用等开展全要素安全审查，精准识别技术漏洞、管理缺陷及合规差距。</w:t>
            </w:r>
          </w:p>
          <w:p>
            <w:pPr>
              <w:pStyle w:val="null3"/>
              <w:ind w:firstLine="400"/>
              <w:jc w:val="both"/>
            </w:pPr>
            <w:r>
              <w:rPr>
                <w:rFonts w:ascii="仿宋_GB2312" w:hAnsi="仿宋_GB2312" w:cs="仿宋_GB2312" w:eastAsia="仿宋_GB2312"/>
                <w:sz w:val="20"/>
              </w:rPr>
              <w:t>风险管控方案咨询：依据风险评估结论，研提针对性管控措施与优化方案，指导并督导责任单位落实风险整改。</w:t>
            </w:r>
          </w:p>
          <w:p>
            <w:pPr>
              <w:pStyle w:val="null3"/>
              <w:ind w:firstLine="400"/>
              <w:jc w:val="both"/>
            </w:pPr>
            <w:r>
              <w:rPr>
                <w:rFonts w:ascii="仿宋_GB2312" w:hAnsi="仿宋_GB2312" w:cs="仿宋_GB2312" w:eastAsia="仿宋_GB2312"/>
                <w:sz w:val="20"/>
              </w:rPr>
              <w:t>运营效能评估与多方协同引导：协助构建社会力量参与的评价机制，科学评估现有运营效能，包括（网络安全管理技术运营服务、终端行为分析服务、安全摸底及应急服务、网络和数据安全风险评估服务、网络安全测试服务、攻防演练服务）提出资源配置优化建议。</w:t>
            </w:r>
          </w:p>
          <w:p>
            <w:pPr>
              <w:pStyle w:val="null3"/>
              <w:ind w:firstLine="400"/>
              <w:jc w:val="both"/>
            </w:pPr>
            <w:r>
              <w:rPr>
                <w:rFonts w:ascii="仿宋_GB2312" w:hAnsi="仿宋_GB2312" w:cs="仿宋_GB2312" w:eastAsia="仿宋_GB2312"/>
                <w:sz w:val="20"/>
              </w:rPr>
              <w:t>监管决策支撑服务：系统归集阶段性评估数据、整改进展及治理成效，形成综合报告与政策建议，支撑省级主管部门开展监管决策、绩效考核及制度修订。</w:t>
            </w:r>
          </w:p>
          <w:p>
            <w:pPr>
              <w:pStyle w:val="null3"/>
              <w:ind w:firstLine="400"/>
              <w:jc w:val="both"/>
            </w:pPr>
            <w:r>
              <w:rPr>
                <w:rFonts w:ascii="仿宋_GB2312" w:hAnsi="仿宋_GB2312" w:cs="仿宋_GB2312" w:eastAsia="仿宋_GB2312"/>
                <w:sz w:val="20"/>
              </w:rPr>
              <w:t xml:space="preserve">1.3 </w:t>
            </w:r>
            <w:r>
              <w:rPr>
                <w:rFonts w:ascii="仿宋_GB2312" w:hAnsi="仿宋_GB2312" w:cs="仿宋_GB2312" w:eastAsia="仿宋_GB2312"/>
                <w:sz w:val="20"/>
              </w:rPr>
              <w:t>服务频次</w:t>
            </w:r>
          </w:p>
          <w:p>
            <w:pPr>
              <w:pStyle w:val="null3"/>
              <w:ind w:firstLine="400"/>
              <w:jc w:val="both"/>
            </w:pPr>
            <w:r>
              <w:rPr>
                <w:rFonts w:ascii="仿宋_GB2312" w:hAnsi="仿宋_GB2312" w:cs="仿宋_GB2312" w:eastAsia="仿宋_GB2312"/>
                <w:sz w:val="20"/>
              </w:rPr>
              <w:t>常态监督：服务期限内周期性监督检查与风险评估跟踪不少于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专项深度检查：针对重点项目、高风险领域或突发事件，提供专项深度检查服务不少于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报告与汇报：服务期限内提交综合评估报告</w:t>
            </w:r>
            <w:r>
              <w:rPr>
                <w:rFonts w:ascii="仿宋_GB2312" w:hAnsi="仿宋_GB2312" w:cs="仿宋_GB2312" w:eastAsia="仿宋_GB2312"/>
                <w:sz w:val="20"/>
              </w:rPr>
              <w:t>1</w:t>
            </w:r>
            <w:r>
              <w:rPr>
                <w:rFonts w:ascii="仿宋_GB2312" w:hAnsi="仿宋_GB2312" w:cs="仿宋_GB2312" w:eastAsia="仿宋_GB2312"/>
                <w:sz w:val="20"/>
              </w:rPr>
              <w:t>次，专项评估报告不少于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实时咨询响应：对日常监管中的政策咨询、问题研判提供按需响应支持。</w:t>
            </w:r>
          </w:p>
          <w:p>
            <w:pPr>
              <w:pStyle w:val="null3"/>
              <w:ind w:firstLine="400"/>
              <w:jc w:val="both"/>
            </w:pPr>
            <w:r>
              <w:rPr>
                <w:rFonts w:ascii="仿宋_GB2312" w:hAnsi="仿宋_GB2312" w:cs="仿宋_GB2312" w:eastAsia="仿宋_GB2312"/>
                <w:sz w:val="20"/>
              </w:rPr>
              <w:t xml:space="preserve">1.4 </w:t>
            </w:r>
            <w:r>
              <w:rPr>
                <w:rFonts w:ascii="仿宋_GB2312" w:hAnsi="仿宋_GB2312" w:cs="仿宋_GB2312" w:eastAsia="仿宋_GB2312"/>
                <w:sz w:val="20"/>
              </w:rPr>
              <w:t>服务标准</w:t>
            </w:r>
          </w:p>
          <w:p>
            <w:pPr>
              <w:pStyle w:val="null3"/>
              <w:ind w:firstLine="400"/>
              <w:jc w:val="both"/>
            </w:pPr>
            <w:r>
              <w:rPr>
                <w:rFonts w:ascii="仿宋_GB2312" w:hAnsi="仿宋_GB2312" w:cs="仿宋_GB2312" w:eastAsia="仿宋_GB2312"/>
                <w:sz w:val="20"/>
              </w:rPr>
              <w:t>合规性、专业性、客观性、精准性、时效性、保密性。</w:t>
            </w:r>
          </w:p>
          <w:p>
            <w:pPr>
              <w:pStyle w:val="null3"/>
              <w:ind w:firstLine="400"/>
              <w:jc w:val="both"/>
            </w:pPr>
            <w:r>
              <w:rPr>
                <w:rFonts w:ascii="仿宋_GB2312" w:hAnsi="仿宋_GB2312" w:cs="仿宋_GB2312" w:eastAsia="仿宋_GB2312"/>
                <w:sz w:val="20"/>
              </w:rPr>
              <w:t xml:space="preserve">1.5 </w:t>
            </w:r>
            <w:r>
              <w:rPr>
                <w:rFonts w:ascii="仿宋_GB2312" w:hAnsi="仿宋_GB2312" w:cs="仿宋_GB2312" w:eastAsia="仿宋_GB2312"/>
                <w:sz w:val="20"/>
              </w:rPr>
              <w:t>服务成果</w:t>
            </w:r>
          </w:p>
          <w:p>
            <w:pPr>
              <w:pStyle w:val="null3"/>
              <w:ind w:firstLine="400"/>
              <w:jc w:val="both"/>
            </w:pPr>
            <w:r>
              <w:rPr>
                <w:rFonts w:ascii="仿宋_GB2312" w:hAnsi="仿宋_GB2312" w:cs="仿宋_GB2312" w:eastAsia="仿宋_GB2312"/>
                <w:sz w:val="20"/>
              </w:rPr>
              <w:t>《监督检查与风险评估综合报告》</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《专项网络安全风险评估报告》不少于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《风险管控措施建议与整改优化方案》不少于</w:t>
            </w:r>
            <w:r>
              <w:rPr>
                <w:rFonts w:ascii="仿宋_GB2312" w:hAnsi="仿宋_GB2312" w:cs="仿宋_GB2312" w:eastAsia="仿宋_GB2312"/>
                <w:sz w:val="20"/>
              </w:rPr>
              <w:t>4</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《社会力量参与网络安全运营效能评估报告与优化建议》不少于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专项咨询建议书不少于</w:t>
            </w:r>
            <w:r>
              <w:rPr>
                <w:rFonts w:ascii="仿宋_GB2312" w:hAnsi="仿宋_GB2312" w:cs="仿宋_GB2312" w:eastAsia="仿宋_GB2312"/>
                <w:sz w:val="20"/>
              </w:rPr>
              <w:t>8</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《网络安全风险识别清单与管控进展台账》不少于</w:t>
            </w:r>
            <w:r>
              <w:rPr>
                <w:rFonts w:ascii="仿宋_GB2312" w:hAnsi="仿宋_GB2312" w:cs="仿宋_GB2312" w:eastAsia="仿宋_GB2312"/>
                <w:sz w:val="20"/>
              </w:rPr>
              <w:t>5</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附加多媒体化管理数据分析展示。</w:t>
            </w:r>
          </w:p>
          <w:p>
            <w:pPr>
              <w:pStyle w:val="null3"/>
              <w:jc w:val="both"/>
              <w:outlineLvl w:val="4"/>
            </w:pPr>
            <w:r>
              <w:rPr>
                <w:rFonts w:ascii="仿宋_GB2312" w:hAnsi="仿宋_GB2312" w:cs="仿宋_GB2312" w:eastAsia="仿宋_GB2312"/>
                <w:sz w:val="20"/>
                <w:b/>
              </w:rPr>
              <w:t>2</w:t>
            </w:r>
            <w:r>
              <w:rPr>
                <w:rFonts w:ascii="仿宋_GB2312" w:hAnsi="仿宋_GB2312" w:cs="仿宋_GB2312" w:eastAsia="仿宋_GB2312"/>
                <w:sz w:val="20"/>
                <w:b/>
              </w:rPr>
              <w:t>、网络安全管理评价规范服务</w:t>
            </w:r>
          </w:p>
          <w:p>
            <w:pPr>
              <w:pStyle w:val="null3"/>
              <w:ind w:firstLine="400"/>
              <w:jc w:val="both"/>
            </w:pPr>
            <w:r>
              <w:rPr>
                <w:rFonts w:ascii="仿宋_GB2312" w:hAnsi="仿宋_GB2312" w:cs="仿宋_GB2312" w:eastAsia="仿宋_GB2312"/>
                <w:sz w:val="20"/>
              </w:rPr>
              <w:t xml:space="preserve">2.1 </w:t>
            </w:r>
            <w:r>
              <w:rPr>
                <w:rFonts w:ascii="仿宋_GB2312" w:hAnsi="仿宋_GB2312" w:cs="仿宋_GB2312" w:eastAsia="仿宋_GB2312"/>
                <w:sz w:val="20"/>
              </w:rPr>
              <w:t>服务目标</w:t>
            </w:r>
          </w:p>
          <w:p>
            <w:pPr>
              <w:pStyle w:val="null3"/>
              <w:ind w:firstLine="400"/>
              <w:jc w:val="both"/>
            </w:pPr>
            <w:r>
              <w:rPr>
                <w:rFonts w:ascii="仿宋_GB2312" w:hAnsi="仿宋_GB2312" w:cs="仿宋_GB2312" w:eastAsia="仿宋_GB2312"/>
                <w:sz w:val="20"/>
              </w:rPr>
              <w:t>构建并完善科学、全面、可操作的数字政府项目绩效评估体系。强化项目从立项到验收全过程及各关键环节的绩效管理能力，实现对省级数字政府整体发展成效的客观、精准、综合性考核评价，促进项目管理水平提升、财政资金使用效益最大化及数字政府发展目标达成。</w:t>
            </w:r>
          </w:p>
          <w:p>
            <w:pPr>
              <w:pStyle w:val="null3"/>
              <w:ind w:firstLine="400"/>
              <w:jc w:val="both"/>
            </w:pPr>
            <w:r>
              <w:rPr>
                <w:rFonts w:ascii="仿宋_GB2312" w:hAnsi="仿宋_GB2312" w:cs="仿宋_GB2312" w:eastAsia="仿宋_GB2312"/>
                <w:sz w:val="20"/>
              </w:rPr>
              <w:t xml:space="preserve">2.2 </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绩效评估体系构建与优化：研究制定</w:t>
            </w:r>
            <w:r>
              <w:rPr>
                <w:rFonts w:ascii="仿宋_GB2312" w:hAnsi="仿宋_GB2312" w:cs="仿宋_GB2312" w:eastAsia="仿宋_GB2312"/>
                <w:sz w:val="20"/>
              </w:rPr>
              <w:t>/</w:t>
            </w:r>
            <w:r>
              <w:rPr>
                <w:rFonts w:ascii="仿宋_GB2312" w:hAnsi="仿宋_GB2312" w:cs="仿宋_GB2312" w:eastAsia="仿宋_GB2312"/>
                <w:sz w:val="20"/>
              </w:rPr>
              <w:t>修订完善省级数字政府项目及整体发展的绩效评估模型、指标体系、操作规范和管理办法。</w:t>
            </w:r>
          </w:p>
          <w:p>
            <w:pPr>
              <w:pStyle w:val="null3"/>
              <w:ind w:firstLine="400"/>
              <w:jc w:val="both"/>
            </w:pPr>
            <w:r>
              <w:rPr>
                <w:rFonts w:ascii="仿宋_GB2312" w:hAnsi="仿宋_GB2312" w:cs="仿宋_GB2312" w:eastAsia="仿宋_GB2312"/>
                <w:sz w:val="20"/>
              </w:rPr>
              <w:t>全过程绩效监督与评估：在项目关键里程碑节点设置绩效评估点，对项目执行过程进行动态追踪和绩效评价，项目完成后进行后评估。</w:t>
            </w:r>
          </w:p>
          <w:p>
            <w:pPr>
              <w:pStyle w:val="null3"/>
              <w:ind w:firstLine="400"/>
              <w:jc w:val="both"/>
            </w:pPr>
            <w:r>
              <w:rPr>
                <w:rFonts w:ascii="仿宋_GB2312" w:hAnsi="仿宋_GB2312" w:cs="仿宋_GB2312" w:eastAsia="仿宋_GB2312"/>
                <w:sz w:val="20"/>
              </w:rPr>
              <w:t>数字政府整体发展成效综合考核评价：整合各项目及专项评估结果，对全省数字政府建设的整体水平、发展进程和综合效益进行周期性评价。</w:t>
            </w:r>
          </w:p>
          <w:p>
            <w:pPr>
              <w:pStyle w:val="null3"/>
              <w:ind w:firstLine="400"/>
              <w:jc w:val="both"/>
            </w:pPr>
            <w:r>
              <w:rPr>
                <w:rFonts w:ascii="仿宋_GB2312" w:hAnsi="仿宋_GB2312" w:cs="仿宋_GB2312" w:eastAsia="仿宋_GB2312"/>
                <w:sz w:val="20"/>
              </w:rPr>
              <w:t>重点领域第三方专项评估的组织管理：协助识别需引入第三方评估的重点领域，制定评估规范，组织实施委托，并对评估过程进行监督协调和质量控制。</w:t>
            </w:r>
          </w:p>
          <w:p>
            <w:pPr>
              <w:pStyle w:val="null3"/>
              <w:ind w:firstLine="400"/>
              <w:jc w:val="both"/>
            </w:pPr>
            <w:r>
              <w:rPr>
                <w:rFonts w:ascii="仿宋_GB2312" w:hAnsi="仿宋_GB2312" w:cs="仿宋_GB2312" w:eastAsia="仿宋_GB2312"/>
                <w:sz w:val="20"/>
              </w:rPr>
              <w:t>监督效能分析与建议：分析各项目（网络安全管理技术运营服务、终端行为分析服务、安全摸底及应急服务、网络和数据安全风险评估服务、网络安全测试服务、攻防演练服务）绩效评估结果，识别问题与短板，提出改进建议。</w:t>
            </w:r>
          </w:p>
          <w:p>
            <w:pPr>
              <w:pStyle w:val="null3"/>
              <w:ind w:firstLine="400"/>
              <w:jc w:val="both"/>
            </w:pPr>
            <w:r>
              <w:rPr>
                <w:rFonts w:ascii="仿宋_GB2312" w:hAnsi="仿宋_GB2312" w:cs="仿宋_GB2312" w:eastAsia="仿宋_GB2312"/>
                <w:sz w:val="20"/>
              </w:rPr>
              <w:t xml:space="preserve">2.3 </w:t>
            </w:r>
            <w:r>
              <w:rPr>
                <w:rFonts w:ascii="仿宋_GB2312" w:hAnsi="仿宋_GB2312" w:cs="仿宋_GB2312" w:eastAsia="仿宋_GB2312"/>
                <w:sz w:val="20"/>
              </w:rPr>
              <w:t>服务频次</w:t>
            </w:r>
          </w:p>
          <w:p>
            <w:pPr>
              <w:pStyle w:val="null3"/>
              <w:ind w:firstLine="400"/>
              <w:jc w:val="both"/>
            </w:pPr>
            <w:r>
              <w:rPr>
                <w:rFonts w:ascii="仿宋_GB2312" w:hAnsi="仿宋_GB2312" w:cs="仿宋_GB2312" w:eastAsia="仿宋_GB2312"/>
                <w:sz w:val="20"/>
              </w:rPr>
              <w:t>绩效评估体系维护：服务期限内不少于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全过程绩效监控：常态化嵌入项目管理流程，含网络安全管理技术运营服务、终端行为分析服务、网络和数据安全风险评估、网络安全测试服务；</w:t>
            </w:r>
          </w:p>
          <w:p>
            <w:pPr>
              <w:pStyle w:val="null3"/>
              <w:ind w:firstLine="400"/>
              <w:jc w:val="both"/>
            </w:pPr>
            <w:r>
              <w:rPr>
                <w:rFonts w:ascii="仿宋_GB2312" w:hAnsi="仿宋_GB2312" w:cs="仿宋_GB2312" w:eastAsia="仿宋_GB2312"/>
                <w:sz w:val="20"/>
              </w:rPr>
              <w:t>项目后评估：项目完成后一次性进行；</w:t>
            </w:r>
          </w:p>
          <w:p>
            <w:pPr>
              <w:pStyle w:val="null3"/>
              <w:ind w:firstLine="400"/>
              <w:jc w:val="both"/>
            </w:pPr>
            <w:r>
              <w:rPr>
                <w:rFonts w:ascii="仿宋_GB2312" w:hAnsi="仿宋_GB2312" w:cs="仿宋_GB2312" w:eastAsia="仿宋_GB2312"/>
                <w:sz w:val="20"/>
              </w:rPr>
              <w:t>整体发展成效综合考核：每年一次；</w:t>
            </w:r>
          </w:p>
          <w:p>
            <w:pPr>
              <w:pStyle w:val="null3"/>
              <w:ind w:firstLine="400"/>
              <w:jc w:val="both"/>
            </w:pPr>
            <w:r>
              <w:rPr>
                <w:rFonts w:ascii="仿宋_GB2312" w:hAnsi="仿宋_GB2312" w:cs="仿宋_GB2312" w:eastAsia="仿宋_GB2312"/>
                <w:sz w:val="20"/>
              </w:rPr>
              <w:t>第三方专项评估：服务期限内不少于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成果汇报与建议：服务期限内不少于</w:t>
            </w:r>
            <w:r>
              <w:rPr>
                <w:rFonts w:ascii="仿宋_GB2312" w:hAnsi="仿宋_GB2312" w:cs="仿宋_GB2312" w:eastAsia="仿宋_GB2312"/>
                <w:sz w:val="20"/>
              </w:rPr>
              <w:t>2</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 xml:space="preserve">2.4 </w:t>
            </w:r>
            <w:r>
              <w:rPr>
                <w:rFonts w:ascii="仿宋_GB2312" w:hAnsi="仿宋_GB2312" w:cs="仿宋_GB2312" w:eastAsia="仿宋_GB2312"/>
                <w:sz w:val="20"/>
              </w:rPr>
              <w:t>服务标准</w:t>
            </w:r>
          </w:p>
          <w:p>
            <w:pPr>
              <w:pStyle w:val="null3"/>
              <w:ind w:firstLine="400"/>
              <w:jc w:val="both"/>
            </w:pPr>
            <w:r>
              <w:rPr>
                <w:rFonts w:ascii="仿宋_GB2312" w:hAnsi="仿宋_GB2312" w:cs="仿宋_GB2312" w:eastAsia="仿宋_GB2312"/>
                <w:sz w:val="20"/>
              </w:rPr>
              <w:t>政策依循性、系统性完整性、科学性合理性、客观公正性、操作规范性、时效有效性、结果实用性。</w:t>
            </w:r>
          </w:p>
          <w:p>
            <w:pPr>
              <w:pStyle w:val="null3"/>
              <w:ind w:firstLine="400"/>
              <w:jc w:val="both"/>
            </w:pPr>
            <w:r>
              <w:rPr>
                <w:rFonts w:ascii="仿宋_GB2312" w:hAnsi="仿宋_GB2312" w:cs="仿宋_GB2312" w:eastAsia="仿宋_GB2312"/>
                <w:sz w:val="20"/>
              </w:rPr>
              <w:t xml:space="preserve">2.5 </w:t>
            </w:r>
            <w:r>
              <w:rPr>
                <w:rFonts w:ascii="仿宋_GB2312" w:hAnsi="仿宋_GB2312" w:cs="仿宋_GB2312" w:eastAsia="仿宋_GB2312"/>
                <w:sz w:val="20"/>
              </w:rPr>
              <w:t>服务成果</w:t>
            </w:r>
          </w:p>
          <w:p>
            <w:pPr>
              <w:pStyle w:val="null3"/>
              <w:ind w:firstLine="400"/>
              <w:jc w:val="both"/>
            </w:pPr>
            <w:r>
              <w:rPr>
                <w:rFonts w:ascii="仿宋_GB2312" w:hAnsi="仿宋_GB2312" w:cs="仿宋_GB2312" w:eastAsia="仿宋_GB2312"/>
                <w:sz w:val="20"/>
              </w:rPr>
              <w:t>《数字政府项目绩效评估体系规范》不少于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《项目关键节点绩效评估报告》不少于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《项目后评估报告》</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《省级数字政府整体发展成效综合考核评价报告》</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《重点项目第三方独立评估报告》不少于</w:t>
            </w:r>
            <w:r>
              <w:rPr>
                <w:rFonts w:ascii="仿宋_GB2312" w:hAnsi="仿宋_GB2312" w:cs="仿宋_GB2312" w:eastAsia="仿宋_GB2312"/>
                <w:sz w:val="20"/>
              </w:rPr>
              <w:t>2</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《绩效监督与评估结果综合分析及改进建议报告》</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附加多媒体化管理数据分析展示。</w:t>
            </w:r>
          </w:p>
          <w:p>
            <w:pPr>
              <w:pStyle w:val="null3"/>
              <w:jc w:val="both"/>
              <w:outlineLvl w:val="4"/>
            </w:pPr>
            <w:r>
              <w:rPr>
                <w:rFonts w:ascii="仿宋_GB2312" w:hAnsi="仿宋_GB2312" w:cs="仿宋_GB2312" w:eastAsia="仿宋_GB2312"/>
                <w:sz w:val="20"/>
                <w:b/>
              </w:rPr>
              <w:t>3</w:t>
            </w:r>
            <w:r>
              <w:rPr>
                <w:rFonts w:ascii="仿宋_GB2312" w:hAnsi="仿宋_GB2312" w:cs="仿宋_GB2312" w:eastAsia="仿宋_GB2312"/>
                <w:sz w:val="20"/>
                <w:b/>
              </w:rPr>
              <w:t>、网络安全管理运营服务供应链管理服务</w:t>
            </w:r>
          </w:p>
          <w:p>
            <w:pPr>
              <w:pStyle w:val="null3"/>
              <w:ind w:firstLine="400"/>
              <w:jc w:val="both"/>
            </w:pPr>
            <w:r>
              <w:rPr>
                <w:rFonts w:ascii="仿宋_GB2312" w:hAnsi="仿宋_GB2312" w:cs="仿宋_GB2312" w:eastAsia="仿宋_GB2312"/>
                <w:sz w:val="20"/>
              </w:rPr>
              <w:t xml:space="preserve">3.1 </w:t>
            </w:r>
            <w:r>
              <w:rPr>
                <w:rFonts w:ascii="仿宋_GB2312" w:hAnsi="仿宋_GB2312" w:cs="仿宋_GB2312" w:eastAsia="仿宋_GB2312"/>
                <w:sz w:val="20"/>
              </w:rPr>
              <w:t>服务目标</w:t>
            </w:r>
          </w:p>
          <w:p>
            <w:pPr>
              <w:pStyle w:val="null3"/>
              <w:ind w:firstLine="400"/>
              <w:jc w:val="both"/>
            </w:pPr>
            <w:r>
              <w:rPr>
                <w:rFonts w:ascii="仿宋_GB2312" w:hAnsi="仿宋_GB2312" w:cs="仿宋_GB2312" w:eastAsia="仿宋_GB2312"/>
                <w:sz w:val="20"/>
              </w:rPr>
              <w:t>精准识别参与服务各方（网络安全管理技术运营服务、终端行为分析服务、安全摸底及应急服务、网络和数据安全风险评估服务、网络安全测试服务、攻防演练服务）的供应链外包安全风险，为风险处置和准入管理提供依据。对运营单位服务执行情况进行全过程、多维度、客观量化的绩效评价，为省主管部门实施服务方考核与服务费用核算提供坚实的数据支撑和事实基础。</w:t>
            </w:r>
          </w:p>
          <w:p>
            <w:pPr>
              <w:pStyle w:val="null3"/>
              <w:ind w:firstLine="400"/>
              <w:jc w:val="both"/>
            </w:pPr>
            <w:r>
              <w:rPr>
                <w:rFonts w:ascii="仿宋_GB2312" w:hAnsi="仿宋_GB2312" w:cs="仿宋_GB2312" w:eastAsia="仿宋_GB2312"/>
                <w:sz w:val="20"/>
              </w:rPr>
              <w:t xml:space="preserve">3.2 </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供应链外包安全风险评估：明确纳入评估的服务方范围，对其安全资质、管理制度、技术保障等关键要素进行风险评估，识别关键风险点并评估风险等级。</w:t>
            </w:r>
          </w:p>
          <w:p>
            <w:pPr>
              <w:pStyle w:val="null3"/>
              <w:ind w:firstLine="400"/>
              <w:jc w:val="both"/>
            </w:pPr>
            <w:r>
              <w:rPr>
                <w:rFonts w:ascii="仿宋_GB2312" w:hAnsi="仿宋_GB2312" w:cs="仿宋_GB2312" w:eastAsia="仿宋_GB2312"/>
                <w:sz w:val="20"/>
              </w:rPr>
              <w:t>运营服务全流程监管评估：基于全流程监管评估机制，持续收集、核实相关数据与证据，客观量化评价运营单位的服务完成进度、绩效达成度与质量水平。</w:t>
            </w:r>
          </w:p>
          <w:p>
            <w:pPr>
              <w:pStyle w:val="null3"/>
              <w:ind w:firstLine="400"/>
              <w:jc w:val="both"/>
            </w:pPr>
            <w:r>
              <w:rPr>
                <w:rFonts w:ascii="仿宋_GB2312" w:hAnsi="仿宋_GB2312" w:cs="仿宋_GB2312" w:eastAsia="仿宋_GB2312"/>
                <w:sz w:val="20"/>
              </w:rPr>
              <w:t>考核支撑与计费参考：整合供应链风险评估结果与运营监管评估数据，形成综合性监管评估报告，为服务方考核评级、合同续签决策等提供客观依据。</w:t>
            </w:r>
          </w:p>
          <w:p>
            <w:pPr>
              <w:pStyle w:val="null3"/>
              <w:ind w:firstLine="400"/>
              <w:jc w:val="both"/>
            </w:pPr>
            <w:r>
              <w:rPr>
                <w:rFonts w:ascii="仿宋_GB2312" w:hAnsi="仿宋_GB2312" w:cs="仿宋_GB2312" w:eastAsia="仿宋_GB2312"/>
                <w:sz w:val="20"/>
              </w:rPr>
              <w:t xml:space="preserve">3.3 </w:t>
            </w:r>
            <w:r>
              <w:rPr>
                <w:rFonts w:ascii="仿宋_GB2312" w:hAnsi="仿宋_GB2312" w:cs="仿宋_GB2312" w:eastAsia="仿宋_GB2312"/>
                <w:sz w:val="20"/>
              </w:rPr>
              <w:t>服务频次</w:t>
            </w:r>
          </w:p>
          <w:p>
            <w:pPr>
              <w:pStyle w:val="null3"/>
              <w:ind w:firstLine="400"/>
              <w:jc w:val="both"/>
            </w:pPr>
            <w:r>
              <w:rPr>
                <w:rFonts w:ascii="仿宋_GB2312" w:hAnsi="仿宋_GB2312" w:cs="仿宋_GB2312" w:eastAsia="仿宋_GB2312"/>
                <w:sz w:val="20"/>
              </w:rPr>
              <w:t>供应链外包安全风险评估：准入评估不少于</w:t>
            </w:r>
            <w:r>
              <w:rPr>
                <w:rFonts w:ascii="仿宋_GB2312" w:hAnsi="仿宋_GB2312" w:cs="仿宋_GB2312" w:eastAsia="仿宋_GB2312"/>
                <w:sz w:val="20"/>
              </w:rPr>
              <w:t>5</w:t>
            </w:r>
            <w:r>
              <w:rPr>
                <w:rFonts w:ascii="仿宋_GB2312" w:hAnsi="仿宋_GB2312" w:cs="仿宋_GB2312" w:eastAsia="仿宋_GB2312"/>
                <w:sz w:val="20"/>
              </w:rPr>
              <w:t>次，定期复评每年至少一次，动态评估不少于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运营监管评估：常态化监测不少于</w:t>
            </w:r>
            <w:r>
              <w:rPr>
                <w:rFonts w:ascii="仿宋_GB2312" w:hAnsi="仿宋_GB2312" w:cs="仿宋_GB2312" w:eastAsia="仿宋_GB2312"/>
                <w:sz w:val="20"/>
              </w:rPr>
              <w:t>3</w:t>
            </w:r>
            <w:r>
              <w:rPr>
                <w:rFonts w:ascii="仿宋_GB2312" w:hAnsi="仿宋_GB2312" w:cs="仿宋_GB2312" w:eastAsia="仿宋_GB2312"/>
                <w:sz w:val="20"/>
              </w:rPr>
              <w:t>次，周期性评价不少于</w:t>
            </w:r>
            <w:r>
              <w:rPr>
                <w:rFonts w:ascii="仿宋_GB2312" w:hAnsi="仿宋_GB2312" w:cs="仿宋_GB2312" w:eastAsia="仿宋_GB2312"/>
                <w:sz w:val="20"/>
              </w:rPr>
              <w:t>1</w:t>
            </w:r>
            <w:r>
              <w:rPr>
                <w:rFonts w:ascii="仿宋_GB2312" w:hAnsi="仿宋_GB2312" w:cs="仿宋_GB2312" w:eastAsia="仿宋_GB2312"/>
                <w:sz w:val="20"/>
              </w:rPr>
              <w:t>次，年度综合考核</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报告与支撑：按需提交风险评估报告，按周期提交监管评估报告。</w:t>
            </w:r>
          </w:p>
          <w:p>
            <w:pPr>
              <w:pStyle w:val="null3"/>
              <w:ind w:firstLine="400"/>
              <w:jc w:val="both"/>
            </w:pPr>
            <w:r>
              <w:rPr>
                <w:rFonts w:ascii="仿宋_GB2312" w:hAnsi="仿宋_GB2312" w:cs="仿宋_GB2312" w:eastAsia="仿宋_GB2312"/>
                <w:sz w:val="20"/>
              </w:rPr>
              <w:t xml:space="preserve">3.4 </w:t>
            </w:r>
            <w:r>
              <w:rPr>
                <w:rFonts w:ascii="仿宋_GB2312" w:hAnsi="仿宋_GB2312" w:cs="仿宋_GB2312" w:eastAsia="仿宋_GB2312"/>
                <w:sz w:val="20"/>
              </w:rPr>
              <w:t>服务标准</w:t>
            </w:r>
          </w:p>
          <w:p>
            <w:pPr>
              <w:pStyle w:val="null3"/>
              <w:ind w:firstLine="400"/>
              <w:jc w:val="both"/>
            </w:pPr>
            <w:r>
              <w:rPr>
                <w:rFonts w:ascii="仿宋_GB2312" w:hAnsi="仿宋_GB2312" w:cs="仿宋_GB2312" w:eastAsia="仿宋_GB2312"/>
                <w:sz w:val="20"/>
              </w:rPr>
              <w:t>合规性、客观公正性、专业性、全面性、精准性、时效性、保密性。</w:t>
            </w:r>
          </w:p>
          <w:p>
            <w:pPr>
              <w:pStyle w:val="null3"/>
              <w:ind w:firstLine="400"/>
              <w:jc w:val="both"/>
            </w:pPr>
            <w:r>
              <w:rPr>
                <w:rFonts w:ascii="仿宋_GB2312" w:hAnsi="仿宋_GB2312" w:cs="仿宋_GB2312" w:eastAsia="仿宋_GB2312"/>
                <w:sz w:val="20"/>
              </w:rPr>
              <w:t xml:space="preserve">3.5 </w:t>
            </w:r>
            <w:r>
              <w:rPr>
                <w:rFonts w:ascii="仿宋_GB2312" w:hAnsi="仿宋_GB2312" w:cs="仿宋_GB2312" w:eastAsia="仿宋_GB2312"/>
                <w:sz w:val="20"/>
              </w:rPr>
              <w:t>服务成果</w:t>
            </w:r>
          </w:p>
          <w:p>
            <w:pPr>
              <w:pStyle w:val="null3"/>
              <w:ind w:firstLine="400"/>
              <w:jc w:val="both"/>
            </w:pPr>
            <w:r>
              <w:rPr>
                <w:rFonts w:ascii="仿宋_GB2312" w:hAnsi="仿宋_GB2312" w:cs="仿宋_GB2312" w:eastAsia="仿宋_GB2312"/>
                <w:sz w:val="20"/>
              </w:rPr>
              <w:t>《服务方供应链安全风险评估专项报告》不少于</w:t>
            </w:r>
            <w:r>
              <w:rPr>
                <w:rFonts w:ascii="仿宋_GB2312" w:hAnsi="仿宋_GB2312" w:cs="仿宋_GB2312" w:eastAsia="仿宋_GB2312"/>
                <w:sz w:val="20"/>
              </w:rPr>
              <w:t>5</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《运营服务季度</w:t>
            </w:r>
            <w:r>
              <w:rPr>
                <w:rFonts w:ascii="仿宋_GB2312" w:hAnsi="仿宋_GB2312" w:cs="仿宋_GB2312" w:eastAsia="仿宋_GB2312"/>
                <w:sz w:val="20"/>
              </w:rPr>
              <w:t>/</w:t>
            </w:r>
            <w:r>
              <w:rPr>
                <w:rFonts w:ascii="仿宋_GB2312" w:hAnsi="仿宋_GB2312" w:cs="仿宋_GB2312" w:eastAsia="仿宋_GB2312"/>
                <w:sz w:val="20"/>
              </w:rPr>
              <w:t>半年度监管评估报告》</w:t>
            </w:r>
            <w:r>
              <w:rPr>
                <w:rFonts w:ascii="仿宋_GB2312" w:hAnsi="仿宋_GB2312" w:cs="仿宋_GB2312" w:eastAsia="仿宋_GB2312"/>
                <w:sz w:val="20"/>
              </w:rPr>
              <w:t>3</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《年度监管评估与考核支撑综合报告》</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《服务方考核评级建议与计费依据说明》不少于</w:t>
            </w:r>
            <w:r>
              <w:rPr>
                <w:rFonts w:ascii="仿宋_GB2312" w:hAnsi="仿宋_GB2312" w:cs="仿宋_GB2312" w:eastAsia="仿宋_GB2312"/>
                <w:sz w:val="20"/>
              </w:rPr>
              <w:t>5</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运营服务绩效量化评价数据清单</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附加多媒体化管理数据分析展示。</w:t>
            </w:r>
          </w:p>
          <w:p>
            <w:pPr>
              <w:pStyle w:val="null3"/>
              <w:jc w:val="both"/>
              <w:outlineLvl w:val="4"/>
            </w:pPr>
            <w:r>
              <w:rPr>
                <w:rFonts w:ascii="仿宋_GB2312" w:hAnsi="仿宋_GB2312" w:cs="仿宋_GB2312" w:eastAsia="仿宋_GB2312"/>
                <w:sz w:val="20"/>
                <w:b/>
              </w:rPr>
              <w:t>4</w:t>
            </w:r>
            <w:r>
              <w:rPr>
                <w:rFonts w:ascii="仿宋_GB2312" w:hAnsi="仿宋_GB2312" w:cs="仿宋_GB2312" w:eastAsia="仿宋_GB2312"/>
                <w:sz w:val="20"/>
                <w:b/>
              </w:rPr>
              <w:t>、网络安全管理技术运营合规审计服务</w:t>
            </w:r>
          </w:p>
          <w:p>
            <w:pPr>
              <w:pStyle w:val="null3"/>
              <w:ind w:firstLine="400"/>
              <w:jc w:val="both"/>
            </w:pPr>
            <w:r>
              <w:rPr>
                <w:rFonts w:ascii="仿宋_GB2312" w:hAnsi="仿宋_GB2312" w:cs="仿宋_GB2312" w:eastAsia="仿宋_GB2312"/>
                <w:sz w:val="20"/>
              </w:rPr>
              <w:t xml:space="preserve">4.1 </w:t>
            </w:r>
            <w:r>
              <w:rPr>
                <w:rFonts w:ascii="仿宋_GB2312" w:hAnsi="仿宋_GB2312" w:cs="仿宋_GB2312" w:eastAsia="仿宋_GB2312"/>
                <w:sz w:val="20"/>
              </w:rPr>
              <w:t>服务目标</w:t>
            </w:r>
          </w:p>
          <w:p>
            <w:pPr>
              <w:pStyle w:val="null3"/>
              <w:ind w:firstLine="400"/>
              <w:jc w:val="both"/>
            </w:pPr>
            <w:r>
              <w:rPr>
                <w:rFonts w:ascii="仿宋_GB2312" w:hAnsi="仿宋_GB2312" w:cs="仿宋_GB2312" w:eastAsia="仿宋_GB2312"/>
                <w:sz w:val="20"/>
              </w:rPr>
              <w:t>保障省级数字政府相关安全技术运营工作持续满足安全风险控制要求，有效支撑数字政府业务安全稳定运行。精准识别并及时揭示技术措施、管理措施、运营过程及策略体系中的不合规行为、控制缺陷与管理缺失，驱动网络安全及云网运营技术管控体系的持续优化与完善。</w:t>
            </w:r>
          </w:p>
          <w:p>
            <w:pPr>
              <w:pStyle w:val="null3"/>
              <w:ind w:firstLine="400"/>
              <w:jc w:val="both"/>
            </w:pPr>
            <w:r>
              <w:rPr>
                <w:rFonts w:ascii="仿宋_GB2312" w:hAnsi="仿宋_GB2312" w:cs="仿宋_GB2312" w:eastAsia="仿宋_GB2312"/>
                <w:sz w:val="20"/>
              </w:rPr>
              <w:t xml:space="preserve">4.2 </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安全策略与运营总体审计：审查安全策略的制定、评审、发布、更新流程及执行一致性，安全组织架构与职责分工，安全管理制度体系的完备性与有效性，安全运营流程设计合理性与执行规范性，安全配置基线管理的合规性与有效性。</w:t>
            </w:r>
          </w:p>
          <w:p>
            <w:pPr>
              <w:pStyle w:val="null3"/>
              <w:ind w:firstLine="400"/>
              <w:jc w:val="both"/>
            </w:pPr>
            <w:r>
              <w:rPr>
                <w:rFonts w:ascii="仿宋_GB2312" w:hAnsi="仿宋_GB2312" w:cs="仿宋_GB2312" w:eastAsia="仿宋_GB2312"/>
                <w:sz w:val="20"/>
              </w:rPr>
              <w:t>技术措施专项审计：依据国家现行网络安全管理技术规范，深入核查网络安全技术措施的配置合规性与运行有效性，系统排查技术措施中存在的设计缺陷、配置错误、策略失效等隐患，综合评估网络安全防护体系及云网基础设施的保障能力效果。</w:t>
            </w:r>
          </w:p>
          <w:p>
            <w:pPr>
              <w:pStyle w:val="null3"/>
              <w:ind w:firstLine="400"/>
              <w:jc w:val="both"/>
            </w:pPr>
            <w:r>
              <w:rPr>
                <w:rFonts w:ascii="仿宋_GB2312" w:hAnsi="仿宋_GB2312" w:cs="仿宋_GB2312" w:eastAsia="仿宋_GB2312"/>
                <w:sz w:val="20"/>
              </w:rPr>
              <w:t xml:space="preserve">4.3 </w:t>
            </w:r>
            <w:r>
              <w:rPr>
                <w:rFonts w:ascii="仿宋_GB2312" w:hAnsi="仿宋_GB2312" w:cs="仿宋_GB2312" w:eastAsia="仿宋_GB2312"/>
                <w:sz w:val="20"/>
              </w:rPr>
              <w:t>服务频次</w:t>
            </w:r>
          </w:p>
          <w:p>
            <w:pPr>
              <w:pStyle w:val="null3"/>
              <w:ind w:firstLine="400"/>
              <w:jc w:val="both"/>
            </w:pPr>
            <w:r>
              <w:rPr>
                <w:rFonts w:ascii="仿宋_GB2312" w:hAnsi="仿宋_GB2312" w:cs="仿宋_GB2312" w:eastAsia="仿宋_GB2312"/>
                <w:sz w:val="20"/>
              </w:rPr>
              <w:t>总体审计：每年至少一次全面审计，专项审计</w:t>
            </w:r>
            <w:r>
              <w:rPr>
                <w:rFonts w:ascii="仿宋_GB2312" w:hAnsi="仿宋_GB2312" w:cs="仿宋_GB2312" w:eastAsia="仿宋_GB2312"/>
                <w:sz w:val="20"/>
              </w:rPr>
              <w:t>/</w:t>
            </w:r>
            <w:r>
              <w:rPr>
                <w:rFonts w:ascii="仿宋_GB2312" w:hAnsi="仿宋_GB2312" w:cs="仿宋_GB2312" w:eastAsia="仿宋_GB2312"/>
                <w:sz w:val="20"/>
              </w:rPr>
              <w:t>复查不少于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技术措施专项审计：核心系统</w:t>
            </w:r>
            <w:r>
              <w:rPr>
                <w:rFonts w:ascii="仿宋_GB2312" w:hAnsi="仿宋_GB2312" w:cs="仿宋_GB2312" w:eastAsia="仿宋_GB2312"/>
                <w:sz w:val="20"/>
              </w:rPr>
              <w:t>/</w:t>
            </w:r>
            <w:r>
              <w:rPr>
                <w:rFonts w:ascii="仿宋_GB2312" w:hAnsi="仿宋_GB2312" w:cs="仿宋_GB2312" w:eastAsia="仿宋_GB2312"/>
                <w:sz w:val="20"/>
              </w:rPr>
              <w:t>高危领域专项审计不少于</w:t>
            </w:r>
            <w:r>
              <w:rPr>
                <w:rFonts w:ascii="仿宋_GB2312" w:hAnsi="仿宋_GB2312" w:cs="仿宋_GB2312" w:eastAsia="仿宋_GB2312"/>
                <w:sz w:val="20"/>
              </w:rPr>
              <w:t>12</w:t>
            </w:r>
            <w:r>
              <w:rPr>
                <w:rFonts w:ascii="仿宋_GB2312" w:hAnsi="仿宋_GB2312" w:cs="仿宋_GB2312" w:eastAsia="仿宋_GB2312"/>
                <w:sz w:val="20"/>
              </w:rPr>
              <w:t>次，常规覆盖确保每</w:t>
            </w:r>
            <w:r>
              <w:rPr>
                <w:rFonts w:ascii="仿宋_GB2312" w:hAnsi="仿宋_GB2312" w:cs="仿宋_GB2312" w:eastAsia="仿宋_GB2312"/>
                <w:sz w:val="20"/>
              </w:rPr>
              <w:t>12</w:t>
            </w:r>
            <w:r>
              <w:rPr>
                <w:rFonts w:ascii="仿宋_GB2312" w:hAnsi="仿宋_GB2312" w:cs="仿宋_GB2312" w:eastAsia="仿宋_GB2312"/>
                <w:sz w:val="20"/>
              </w:rPr>
              <w:t>年完成一次深度技术审计，专项触发审计不少于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报告提交：审计完成后</w:t>
            </w:r>
            <w:r>
              <w:rPr>
                <w:rFonts w:ascii="仿宋_GB2312" w:hAnsi="仿宋_GB2312" w:cs="仿宋_GB2312" w:eastAsia="仿宋_GB2312"/>
                <w:sz w:val="20"/>
              </w:rPr>
              <w:t>20</w:t>
            </w:r>
            <w:r>
              <w:rPr>
                <w:rFonts w:ascii="仿宋_GB2312" w:hAnsi="仿宋_GB2312" w:cs="仿宋_GB2312" w:eastAsia="仿宋_GB2312"/>
                <w:sz w:val="20"/>
              </w:rPr>
              <w:t>个工作日内出具正式报告。</w:t>
            </w:r>
          </w:p>
          <w:p>
            <w:pPr>
              <w:pStyle w:val="null3"/>
              <w:ind w:firstLine="400"/>
              <w:jc w:val="both"/>
            </w:pPr>
            <w:r>
              <w:rPr>
                <w:rFonts w:ascii="仿宋_GB2312" w:hAnsi="仿宋_GB2312" w:cs="仿宋_GB2312" w:eastAsia="仿宋_GB2312"/>
                <w:sz w:val="20"/>
              </w:rPr>
              <w:t>4.4</w:t>
            </w:r>
            <w:r>
              <w:rPr>
                <w:rFonts w:ascii="仿宋_GB2312" w:hAnsi="仿宋_GB2312" w:cs="仿宋_GB2312" w:eastAsia="仿宋_GB2312"/>
                <w:sz w:val="20"/>
              </w:rPr>
              <w:t>服务标准</w:t>
            </w:r>
          </w:p>
          <w:p>
            <w:pPr>
              <w:pStyle w:val="null3"/>
              <w:ind w:firstLine="400"/>
              <w:jc w:val="both"/>
            </w:pPr>
            <w:r>
              <w:rPr>
                <w:rFonts w:ascii="仿宋_GB2312" w:hAnsi="仿宋_GB2312" w:cs="仿宋_GB2312" w:eastAsia="仿宋_GB2312"/>
                <w:sz w:val="20"/>
              </w:rPr>
              <w:t>合规权威性、独立性客观性、专业严谨性、全面系统性、风险导向性、深度穿透性、建议可行性、保密性。</w:t>
            </w:r>
          </w:p>
          <w:p>
            <w:pPr>
              <w:pStyle w:val="null3"/>
              <w:ind w:firstLine="400"/>
              <w:jc w:val="both"/>
            </w:pPr>
            <w:r>
              <w:rPr>
                <w:rFonts w:ascii="仿宋_GB2312" w:hAnsi="仿宋_GB2312" w:cs="仿宋_GB2312" w:eastAsia="仿宋_GB2312"/>
                <w:sz w:val="20"/>
              </w:rPr>
              <w:t xml:space="preserve">4.5 </w:t>
            </w:r>
            <w:r>
              <w:rPr>
                <w:rFonts w:ascii="仿宋_GB2312" w:hAnsi="仿宋_GB2312" w:cs="仿宋_GB2312" w:eastAsia="仿宋_GB2312"/>
                <w:sz w:val="20"/>
              </w:rPr>
              <w:t>服务成果</w:t>
            </w:r>
          </w:p>
          <w:p>
            <w:pPr>
              <w:pStyle w:val="null3"/>
              <w:ind w:firstLine="400"/>
              <w:jc w:val="both"/>
            </w:pPr>
            <w:r>
              <w:rPr>
                <w:rFonts w:ascii="仿宋_GB2312" w:hAnsi="仿宋_GB2312" w:cs="仿宋_GB2312" w:eastAsia="仿宋_GB2312"/>
                <w:sz w:val="20"/>
              </w:rPr>
              <w:t>《安全策略与运营总体审计报告》</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《网络安全技术措施专项审计报告》不少于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《重大网络安全风险隐患专项审计报告》不少于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《审计发现事项及整改建议清单》不少于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《审计整改情况跟踪验证报告》不少于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《网络安全及云网运营保障效能评估意见》不少于</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附加多媒体化管理数据分析展示。</w:t>
            </w:r>
          </w:p>
          <w:p>
            <w:pPr>
              <w:pStyle w:val="null3"/>
              <w:jc w:val="both"/>
              <w:outlineLvl w:val="4"/>
            </w:pPr>
            <w:r>
              <w:rPr>
                <w:rFonts w:ascii="仿宋_GB2312" w:hAnsi="仿宋_GB2312" w:cs="仿宋_GB2312" w:eastAsia="仿宋_GB2312"/>
                <w:sz w:val="20"/>
                <w:b/>
              </w:rPr>
              <w:t>5</w:t>
            </w:r>
            <w:r>
              <w:rPr>
                <w:rFonts w:ascii="仿宋_GB2312" w:hAnsi="仿宋_GB2312" w:cs="仿宋_GB2312" w:eastAsia="仿宋_GB2312"/>
                <w:sz w:val="20"/>
                <w:b/>
              </w:rPr>
              <w:t>、地市政务云网安全摸查分析服务</w:t>
            </w:r>
          </w:p>
          <w:p>
            <w:pPr>
              <w:pStyle w:val="null3"/>
              <w:ind w:firstLine="400"/>
              <w:jc w:val="both"/>
            </w:pPr>
            <w:r>
              <w:rPr>
                <w:rFonts w:ascii="仿宋_GB2312" w:hAnsi="仿宋_GB2312" w:cs="仿宋_GB2312" w:eastAsia="仿宋_GB2312"/>
                <w:sz w:val="20"/>
              </w:rPr>
              <w:t>完成面向全省</w:t>
            </w:r>
            <w:r>
              <w:rPr>
                <w:rFonts w:ascii="仿宋_GB2312" w:hAnsi="仿宋_GB2312" w:cs="仿宋_GB2312" w:eastAsia="仿宋_GB2312"/>
                <w:sz w:val="20"/>
              </w:rPr>
              <w:t>6</w:t>
            </w:r>
            <w:r>
              <w:rPr>
                <w:rFonts w:ascii="仿宋_GB2312" w:hAnsi="仿宋_GB2312" w:cs="仿宋_GB2312" w:eastAsia="仿宋_GB2312"/>
                <w:sz w:val="20"/>
              </w:rPr>
              <w:t>个地市（杨凌示范区、汉中市、渭南市、安康市、商洛市、铜川市）的政务外网管理单位线下政务云网安全摸查分析工作，摸查分析各地市数字政府安全保障情况、安全现状等，并基于分析成果完成规划建议等工作。完成所有摸查分析后输出</w:t>
            </w:r>
            <w:r>
              <w:rPr>
                <w:rFonts w:ascii="仿宋_GB2312" w:hAnsi="仿宋_GB2312" w:cs="仿宋_GB2312" w:eastAsia="仿宋_GB2312"/>
                <w:sz w:val="20"/>
              </w:rPr>
              <w:t>1</w:t>
            </w:r>
            <w:r>
              <w:rPr>
                <w:rFonts w:ascii="仿宋_GB2312" w:hAnsi="仿宋_GB2312" w:cs="仿宋_GB2312" w:eastAsia="仿宋_GB2312"/>
                <w:sz w:val="20"/>
              </w:rPr>
              <w:t>份总结报告。</w:t>
            </w:r>
          </w:p>
          <w:p>
            <w:pPr>
              <w:pStyle w:val="null3"/>
              <w:ind w:firstLine="400"/>
              <w:jc w:val="both"/>
            </w:pPr>
            <w:r>
              <w:rPr>
                <w:rFonts w:ascii="仿宋_GB2312" w:hAnsi="仿宋_GB2312" w:cs="仿宋_GB2312" w:eastAsia="仿宋_GB2312"/>
                <w:sz w:val="20"/>
              </w:rPr>
              <w:t>在地市开展现场摸查分析工作，摸查分析内容包括但不限于各地市政务外网网络安全架构、政务外网安全防护、等级保护建设及覆盖、密码安全建设及覆盖、业务上云、政务云安全防护、政务外网安全运营等方面。</w:t>
            </w:r>
          </w:p>
          <w:p>
            <w:pPr>
              <w:pStyle w:val="null3"/>
              <w:jc w:val="both"/>
              <w:outlineLvl w:val="4"/>
            </w:pPr>
            <w:r>
              <w:rPr>
                <w:rFonts w:ascii="仿宋_GB2312" w:hAnsi="仿宋_GB2312" w:cs="仿宋_GB2312" w:eastAsia="仿宋_GB2312"/>
                <w:sz w:val="20"/>
                <w:b/>
              </w:rPr>
              <w:t>6</w:t>
            </w:r>
            <w:r>
              <w:rPr>
                <w:rFonts w:ascii="仿宋_GB2312" w:hAnsi="仿宋_GB2312" w:cs="仿宋_GB2312" w:eastAsia="仿宋_GB2312"/>
                <w:sz w:val="20"/>
                <w:b/>
              </w:rPr>
              <w:t>、安全管理推广服务</w:t>
            </w:r>
          </w:p>
          <w:p>
            <w:pPr>
              <w:pStyle w:val="null3"/>
              <w:ind w:firstLine="400"/>
              <w:jc w:val="both"/>
            </w:pPr>
            <w:r>
              <w:rPr>
                <w:rFonts w:ascii="仿宋_GB2312" w:hAnsi="仿宋_GB2312" w:cs="仿宋_GB2312" w:eastAsia="仿宋_GB2312"/>
                <w:sz w:val="20"/>
              </w:rPr>
              <w:t>完成面向全省数字政府、地市安全管理和技术人员的集中推广工作，实现相关人员安全能力提升。</w:t>
            </w:r>
          </w:p>
          <w:p>
            <w:pPr>
              <w:pStyle w:val="null3"/>
              <w:ind w:firstLine="400"/>
              <w:jc w:val="both"/>
            </w:pPr>
            <w:r>
              <w:rPr>
                <w:rFonts w:ascii="仿宋_GB2312" w:hAnsi="仿宋_GB2312" w:cs="仿宋_GB2312" w:eastAsia="仿宋_GB2312"/>
                <w:sz w:val="20"/>
              </w:rPr>
              <w:t>推广对象可覆盖采购人自身、采购人运维及服务单位、全省委办厅局、各地市政务外网管理单位等，视采购人实际培训需求确定培训对象，通过线下集中推广、线上视频会议等方式进行培训，服务期内线下集中推广</w:t>
            </w:r>
            <w:r>
              <w:rPr>
                <w:rFonts w:ascii="仿宋_GB2312" w:hAnsi="仿宋_GB2312" w:cs="仿宋_GB2312" w:eastAsia="仿宋_GB2312"/>
                <w:sz w:val="20"/>
              </w:rPr>
              <w:t>≥1</w:t>
            </w:r>
            <w:r>
              <w:rPr>
                <w:rFonts w:ascii="仿宋_GB2312" w:hAnsi="仿宋_GB2312" w:cs="仿宋_GB2312" w:eastAsia="仿宋_GB2312"/>
                <w:sz w:val="20"/>
              </w:rPr>
              <w:t>次，线上推广</w:t>
            </w:r>
            <w:r>
              <w:rPr>
                <w:rFonts w:ascii="仿宋_GB2312" w:hAnsi="仿宋_GB2312" w:cs="仿宋_GB2312" w:eastAsia="仿宋_GB2312"/>
                <w:sz w:val="20"/>
              </w:rPr>
              <w:t>≥2</w:t>
            </w:r>
            <w:r>
              <w:rPr>
                <w:rFonts w:ascii="仿宋_GB2312" w:hAnsi="仿宋_GB2312" w:cs="仿宋_GB2312" w:eastAsia="仿宋_GB2312"/>
                <w:sz w:val="20"/>
              </w:rPr>
              <w:t>次。推广内容不限于安全意识、政策及法律法规解读、国家数据局等国家层面相关政策宣贯培训、安全基础常识、安全风险应对、应急处置等方面；交付不限于视频、过程资料、活动签到表、记录表、反馈表等。</w:t>
            </w:r>
          </w:p>
          <w:p>
            <w:pPr>
              <w:pStyle w:val="null3"/>
              <w:jc w:val="both"/>
              <w:outlineLvl w:val="4"/>
            </w:pPr>
            <w:r>
              <w:rPr>
                <w:rFonts w:ascii="仿宋_GB2312" w:hAnsi="仿宋_GB2312" w:cs="仿宋_GB2312" w:eastAsia="仿宋_GB2312"/>
                <w:sz w:val="20"/>
                <w:b/>
              </w:rPr>
              <w:t>7</w:t>
            </w:r>
            <w:r>
              <w:rPr>
                <w:rFonts w:ascii="仿宋_GB2312" w:hAnsi="仿宋_GB2312" w:cs="仿宋_GB2312" w:eastAsia="仿宋_GB2312"/>
                <w:sz w:val="20"/>
                <w:b/>
              </w:rPr>
              <w:t>、应急预案服务</w:t>
            </w:r>
          </w:p>
          <w:p>
            <w:pPr>
              <w:pStyle w:val="null3"/>
              <w:ind w:firstLine="400"/>
              <w:jc w:val="both"/>
            </w:pPr>
            <w:r>
              <w:rPr>
                <w:rFonts w:ascii="仿宋_GB2312" w:hAnsi="仿宋_GB2312" w:cs="仿宋_GB2312" w:eastAsia="仿宋_GB2312"/>
                <w:sz w:val="20"/>
              </w:rPr>
              <w:t>完成采购人管理的核心业务应用系统的应急预案，至少覆盖</w:t>
            </w:r>
            <w:r>
              <w:rPr>
                <w:rFonts w:ascii="仿宋_GB2312" w:hAnsi="仿宋_GB2312" w:cs="仿宋_GB2312" w:eastAsia="仿宋_GB2312"/>
                <w:sz w:val="20"/>
              </w:rPr>
              <w:t>5</w:t>
            </w:r>
            <w:r>
              <w:rPr>
                <w:rFonts w:ascii="仿宋_GB2312" w:hAnsi="仿宋_GB2312" w:cs="仿宋_GB2312" w:eastAsia="仿宋_GB2312"/>
                <w:sz w:val="20"/>
              </w:rPr>
              <w:t>个应急场景，根据采购人实际需求确定场景，提供不同应急预案；预案不限于事件级别定义、应急组织架构、责任分工、应急流程和办法、预案的执行和实施等内容，明确重大安全事件发生后如何进行快速响应；在协调指挥平台的在线知识库进行预案在线维护管理，按照采购人确认后的流程同步在平台建立应急处置业务流程，流程需在线流转。应急场景化预案</w:t>
            </w:r>
            <w:r>
              <w:rPr>
                <w:rFonts w:ascii="仿宋_GB2312" w:hAnsi="仿宋_GB2312" w:cs="仿宋_GB2312" w:eastAsia="仿宋_GB2312"/>
                <w:sz w:val="20"/>
              </w:rPr>
              <w:t>≥5</w:t>
            </w:r>
            <w:r>
              <w:rPr>
                <w:rFonts w:ascii="仿宋_GB2312" w:hAnsi="仿宋_GB2312" w:cs="仿宋_GB2312" w:eastAsia="仿宋_GB2312"/>
                <w:sz w:val="20"/>
              </w:rPr>
              <w:t>个。</w:t>
            </w:r>
          </w:p>
          <w:p>
            <w:pPr>
              <w:pStyle w:val="null3"/>
              <w:jc w:val="both"/>
              <w:outlineLvl w:val="4"/>
            </w:pPr>
            <w:r>
              <w:rPr>
                <w:rFonts w:ascii="仿宋_GB2312" w:hAnsi="仿宋_GB2312" w:cs="仿宋_GB2312" w:eastAsia="仿宋_GB2312"/>
                <w:sz w:val="20"/>
                <w:b/>
              </w:rPr>
              <w:t>8</w:t>
            </w:r>
            <w:r>
              <w:rPr>
                <w:rFonts w:ascii="仿宋_GB2312" w:hAnsi="仿宋_GB2312" w:cs="仿宋_GB2312" w:eastAsia="仿宋_GB2312"/>
                <w:sz w:val="20"/>
                <w:b/>
              </w:rPr>
              <w:t>、应急演练服务</w:t>
            </w:r>
          </w:p>
          <w:p>
            <w:pPr>
              <w:pStyle w:val="null3"/>
              <w:ind w:firstLine="400"/>
              <w:jc w:val="both"/>
            </w:pPr>
            <w:r>
              <w:rPr>
                <w:rFonts w:ascii="仿宋_GB2312" w:hAnsi="仿宋_GB2312" w:cs="仿宋_GB2312" w:eastAsia="仿宋_GB2312"/>
                <w:sz w:val="20"/>
              </w:rPr>
              <w:t>完成采购人管理的核心业务应用系统制定的应急预案的演练，通过演练明确各处室责任，检验准备措施、配合机制、各环节配合程度，设立应急演练工作小组，并设置不同角色负责不同职责；模拟各种突发事件场景，搭建模拟仿真业务环境，模拟爆发上述场景事件，以演练提高防范意识和处理能力；交付不限于场景实施方案、总结报告、演练脚本等；每场景演练</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jc w:val="both"/>
              <w:outlineLvl w:val="2"/>
            </w:pPr>
            <w:r>
              <w:rPr>
                <w:rFonts w:ascii="仿宋_GB2312" w:hAnsi="仿宋_GB2312" w:cs="仿宋_GB2312" w:eastAsia="仿宋_GB2312"/>
                <w:sz w:val="21"/>
                <w:b/>
              </w:rPr>
              <w:t>五、设施设备配置要求</w:t>
            </w:r>
          </w:p>
          <w:p>
            <w:pPr>
              <w:pStyle w:val="null3"/>
              <w:ind w:firstLine="400"/>
              <w:jc w:val="both"/>
            </w:pPr>
            <w:r>
              <w:rPr>
                <w:rFonts w:ascii="仿宋_GB2312" w:hAnsi="仿宋_GB2312" w:cs="仿宋_GB2312" w:eastAsia="仿宋_GB2312"/>
                <w:sz w:val="20"/>
              </w:rPr>
              <w:t>供应商应按照服务响应时间需求、人员需求自行准备本地化服务所需的工具、设施、办公配套条件等，服务中的各项要求为最低要求。</w:t>
            </w:r>
          </w:p>
          <w:p>
            <w:pPr>
              <w:pStyle w:val="null3"/>
              <w:ind w:firstLine="400"/>
              <w:jc w:val="both"/>
            </w:pPr>
            <w:r>
              <w:rPr>
                <w:rFonts w:ascii="仿宋_GB2312" w:hAnsi="仿宋_GB2312" w:cs="仿宋_GB2312" w:eastAsia="仿宋_GB2312"/>
                <w:sz w:val="20"/>
              </w:rPr>
              <w:t>供应商应提供本项目服务所需的所有必备工具、零配件、辅料辅材、办公设施等，工具应包括但不限于本项目要求的工具类型、数量，工具符合国家和政府行业标准规范要求。本次服务的所提供的所有租用服务工具数据（包括但不限于系统运行产生的数据、图像及视频信息）的所有权归采购人所有，采购人获得本项目所有现场非可移动、非远程服务工具的服务期限内的使用和升级权利。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w:t>
            </w:r>
          </w:p>
          <w:p>
            <w:pPr>
              <w:pStyle w:val="null3"/>
              <w:ind w:firstLine="400"/>
              <w:jc w:val="both"/>
            </w:pPr>
            <w:r>
              <w:rPr>
                <w:rFonts w:ascii="仿宋_GB2312" w:hAnsi="仿宋_GB2312" w:cs="仿宋_GB2312" w:eastAsia="仿宋_GB2312"/>
                <w:sz w:val="20"/>
              </w:rPr>
              <w:t>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w:t>
            </w:r>
          </w:p>
          <w:p>
            <w:pPr>
              <w:pStyle w:val="null3"/>
              <w:ind w:firstLine="400"/>
              <w:jc w:val="both"/>
            </w:pPr>
            <w:r>
              <w:rPr>
                <w:rFonts w:ascii="仿宋_GB2312" w:hAnsi="仿宋_GB2312" w:cs="仿宋_GB2312" w:eastAsia="仿宋_GB2312"/>
                <w:sz w:val="20"/>
              </w:rPr>
              <w:t>项目服务期间应保障采购人现有网络系统、应用系统的正常运行，未经采购人允许不得擅自改动网络系统现状、业务系统配置，包括但不限于：网络架构和设备端口关系、设备</w:t>
            </w:r>
            <w:r>
              <w:rPr>
                <w:rFonts w:ascii="仿宋_GB2312" w:hAnsi="仿宋_GB2312" w:cs="仿宋_GB2312" w:eastAsia="仿宋_GB2312"/>
                <w:sz w:val="20"/>
              </w:rPr>
              <w:t>IP</w:t>
            </w:r>
            <w:r>
              <w:rPr>
                <w:rFonts w:ascii="仿宋_GB2312" w:hAnsi="仿宋_GB2312" w:cs="仿宋_GB2312" w:eastAsia="仿宋_GB2312"/>
                <w:sz w:val="20"/>
              </w:rPr>
              <w:t>配置、策略配置、系统参数、应用系统参数等。</w:t>
            </w:r>
          </w:p>
          <w:p>
            <w:pPr>
              <w:pStyle w:val="null3"/>
              <w:jc w:val="both"/>
            </w:pPr>
            <w:r>
              <w:rPr>
                <w:rFonts w:ascii="仿宋_GB2312" w:hAnsi="仿宋_GB2312" w:cs="仿宋_GB2312" w:eastAsia="仿宋_GB2312"/>
                <w:sz w:val="21"/>
                <w:b/>
              </w:rPr>
              <w:t>六、交付要求</w:t>
            </w:r>
          </w:p>
          <w:p>
            <w:pPr>
              <w:pStyle w:val="null3"/>
              <w:jc w:val="both"/>
            </w:pPr>
            <w:r>
              <w:rPr>
                <w:rFonts w:ascii="仿宋_GB2312" w:hAnsi="仿宋_GB2312" w:cs="仿宋_GB2312" w:eastAsia="仿宋_GB2312"/>
              </w:rPr>
              <w:t>1.</w:t>
            </w:r>
            <w:r>
              <w:rPr>
                <w:rFonts w:ascii="仿宋_GB2312" w:hAnsi="仿宋_GB2312" w:cs="仿宋_GB2312" w:eastAsia="仿宋_GB2312"/>
              </w:rPr>
              <w:t>服务期限：自合同签订后，符合服务条件之日起</w:t>
            </w:r>
            <w:r>
              <w:rPr>
                <w:rFonts w:ascii="仿宋_GB2312" w:hAnsi="仿宋_GB2312" w:cs="仿宋_GB2312" w:eastAsia="仿宋_GB2312"/>
              </w:rPr>
              <w:t>8</w:t>
            </w:r>
            <w:r>
              <w:rPr>
                <w:rFonts w:ascii="仿宋_GB2312" w:hAnsi="仿宋_GB2312" w:cs="仿宋_GB2312" w:eastAsia="仿宋_GB2312"/>
              </w:rPr>
              <w:t>个月。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付款方式：采购人采取银行转账方式按项目进度支付款项，合同签订后</w:t>
            </w:r>
            <w:r>
              <w:rPr>
                <w:rFonts w:ascii="仿宋_GB2312" w:hAnsi="仿宋_GB2312" w:cs="仿宋_GB2312" w:eastAsia="仿宋_GB2312"/>
                <w:sz w:val="20"/>
              </w:rPr>
              <w:t>30</w:t>
            </w:r>
            <w:r>
              <w:rPr>
                <w:rFonts w:ascii="仿宋_GB2312" w:hAnsi="仿宋_GB2312" w:cs="仿宋_GB2312" w:eastAsia="仿宋_GB2312"/>
                <w:sz w:val="20"/>
              </w:rPr>
              <w:t>日内，达到付款条件支付总金额的</w:t>
            </w:r>
            <w:r>
              <w:rPr>
                <w:rFonts w:ascii="仿宋_GB2312" w:hAnsi="仿宋_GB2312" w:cs="仿宋_GB2312" w:eastAsia="仿宋_GB2312"/>
                <w:sz w:val="20"/>
              </w:rPr>
              <w:t>40%</w:t>
            </w:r>
            <w:r>
              <w:rPr>
                <w:rFonts w:ascii="仿宋_GB2312" w:hAnsi="仿宋_GB2312" w:cs="仿宋_GB2312" w:eastAsia="仿宋_GB2312"/>
                <w:sz w:val="20"/>
              </w:rPr>
              <w:t>为预付款，完成交付验收后</w:t>
            </w:r>
            <w:r>
              <w:rPr>
                <w:rFonts w:ascii="仿宋_GB2312" w:hAnsi="仿宋_GB2312" w:cs="仿宋_GB2312" w:eastAsia="仿宋_GB2312"/>
                <w:sz w:val="20"/>
              </w:rPr>
              <w:t>30</w:t>
            </w:r>
            <w:r>
              <w:rPr>
                <w:rFonts w:ascii="仿宋_GB2312" w:hAnsi="仿宋_GB2312" w:cs="仿宋_GB2312" w:eastAsia="仿宋_GB2312"/>
                <w:sz w:val="20"/>
              </w:rPr>
              <w:t>日内，达到付款条件支付</w:t>
            </w:r>
            <w:r>
              <w:rPr>
                <w:rFonts w:ascii="仿宋_GB2312" w:hAnsi="仿宋_GB2312" w:cs="仿宋_GB2312" w:eastAsia="仿宋_GB2312"/>
                <w:sz w:val="20"/>
              </w:rPr>
              <w:t>60%</w:t>
            </w:r>
            <w:r>
              <w:rPr>
                <w:rFonts w:ascii="仿宋_GB2312" w:hAnsi="仿宋_GB2312" w:cs="仿宋_GB2312" w:eastAsia="仿宋_GB2312"/>
                <w:sz w:val="20"/>
              </w:rPr>
              <w:t>尾款。</w:t>
            </w:r>
          </w:p>
          <w:p>
            <w:pPr>
              <w:pStyle w:val="null3"/>
              <w:jc w:val="both"/>
            </w:pPr>
            <w:r>
              <w:rPr>
                <w:rFonts w:ascii="仿宋_GB2312" w:hAnsi="仿宋_GB2312" w:cs="仿宋_GB2312" w:eastAsia="仿宋_GB2312"/>
              </w:rPr>
              <w:t>3.</w:t>
            </w:r>
            <w:r>
              <w:rPr>
                <w:rFonts w:ascii="仿宋_GB2312" w:hAnsi="仿宋_GB2312" w:cs="仿宋_GB2312" w:eastAsia="仿宋_GB2312"/>
              </w:rPr>
              <w:t>其他要求：</w:t>
            </w:r>
          </w:p>
          <w:p>
            <w:pPr>
              <w:pStyle w:val="null3"/>
              <w:jc w:val="both"/>
              <w:outlineLvl w:val="2"/>
            </w:pPr>
            <w:r>
              <w:rPr>
                <w:rFonts w:ascii="仿宋_GB2312" w:hAnsi="仿宋_GB2312" w:cs="仿宋_GB2312" w:eastAsia="仿宋_GB2312"/>
                <w:sz w:val="21"/>
                <w:b/>
              </w:rPr>
              <w:t>3.1</w:t>
            </w:r>
            <w:r>
              <w:rPr>
                <w:rFonts w:ascii="仿宋_GB2312" w:hAnsi="仿宋_GB2312" w:cs="仿宋_GB2312" w:eastAsia="仿宋_GB2312"/>
                <w:sz w:val="21"/>
                <w:b/>
              </w:rPr>
              <w:t>项目变更、解除和终止</w:t>
            </w:r>
          </w:p>
          <w:p>
            <w:pPr>
              <w:pStyle w:val="null3"/>
              <w:ind w:firstLine="400"/>
              <w:jc w:val="both"/>
            </w:pPr>
            <w:r>
              <w:rPr>
                <w:rFonts w:ascii="仿宋_GB2312" w:hAnsi="仿宋_GB2312" w:cs="仿宋_GB2312" w:eastAsia="仿宋_GB2312"/>
                <w:sz w:val="20"/>
              </w:rPr>
              <w:t>如果中标人丧失履约能力、发生资不抵债或进入破产程序，采购人可在任何时候以书面形式通知中标人终止本项目的执行而不给予供应商补偿。该终止本项目将不损害或影响采购人已经采取或将要采取任何行动或补救措施的权利。</w:t>
            </w:r>
          </w:p>
          <w:p>
            <w:pPr>
              <w:pStyle w:val="null3"/>
              <w:ind w:firstLine="400"/>
              <w:jc w:val="both"/>
            </w:pPr>
            <w:r>
              <w:rPr>
                <w:rFonts w:ascii="仿宋_GB2312" w:hAnsi="仿宋_GB2312" w:cs="仿宋_GB2312" w:eastAsia="仿宋_GB2312"/>
                <w:sz w:val="20"/>
              </w:rPr>
              <w:t>如遇国家、行业管理部门等机构的有关标准和规定调整的，导致本项目内容须做相应调整时，双方应按照合同约定公平、合理的原则共同协商修改本项目对应的合同的相关条款。</w:t>
            </w:r>
          </w:p>
          <w:p>
            <w:pPr>
              <w:pStyle w:val="null3"/>
              <w:jc w:val="both"/>
              <w:outlineLvl w:val="2"/>
            </w:pPr>
            <w:r>
              <w:rPr>
                <w:rFonts w:ascii="仿宋_GB2312" w:hAnsi="仿宋_GB2312" w:cs="仿宋_GB2312" w:eastAsia="仿宋_GB2312"/>
                <w:sz w:val="21"/>
                <w:b/>
              </w:rPr>
              <w:t>3.2</w:t>
            </w:r>
            <w:r>
              <w:rPr>
                <w:rFonts w:ascii="仿宋_GB2312" w:hAnsi="仿宋_GB2312" w:cs="仿宋_GB2312" w:eastAsia="仿宋_GB2312"/>
                <w:sz w:val="21"/>
                <w:b/>
              </w:rPr>
              <w:t>答疑和现场考察</w:t>
            </w:r>
          </w:p>
          <w:p>
            <w:pPr>
              <w:pStyle w:val="null3"/>
              <w:ind w:firstLine="400"/>
              <w:jc w:val="both"/>
            </w:pPr>
            <w:r>
              <w:rPr>
                <w:rFonts w:ascii="仿宋_GB2312" w:hAnsi="仿宋_GB2312" w:cs="仿宋_GB2312" w:eastAsia="仿宋_GB2312"/>
                <w:sz w:val="20"/>
              </w:rPr>
              <w:t>本项目不组织答疑会和现场考察，供应商可根据实际情况自行开展现场考察，供应商考察现场所发生的一切费用由供应商自行承担。</w:t>
            </w:r>
          </w:p>
          <w:p>
            <w:pPr>
              <w:pStyle w:val="null3"/>
              <w:jc w:val="both"/>
            </w:pPr>
            <w:r>
              <w:rPr>
                <w:rFonts w:ascii="仿宋_GB2312" w:hAnsi="仿宋_GB2312" w:cs="仿宋_GB2312" w:eastAsia="仿宋_GB2312"/>
                <w:sz w:val="21"/>
                <w:b/>
              </w:rPr>
              <w:t>七、人员配置要求</w:t>
            </w:r>
          </w:p>
          <w:p>
            <w:pPr>
              <w:pStyle w:val="null3"/>
              <w:ind w:firstLine="400"/>
              <w:jc w:val="both"/>
            </w:pPr>
            <w:r>
              <w:rPr>
                <w:rFonts w:ascii="仿宋_GB2312" w:hAnsi="仿宋_GB2312" w:cs="仿宋_GB2312" w:eastAsia="仿宋_GB2312"/>
                <w:sz w:val="20"/>
              </w:rPr>
              <w:t>供应商必须针对本项目组建专项咨询服务团队人数不少于</w:t>
            </w:r>
            <w:r>
              <w:rPr>
                <w:rFonts w:ascii="仿宋_GB2312" w:hAnsi="仿宋_GB2312" w:cs="仿宋_GB2312" w:eastAsia="仿宋_GB2312"/>
                <w:sz w:val="20"/>
              </w:rPr>
              <w:t>10</w:t>
            </w:r>
            <w:r>
              <w:rPr>
                <w:rFonts w:ascii="仿宋_GB2312" w:hAnsi="仿宋_GB2312" w:cs="仿宋_GB2312" w:eastAsia="仿宋_GB2312"/>
                <w:sz w:val="20"/>
              </w:rPr>
              <w:t>人，其中驻场服务人员不少于</w:t>
            </w:r>
            <w:r>
              <w:rPr>
                <w:rFonts w:ascii="仿宋_GB2312" w:hAnsi="仿宋_GB2312" w:cs="仿宋_GB2312" w:eastAsia="仿宋_GB2312"/>
                <w:sz w:val="20"/>
              </w:rPr>
              <w:t>4</w:t>
            </w:r>
            <w:r>
              <w:rPr>
                <w:rFonts w:ascii="仿宋_GB2312" w:hAnsi="仿宋_GB2312" w:cs="仿宋_GB2312" w:eastAsia="仿宋_GB2312"/>
                <w:sz w:val="20"/>
              </w:rPr>
              <w:t>人，含驻场咨询管理人员</w:t>
            </w:r>
            <w:r>
              <w:rPr>
                <w:rFonts w:ascii="仿宋_GB2312" w:hAnsi="仿宋_GB2312" w:cs="仿宋_GB2312" w:eastAsia="仿宋_GB2312"/>
                <w:sz w:val="20"/>
              </w:rPr>
              <w:t>1</w:t>
            </w:r>
            <w:r>
              <w:rPr>
                <w:rFonts w:ascii="仿宋_GB2312" w:hAnsi="仿宋_GB2312" w:cs="仿宋_GB2312" w:eastAsia="仿宋_GB2312"/>
                <w:sz w:val="20"/>
              </w:rPr>
              <w:t>人、专家</w:t>
            </w:r>
            <w:r>
              <w:rPr>
                <w:rFonts w:ascii="仿宋_GB2312" w:hAnsi="仿宋_GB2312" w:cs="仿宋_GB2312" w:eastAsia="仿宋_GB2312"/>
                <w:sz w:val="20"/>
              </w:rPr>
              <w:t>2</w:t>
            </w:r>
            <w:r>
              <w:rPr>
                <w:rFonts w:ascii="仿宋_GB2312" w:hAnsi="仿宋_GB2312" w:cs="仿宋_GB2312" w:eastAsia="仿宋_GB2312"/>
                <w:sz w:val="20"/>
              </w:rPr>
              <w:t>人、应急服务人员</w:t>
            </w:r>
            <w:r>
              <w:rPr>
                <w:rFonts w:ascii="仿宋_GB2312" w:hAnsi="仿宋_GB2312" w:cs="仿宋_GB2312" w:eastAsia="仿宋_GB2312"/>
                <w:sz w:val="20"/>
              </w:rPr>
              <w:t>1</w:t>
            </w:r>
            <w:r>
              <w:rPr>
                <w:rFonts w:ascii="仿宋_GB2312" w:hAnsi="仿宋_GB2312" w:cs="仿宋_GB2312" w:eastAsia="仿宋_GB2312"/>
                <w:sz w:val="20"/>
              </w:rPr>
              <w:t>人。本项目所有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w:t>
            </w:r>
          </w:p>
          <w:p>
            <w:pPr>
              <w:pStyle w:val="null3"/>
            </w:pPr>
            <w:r>
              <w:rPr>
                <w:rFonts w:ascii="仿宋_GB2312" w:hAnsi="仿宋_GB2312" w:cs="仿宋_GB2312" w:eastAsia="仿宋_GB2312"/>
                <w:sz w:val="20"/>
              </w:rPr>
              <w:t>为保障咨询工作有序开展，服务方需建立完善的咨询管理组织。应根据实际服务需求，设置相应的服务岗位，安排合适的安全服务人员，每个岗位均须为服务方自有人员，以保证安全咨询服务质量。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标的名称：网络安全管理技术运营服务（工具支撑及基础运营服务）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一、项目概况</w:t>
            </w:r>
          </w:p>
          <w:p>
            <w:pPr>
              <w:pStyle w:val="null3"/>
              <w:jc w:val="left"/>
            </w:pPr>
            <w:r>
              <w:rPr>
                <w:rFonts w:ascii="仿宋_GB2312" w:hAnsi="仿宋_GB2312" w:cs="仿宋_GB2312" w:eastAsia="仿宋_GB2312"/>
                <w:sz w:val="20"/>
              </w:rPr>
              <w:t>网络安全管理技术运营服务</w:t>
            </w:r>
            <w:r>
              <w:rPr>
                <w:rFonts w:ascii="仿宋_GB2312" w:hAnsi="仿宋_GB2312" w:cs="仿宋_GB2312" w:eastAsia="仿宋_GB2312"/>
                <w:sz w:val="20"/>
              </w:rPr>
              <w:t>(</w:t>
            </w:r>
            <w:r>
              <w:rPr>
                <w:rFonts w:ascii="仿宋_GB2312" w:hAnsi="仿宋_GB2312" w:cs="仿宋_GB2312" w:eastAsia="仿宋_GB2312"/>
                <w:sz w:val="20"/>
              </w:rPr>
              <w:t>工具支撑及基础运营服务</w:t>
            </w:r>
            <w:r>
              <w:rPr>
                <w:rFonts w:ascii="仿宋_GB2312" w:hAnsi="仿宋_GB2312" w:cs="仿宋_GB2312" w:eastAsia="仿宋_GB2312"/>
                <w:sz w:val="20"/>
              </w:rPr>
              <w:t>)</w:t>
            </w:r>
            <w:r>
              <w:rPr>
                <w:rFonts w:ascii="仿宋_GB2312" w:hAnsi="仿宋_GB2312" w:cs="仿宋_GB2312" w:eastAsia="仿宋_GB2312"/>
                <w:sz w:val="20"/>
              </w:rPr>
              <w:t>等</w:t>
            </w:r>
            <w:r>
              <w:rPr>
                <w:rFonts w:ascii="仿宋_GB2312" w:hAnsi="仿宋_GB2312" w:cs="仿宋_GB2312" w:eastAsia="仿宋_GB2312"/>
                <w:sz w:val="20"/>
              </w:rPr>
              <w:t>30</w:t>
            </w:r>
            <w:r>
              <w:rPr>
                <w:rFonts w:ascii="仿宋_GB2312" w:hAnsi="仿宋_GB2312" w:cs="仿宋_GB2312" w:eastAsia="仿宋_GB2312"/>
                <w:sz w:val="20"/>
              </w:rPr>
              <w:t>个网络安全管理技术运营服务</w:t>
            </w:r>
          </w:p>
          <w:p>
            <w:pPr>
              <w:pStyle w:val="null3"/>
              <w:jc w:val="left"/>
            </w:pPr>
            <w:r>
              <w:rPr>
                <w:rFonts w:ascii="仿宋_GB2312" w:hAnsi="仿宋_GB2312" w:cs="仿宋_GB2312" w:eastAsia="仿宋_GB2312"/>
                <w:sz w:val="21"/>
                <w:b/>
              </w:rPr>
              <w:t>二、服务内容清单</w:t>
            </w:r>
          </w:p>
          <w:tbl>
            <w:tblPr>
              <w:tblInd w:type="dxa" w:w="120"/>
              <w:tblBorders>
                <w:top w:val="none" w:color="000000" w:sz="4"/>
                <w:left w:val="none" w:color="000000" w:sz="4"/>
                <w:bottom w:val="none" w:color="000000" w:sz="4"/>
                <w:right w:val="none" w:color="000000" w:sz="4"/>
                <w:insideH w:val="none"/>
                <w:insideV w:val="none"/>
              </w:tblBorders>
            </w:tblPr>
            <w:tblGrid>
              <w:gridCol w:w="370"/>
              <w:gridCol w:w="2044"/>
              <w:gridCol w:w="394"/>
              <w:gridCol w:w="394"/>
              <w:gridCol w:w="618"/>
            </w:tblGrid>
            <w:tr>
              <w:tc>
                <w:tcPr>
                  <w:tcW w:type="dxa" w:w="37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04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服务名称</w:t>
                  </w:r>
                </w:p>
              </w:tc>
              <w:tc>
                <w:tcPr>
                  <w:tcW w:type="dxa" w:w="39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39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61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服务期</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平台扩容设备租用及保障服务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安全监测设备租用服务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政务云安全监测引擎服务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安全监测设备租用服务（数据安全监测设备）</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三高一弱</w:t>
                  </w:r>
                  <w:r>
                    <w:rPr>
                      <w:rFonts w:ascii="仿宋_GB2312" w:hAnsi="仿宋_GB2312" w:cs="仿宋_GB2312" w:eastAsia="仿宋_GB2312"/>
                      <w:sz w:val="20"/>
                    </w:rPr>
                    <w:t>”</w:t>
                  </w:r>
                  <w:r>
                    <w:rPr>
                      <w:rFonts w:ascii="仿宋_GB2312" w:hAnsi="仿宋_GB2312" w:cs="仿宋_GB2312" w:eastAsia="仿宋_GB2312"/>
                      <w:sz w:val="20"/>
                    </w:rPr>
                    <w:t>重点检查服务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安全能力评估验证服务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安全资产管理服务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互联网安全资产测绘服务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安全策略运营服务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脆弱性采集及闭环管理服务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基线检查服务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安全编排与自动化响应服务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安全事件协助处置服务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网络安全威胁监测服务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安全风险资讯预警服务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本地情报运营服务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应用上线评估服务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应用安全监测服务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重大活动安全保障和值守服务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安全工单闭环服务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数据风险监测分析服务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接口风险监测分析服务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安全事件应急响应服务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大模型安全监测服务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大模型安全检测评估服务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公共支撑日志采集服务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27</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公共支撑日志预处理服务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28</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公共支撑日志审计服务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29</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风险行为建模分析服务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攻防演练及组织服务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个月</w:t>
                  </w:r>
                </w:p>
              </w:tc>
            </w:tr>
          </w:tbl>
          <w:p>
            <w:pPr>
              <w:pStyle w:val="null3"/>
              <w:jc w:val="left"/>
            </w:pPr>
            <w:r>
              <w:rPr>
                <w:rFonts w:ascii="仿宋_GB2312" w:hAnsi="仿宋_GB2312" w:cs="仿宋_GB2312" w:eastAsia="仿宋_GB2312"/>
                <w:sz w:val="21"/>
                <w:b/>
              </w:rPr>
              <w:t>三、服务目标</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、平台扩容设备租用与保障目标。为构建坚实可靠的网络安全运营基础环境，确保平台服务能力与业务发展同步提升，特设定以下服务目标：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）完成平台资源扩容</w:t>
            </w:r>
            <w:r>
              <w:rPr>
                <w:rFonts w:ascii="仿宋_GB2312" w:hAnsi="仿宋_GB2312" w:cs="仿宋_GB2312" w:eastAsia="仿宋_GB2312"/>
                <w:sz w:val="20"/>
              </w:rPr>
              <w:t>：按期完成网络安全协调指挥平台（</w:t>
            </w:r>
            <w:r>
              <w:rPr>
                <w:rFonts w:ascii="仿宋_GB2312" w:hAnsi="仿宋_GB2312" w:cs="仿宋_GB2312" w:eastAsia="仿宋_GB2312"/>
                <w:sz w:val="20"/>
              </w:rPr>
              <w:t>≥12</w:t>
            </w:r>
            <w:r>
              <w:rPr>
                <w:rFonts w:ascii="仿宋_GB2312" w:hAnsi="仿宋_GB2312" w:cs="仿宋_GB2312" w:eastAsia="仿宋_GB2312"/>
                <w:sz w:val="20"/>
              </w:rPr>
              <w:t>台服务器）与防控运营平台（</w:t>
            </w:r>
            <w:r>
              <w:rPr>
                <w:rFonts w:ascii="仿宋_GB2312" w:hAnsi="仿宋_GB2312" w:cs="仿宋_GB2312" w:eastAsia="仿宋_GB2312"/>
                <w:sz w:val="20"/>
              </w:rPr>
              <w:t>≥2</w:t>
            </w:r>
            <w:r>
              <w:rPr>
                <w:rFonts w:ascii="仿宋_GB2312" w:hAnsi="仿宋_GB2312" w:cs="仿宋_GB2312" w:eastAsia="仿宋_GB2312"/>
                <w:sz w:val="20"/>
              </w:rPr>
              <w:t>台服务器）的扩容部署。扩容后集群综合性能须满足新增数据接入要求，并预留未来一年业务拓展所需资源。</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）保障平台持续稳定</w:t>
            </w:r>
            <w:r>
              <w:rPr>
                <w:rFonts w:ascii="仿宋_GB2312" w:hAnsi="仿宋_GB2312" w:cs="仿宋_GB2312" w:eastAsia="仿宋_GB2312"/>
                <w:sz w:val="20"/>
              </w:rPr>
              <w:t>：提供涵盖证书续期、维保续期、日常巡检、组件升级及故障告警处置的全流程、一体化保障服务，确保平台年度稳定运行率不低于</w:t>
            </w:r>
            <w:r>
              <w:rPr>
                <w:rFonts w:ascii="仿宋_GB2312" w:hAnsi="仿宋_GB2312" w:cs="仿宋_GB2312" w:eastAsia="仿宋_GB2312"/>
                <w:sz w:val="20"/>
              </w:rPr>
              <w:t>99.9%</w:t>
            </w:r>
            <w:r>
              <w:rPr>
                <w:rFonts w:ascii="仿宋_GB2312" w:hAnsi="仿宋_GB2312" w:cs="仿宋_GB2312" w:eastAsia="仿宋_GB2312"/>
                <w:sz w:val="20"/>
              </w:rPr>
              <w:t>。</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）明确交付与承诺</w:t>
            </w:r>
            <w:r>
              <w:rPr>
                <w:rFonts w:ascii="仿宋_GB2312" w:hAnsi="仿宋_GB2312" w:cs="仿宋_GB2312" w:eastAsia="仿宋_GB2312"/>
                <w:sz w:val="20"/>
              </w:rPr>
              <w:t>：提交具有约束力的</w:t>
            </w:r>
            <w:r>
              <w:rPr>
                <w:rFonts w:ascii="仿宋_GB2312" w:hAnsi="仿宋_GB2312" w:cs="仿宋_GB2312" w:eastAsia="仿宋_GB2312"/>
                <w:b/>
              </w:rPr>
              <w:t>平台扩容承诺函</w:t>
            </w:r>
            <w:r>
              <w:rPr>
                <w:rFonts w:ascii="仿宋_GB2312" w:hAnsi="仿宋_GB2312" w:cs="仿宋_GB2312" w:eastAsia="仿宋_GB2312"/>
                <w:sz w:val="20"/>
              </w:rPr>
              <w:t>、详尽的</w:t>
            </w:r>
            <w:r>
              <w:rPr>
                <w:rFonts w:ascii="仿宋_GB2312" w:hAnsi="仿宋_GB2312" w:cs="仿宋_GB2312" w:eastAsia="仿宋_GB2312"/>
                <w:b/>
              </w:rPr>
              <w:t>扩容实施方案</w:t>
            </w:r>
            <w:r>
              <w:rPr>
                <w:rFonts w:ascii="仿宋_GB2312" w:hAnsi="仿宋_GB2312" w:cs="仿宋_GB2312" w:eastAsia="仿宋_GB2312"/>
                <w:sz w:val="20"/>
              </w:rPr>
              <w:t>与</w:t>
            </w:r>
            <w:r>
              <w:rPr>
                <w:rFonts w:ascii="仿宋_GB2312" w:hAnsi="仿宋_GB2312" w:cs="仿宋_GB2312" w:eastAsia="仿宋_GB2312"/>
                <w:b/>
              </w:rPr>
              <w:t>系统保障方案</w:t>
            </w:r>
            <w:r>
              <w:rPr>
                <w:rFonts w:ascii="仿宋_GB2312" w:hAnsi="仿宋_GB2312" w:cs="仿宋_GB2312" w:eastAsia="仿宋_GB2312"/>
                <w:sz w:val="20"/>
              </w:rPr>
              <w:t>。按期交付</w:t>
            </w:r>
            <w:r>
              <w:rPr>
                <w:rFonts w:ascii="仿宋_GB2312" w:hAnsi="仿宋_GB2312" w:cs="仿宋_GB2312" w:eastAsia="仿宋_GB2312"/>
                <w:b/>
              </w:rPr>
              <w:t>平台巡检记录、月度运行报告及运维统计表</w:t>
            </w:r>
            <w:r>
              <w:rPr>
                <w:rFonts w:ascii="仿宋_GB2312" w:hAnsi="仿宋_GB2312" w:cs="仿宋_GB2312" w:eastAsia="仿宋_GB2312"/>
                <w:sz w:val="20"/>
              </w:rPr>
              <w:t>等过程文档，确保服务过程可追溯、可考核。</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、安全监测设备租用与保障目标。为构建全方位、高性能的安全监测能力，实现对网络威胁的有效感知与响应，特设定以下服务目标：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）完成监测资源部署：按期部署威胁监测、漏洞扫描、全流量采集、攻击样本采集、镜像分流及非结构化数据监测等六类安全监测设备，共计</w:t>
            </w:r>
            <w:r>
              <w:rPr>
                <w:rFonts w:ascii="仿宋_GB2312" w:hAnsi="仿宋_GB2312" w:cs="仿宋_GB2312" w:eastAsia="仿宋_GB2312"/>
                <w:sz w:val="20"/>
              </w:rPr>
              <w:t>60</w:t>
            </w:r>
            <w:r>
              <w:rPr>
                <w:rFonts w:ascii="仿宋_GB2312" w:hAnsi="仿宋_GB2312" w:cs="仿宋_GB2312" w:eastAsia="仿宋_GB2312"/>
                <w:sz w:val="20"/>
              </w:rPr>
              <w:t>台，确保其覆盖范围与性能指标满足各区域的流量采集与深度分析需求。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）确保设备合规与互联：所有设备须为国产化硬件，性能接口符合实网部署要求，必须支持与现网协调指挥平台联动，并具备不低于</w:t>
            </w:r>
            <w:r>
              <w:rPr>
                <w:rFonts w:ascii="仿宋_GB2312" w:hAnsi="仿宋_GB2312" w:cs="仿宋_GB2312" w:eastAsia="仿宋_GB2312"/>
                <w:sz w:val="20"/>
              </w:rPr>
              <w:t>180</w:t>
            </w:r>
            <w:r>
              <w:rPr>
                <w:rFonts w:ascii="仿宋_GB2312" w:hAnsi="仿宋_GB2312" w:cs="仿宋_GB2312" w:eastAsia="仿宋_GB2312"/>
                <w:sz w:val="20"/>
              </w:rPr>
              <w:t>天的日志存储能力。</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）落实一体化运行保障：为本项目新增及原有共计约</w:t>
            </w:r>
            <w:r>
              <w:rPr>
                <w:rFonts w:ascii="仿宋_GB2312" w:hAnsi="仿宋_GB2312" w:cs="仿宋_GB2312" w:eastAsia="仿宋_GB2312"/>
                <w:sz w:val="20"/>
              </w:rPr>
              <w:t>178</w:t>
            </w:r>
            <w:r>
              <w:rPr>
                <w:rFonts w:ascii="仿宋_GB2312" w:hAnsi="仿宋_GB2312" w:cs="仿宋_GB2312" w:eastAsia="仿宋_GB2312"/>
                <w:sz w:val="20"/>
              </w:rPr>
              <w:t>台设备，提供标准化运行保障服务，具体包括：每周远程巡检、每月现场巡检、</w:t>
            </w:r>
            <w:r>
              <w:rPr>
                <w:rFonts w:ascii="仿宋_GB2312" w:hAnsi="仿宋_GB2312" w:cs="仿宋_GB2312" w:eastAsia="仿宋_GB2312"/>
                <w:sz w:val="20"/>
              </w:rPr>
              <w:t>5×8</w:t>
            </w:r>
            <w:r>
              <w:rPr>
                <w:rFonts w:ascii="仿宋_GB2312" w:hAnsi="仿宋_GB2312" w:cs="仿宋_GB2312" w:eastAsia="仿宋_GB2312"/>
                <w:sz w:val="20"/>
              </w:rPr>
              <w:t>小时驻场运维以及</w:t>
            </w:r>
            <w:r>
              <w:rPr>
                <w:rFonts w:ascii="仿宋_GB2312" w:hAnsi="仿宋_GB2312" w:cs="仿宋_GB2312" w:eastAsia="仿宋_GB2312"/>
                <w:sz w:val="20"/>
              </w:rPr>
              <w:t>7×24</w:t>
            </w:r>
            <w:r>
              <w:rPr>
                <w:rFonts w:ascii="仿宋_GB2312" w:hAnsi="仿宋_GB2312" w:cs="仿宋_GB2312" w:eastAsia="仿宋_GB2312"/>
                <w:sz w:val="20"/>
              </w:rPr>
              <w:t>小时故障应急响应，确保监测体系持续稳定运行。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）明确交付与资质证明：提交各设备的详细服务方案、部署方案与专项保障方案，并同时提供所有设备的功能与技术能力证明材料，确保服务内容明确、设备资质可信。</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、政务云安全监测引擎服务目标：为构建集约化、服务化的云安全监测能力，实现对省级政务云的统一安全管控，特设定以下服务目标：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）建成统一监测资源池</w:t>
            </w:r>
            <w:r>
              <w:rPr>
                <w:rFonts w:ascii="仿宋_GB2312" w:hAnsi="仿宋_GB2312" w:cs="仿宋_GB2312" w:eastAsia="仿宋_GB2312"/>
                <w:sz w:val="20"/>
              </w:rPr>
              <w:t>：构建覆盖多个政务云节点的云安全监测资源池，总体资源规模不低于</w:t>
            </w:r>
            <w:r>
              <w:rPr>
                <w:rFonts w:ascii="仿宋_GB2312" w:hAnsi="仿宋_GB2312" w:cs="仿宋_GB2312" w:eastAsia="仿宋_GB2312"/>
                <w:sz w:val="20"/>
              </w:rPr>
              <w:t>720</w:t>
            </w:r>
            <w:r>
              <w:rPr>
                <w:rFonts w:ascii="仿宋_GB2312" w:hAnsi="仿宋_GB2312" w:cs="仿宋_GB2312" w:eastAsia="仿宋_GB2312"/>
                <w:sz w:val="20"/>
              </w:rPr>
              <w:t>物理核、</w:t>
            </w:r>
            <w:r>
              <w:rPr>
                <w:rFonts w:ascii="仿宋_GB2312" w:hAnsi="仿宋_GB2312" w:cs="仿宋_GB2312" w:eastAsia="仿宋_GB2312"/>
                <w:sz w:val="20"/>
              </w:rPr>
              <w:t>5760GB</w:t>
            </w:r>
            <w:r>
              <w:rPr>
                <w:rFonts w:ascii="仿宋_GB2312" w:hAnsi="仿宋_GB2312" w:cs="仿宋_GB2312" w:eastAsia="仿宋_GB2312"/>
                <w:sz w:val="20"/>
              </w:rPr>
              <w:t>内存及</w:t>
            </w:r>
            <w:r>
              <w:rPr>
                <w:rFonts w:ascii="仿宋_GB2312" w:hAnsi="仿宋_GB2312" w:cs="仿宋_GB2312" w:eastAsia="仿宋_GB2312"/>
                <w:sz w:val="20"/>
              </w:rPr>
              <w:t>720TB</w:t>
            </w:r>
            <w:r>
              <w:rPr>
                <w:rFonts w:ascii="仿宋_GB2312" w:hAnsi="仿宋_GB2312" w:cs="仿宋_GB2312" w:eastAsia="仿宋_GB2312"/>
                <w:sz w:val="20"/>
              </w:rPr>
              <w:t>硬盘存储，具备不低于</w:t>
            </w:r>
            <w:r>
              <w:rPr>
                <w:rFonts w:ascii="仿宋_GB2312" w:hAnsi="仿宋_GB2312" w:cs="仿宋_GB2312" w:eastAsia="仿宋_GB2312"/>
                <w:sz w:val="20"/>
              </w:rPr>
              <w:t>150</w:t>
            </w:r>
            <w:r>
              <w:rPr>
                <w:rFonts w:ascii="仿宋_GB2312" w:hAnsi="仿宋_GB2312" w:cs="仿宋_GB2312" w:eastAsia="仿宋_GB2312"/>
                <w:sz w:val="20"/>
              </w:rPr>
              <w:t>个云内安全监测组件的接入与承载能力。</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）实现平台核心能力</w:t>
            </w:r>
            <w:r>
              <w:rPr>
                <w:rFonts w:ascii="仿宋_GB2312" w:hAnsi="仿宋_GB2312" w:cs="仿宋_GB2312" w:eastAsia="仿宋_GB2312"/>
                <w:sz w:val="20"/>
              </w:rPr>
              <w:t>：需实现统一管理门户、用户体系同步、多业务单位数据隔离与自助服务、监测组件自动化部署及应急支撑等核心功能，确保与现网协调指挥平台完成深度对接与联动。</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）明确交付与资质验证</w:t>
            </w:r>
            <w:r>
              <w:rPr>
                <w:rFonts w:ascii="仿宋_GB2312" w:hAnsi="仿宋_GB2312" w:cs="仿宋_GB2312" w:eastAsia="仿宋_GB2312"/>
                <w:sz w:val="20"/>
              </w:rPr>
              <w:t>：提交详尽的</w:t>
            </w:r>
            <w:r>
              <w:rPr>
                <w:rFonts w:ascii="仿宋_GB2312" w:hAnsi="仿宋_GB2312" w:cs="仿宋_GB2312" w:eastAsia="仿宋_GB2312"/>
                <w:b/>
              </w:rPr>
              <w:t>《政务云安全监测引擎服务方案》、《工具部署方案》</w:t>
            </w:r>
            <w:r>
              <w:rPr>
                <w:rFonts w:ascii="仿宋_GB2312" w:hAnsi="仿宋_GB2312" w:cs="仿宋_GB2312" w:eastAsia="仿宋_GB2312"/>
                <w:sz w:val="20"/>
              </w:rPr>
              <w:t>与</w:t>
            </w:r>
            <w:r>
              <w:rPr>
                <w:rFonts w:ascii="仿宋_GB2312" w:hAnsi="仿宋_GB2312" w:cs="仿宋_GB2312" w:eastAsia="仿宋_GB2312"/>
                <w:b/>
              </w:rPr>
              <w:t>《系统保障方案》</w:t>
            </w:r>
            <w:r>
              <w:rPr>
                <w:rFonts w:ascii="仿宋_GB2312" w:hAnsi="仿宋_GB2312" w:cs="仿宋_GB2312" w:eastAsia="仿宋_GB2312"/>
                <w:sz w:val="20"/>
              </w:rPr>
              <w:t>，并提供平台相关</w:t>
            </w:r>
            <w:r>
              <w:rPr>
                <w:rFonts w:ascii="仿宋_GB2312" w:hAnsi="仿宋_GB2312" w:cs="仿宋_GB2312" w:eastAsia="仿宋_GB2312"/>
                <w:b/>
              </w:rPr>
              <w:t>功能与技术能力证明材料</w:t>
            </w:r>
            <w:r>
              <w:rPr>
                <w:rFonts w:ascii="仿宋_GB2312" w:hAnsi="仿宋_GB2312" w:cs="仿宋_GB2312" w:eastAsia="仿宋_GB2312"/>
                <w:sz w:val="20"/>
              </w:rPr>
              <w:t>，确保所建能力符合设计要求且可验证。</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、数据安全监测设备服务目标。为构建覆盖核心数据接口与访问行为的安全监测能力，实现对数据安全风险的精准识别与有效管控，特设定以下服务目标：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）完成监测能力部署</w:t>
            </w:r>
            <w:r>
              <w:rPr>
                <w:rFonts w:ascii="仿宋_GB2312" w:hAnsi="仿宋_GB2312" w:cs="仿宋_GB2312" w:eastAsia="仿宋_GB2312"/>
                <w:sz w:val="20"/>
              </w:rPr>
              <w:t>：部署数据库审计工具与</w:t>
            </w:r>
            <w:r>
              <w:rPr>
                <w:rFonts w:ascii="仿宋_GB2312" w:hAnsi="仿宋_GB2312" w:cs="仿宋_GB2312" w:eastAsia="仿宋_GB2312"/>
                <w:sz w:val="20"/>
              </w:rPr>
              <w:t>API</w:t>
            </w:r>
            <w:r>
              <w:rPr>
                <w:rFonts w:ascii="仿宋_GB2312" w:hAnsi="仿宋_GB2312" w:cs="仿宋_GB2312" w:eastAsia="仿宋_GB2312"/>
                <w:sz w:val="20"/>
              </w:rPr>
              <w:t>接口审计工具各</w:t>
            </w:r>
            <w:r>
              <w:rPr>
                <w:rFonts w:ascii="仿宋_GB2312" w:hAnsi="仿宋_GB2312" w:cs="仿宋_GB2312" w:eastAsia="仿宋_GB2312"/>
                <w:sz w:val="20"/>
              </w:rPr>
              <w:t>10</w:t>
            </w:r>
            <w:r>
              <w:rPr>
                <w:rFonts w:ascii="仿宋_GB2312" w:hAnsi="仿宋_GB2312" w:cs="仿宋_GB2312" w:eastAsia="仿宋_GB2312"/>
                <w:sz w:val="20"/>
              </w:rPr>
              <w:t>台。其中，数据库审计工具单台性能不低于</w:t>
            </w:r>
            <w:r>
              <w:rPr>
                <w:rFonts w:ascii="仿宋_GB2312" w:hAnsi="仿宋_GB2312" w:cs="仿宋_GB2312" w:eastAsia="仿宋_GB2312"/>
                <w:sz w:val="20"/>
              </w:rPr>
              <w:t>10Gbps</w:t>
            </w:r>
            <w:r>
              <w:rPr>
                <w:rFonts w:ascii="仿宋_GB2312" w:hAnsi="仿宋_GB2312" w:cs="仿宋_GB2312" w:eastAsia="仿宋_GB2312"/>
                <w:sz w:val="20"/>
              </w:rPr>
              <w:t>，</w:t>
            </w:r>
            <w:r>
              <w:rPr>
                <w:rFonts w:ascii="仿宋_GB2312" w:hAnsi="仿宋_GB2312" w:cs="仿宋_GB2312" w:eastAsia="仿宋_GB2312"/>
                <w:sz w:val="20"/>
              </w:rPr>
              <w:t>API</w:t>
            </w:r>
            <w:r>
              <w:rPr>
                <w:rFonts w:ascii="仿宋_GB2312" w:hAnsi="仿宋_GB2312" w:cs="仿宋_GB2312" w:eastAsia="仿宋_GB2312"/>
                <w:sz w:val="20"/>
              </w:rPr>
              <w:t>接口审计工具单台性能不低于</w:t>
            </w:r>
            <w:r>
              <w:rPr>
                <w:rFonts w:ascii="仿宋_GB2312" w:hAnsi="仿宋_GB2312" w:cs="仿宋_GB2312" w:eastAsia="仿宋_GB2312"/>
                <w:sz w:val="20"/>
              </w:rPr>
              <w:t>8Gbps</w:t>
            </w:r>
            <w:r>
              <w:rPr>
                <w:rFonts w:ascii="仿宋_GB2312" w:hAnsi="仿宋_GB2312" w:cs="仿宋_GB2312" w:eastAsia="仿宋_GB2312"/>
                <w:sz w:val="20"/>
              </w:rPr>
              <w:t>，以满足关键业务区域的流量处理需求。</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）确保核心分析能力</w:t>
            </w:r>
            <w:r>
              <w:rPr>
                <w:rFonts w:ascii="仿宋_GB2312" w:hAnsi="仿宋_GB2312" w:cs="仿宋_GB2312" w:eastAsia="仿宋_GB2312"/>
                <w:sz w:val="20"/>
              </w:rPr>
              <w:t>：所提供的工具须具备加密流量解析、安全风险精准检测、以及细粒度的访问行为分析能力。</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）落实标准化运行保障</w:t>
            </w:r>
            <w:r>
              <w:rPr>
                <w:rFonts w:ascii="仿宋_GB2312" w:hAnsi="仿宋_GB2312" w:cs="仿宋_GB2312" w:eastAsia="仿宋_GB2312"/>
                <w:sz w:val="20"/>
              </w:rPr>
              <w:t>：对全部</w:t>
            </w:r>
            <w:r>
              <w:rPr>
                <w:rFonts w:ascii="仿宋_GB2312" w:hAnsi="仿宋_GB2312" w:cs="仿宋_GB2312" w:eastAsia="仿宋_GB2312"/>
                <w:sz w:val="20"/>
              </w:rPr>
              <w:t>20</w:t>
            </w:r>
            <w:r>
              <w:rPr>
                <w:rFonts w:ascii="仿宋_GB2312" w:hAnsi="仿宋_GB2312" w:cs="仿宋_GB2312" w:eastAsia="仿宋_GB2312"/>
                <w:sz w:val="20"/>
              </w:rPr>
              <w:t>台数据安全监测设备，提供每周远程巡检、每月现场检查、</w:t>
            </w:r>
            <w:r>
              <w:rPr>
                <w:rFonts w:ascii="仿宋_GB2312" w:hAnsi="仿宋_GB2312" w:cs="仿宋_GB2312" w:eastAsia="仿宋_GB2312"/>
                <w:sz w:val="20"/>
              </w:rPr>
              <w:t>5×8</w:t>
            </w:r>
            <w:r>
              <w:rPr>
                <w:rFonts w:ascii="仿宋_GB2312" w:hAnsi="仿宋_GB2312" w:cs="仿宋_GB2312" w:eastAsia="仿宋_GB2312"/>
                <w:sz w:val="20"/>
              </w:rPr>
              <w:t>小时驻场运维与</w:t>
            </w:r>
            <w:r>
              <w:rPr>
                <w:rFonts w:ascii="仿宋_GB2312" w:hAnsi="仿宋_GB2312" w:cs="仿宋_GB2312" w:eastAsia="仿宋_GB2312"/>
                <w:sz w:val="20"/>
              </w:rPr>
              <w:t>7×24</w:t>
            </w:r>
            <w:r>
              <w:rPr>
                <w:rFonts w:ascii="仿宋_GB2312" w:hAnsi="仿宋_GB2312" w:cs="仿宋_GB2312" w:eastAsia="仿宋_GB2312"/>
                <w:sz w:val="20"/>
              </w:rPr>
              <w:t>小时故障响应的全天候保障服务，确保监测服务连续性。</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）明确交付与资质验证</w:t>
            </w:r>
            <w:r>
              <w:rPr>
                <w:rFonts w:ascii="仿宋_GB2312" w:hAnsi="仿宋_GB2312" w:cs="仿宋_GB2312" w:eastAsia="仿宋_GB2312"/>
                <w:sz w:val="20"/>
              </w:rPr>
              <w:t>：提交完整的</w:t>
            </w:r>
            <w:r>
              <w:rPr>
                <w:rFonts w:ascii="仿宋_GB2312" w:hAnsi="仿宋_GB2312" w:cs="仿宋_GB2312" w:eastAsia="仿宋_GB2312"/>
                <w:b/>
              </w:rPr>
              <w:t>《数据安全监测设备服务方案》、《部署方案》</w:t>
            </w:r>
            <w:r>
              <w:rPr>
                <w:rFonts w:ascii="仿宋_GB2312" w:hAnsi="仿宋_GB2312" w:cs="仿宋_GB2312" w:eastAsia="仿宋_GB2312"/>
                <w:sz w:val="20"/>
              </w:rPr>
              <w:t>与</w:t>
            </w:r>
            <w:r>
              <w:rPr>
                <w:rFonts w:ascii="仿宋_GB2312" w:hAnsi="仿宋_GB2312" w:cs="仿宋_GB2312" w:eastAsia="仿宋_GB2312"/>
                <w:b/>
              </w:rPr>
              <w:t>《运行保障方案》</w:t>
            </w:r>
            <w:r>
              <w:rPr>
                <w:rFonts w:ascii="仿宋_GB2312" w:hAnsi="仿宋_GB2312" w:cs="仿宋_GB2312" w:eastAsia="仿宋_GB2312"/>
                <w:sz w:val="20"/>
              </w:rPr>
              <w:t>，并同时提供所有工具的</w:t>
            </w:r>
            <w:r>
              <w:rPr>
                <w:rFonts w:ascii="仿宋_GB2312" w:hAnsi="仿宋_GB2312" w:cs="仿宋_GB2312" w:eastAsia="仿宋_GB2312"/>
                <w:b/>
              </w:rPr>
              <w:t>官方功能与技术能力证明材料</w:t>
            </w:r>
            <w:r>
              <w:rPr>
                <w:rFonts w:ascii="仿宋_GB2312" w:hAnsi="仿宋_GB2312" w:cs="仿宋_GB2312" w:eastAsia="仿宋_GB2312"/>
                <w:sz w:val="20"/>
              </w:rPr>
              <w:t>，确保设备性能与功能达标。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三高一弱</w:t>
            </w:r>
            <w:r>
              <w:rPr>
                <w:rFonts w:ascii="仿宋_GB2312" w:hAnsi="仿宋_GB2312" w:cs="仿宋_GB2312" w:eastAsia="仿宋_GB2312"/>
                <w:sz w:val="20"/>
              </w:rPr>
              <w:t>”</w:t>
            </w:r>
            <w:r>
              <w:rPr>
                <w:rFonts w:ascii="仿宋_GB2312" w:hAnsi="仿宋_GB2312" w:cs="仿宋_GB2312" w:eastAsia="仿宋_GB2312"/>
                <w:sz w:val="20"/>
              </w:rPr>
              <w:t>重点检查与安全能力评估目标。为系统排查并化解基础性安全风险，验证关键边界防御能力有效性，特设定以下服务目标：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）完成全域资产风险排查</w:t>
            </w:r>
            <w:r>
              <w:rPr>
                <w:rFonts w:ascii="仿宋_GB2312" w:hAnsi="仿宋_GB2312" w:cs="仿宋_GB2312" w:eastAsia="仿宋_GB2312"/>
                <w:sz w:val="20"/>
              </w:rPr>
              <w:t>：面向全省范围</w:t>
            </w:r>
            <w:r>
              <w:rPr>
                <w:rFonts w:ascii="仿宋_GB2312" w:hAnsi="仿宋_GB2312" w:cs="仿宋_GB2312" w:eastAsia="仿宋_GB2312"/>
                <w:sz w:val="20"/>
              </w:rPr>
              <w:t>24000</w:t>
            </w:r>
            <w:r>
              <w:rPr>
                <w:rFonts w:ascii="仿宋_GB2312" w:hAnsi="仿宋_GB2312" w:cs="仿宋_GB2312" w:eastAsia="仿宋_GB2312"/>
                <w:sz w:val="20"/>
              </w:rPr>
              <w:t>余个网络资产，开展</w:t>
            </w:r>
            <w:r>
              <w:rPr>
                <w:rFonts w:ascii="仿宋_GB2312" w:hAnsi="仿宋_GB2312" w:cs="仿宋_GB2312" w:eastAsia="仿宋_GB2312"/>
                <w:sz w:val="20"/>
              </w:rPr>
              <w:t>“</w:t>
            </w:r>
            <w:r>
              <w:rPr>
                <w:rFonts w:ascii="仿宋_GB2312" w:hAnsi="仿宋_GB2312" w:cs="仿宋_GB2312" w:eastAsia="仿宋_GB2312"/>
                <w:sz w:val="20"/>
              </w:rPr>
              <w:t>三高一弱</w:t>
            </w:r>
            <w:r>
              <w:rPr>
                <w:rFonts w:ascii="仿宋_GB2312" w:hAnsi="仿宋_GB2312" w:cs="仿宋_GB2312" w:eastAsia="仿宋_GB2312"/>
                <w:sz w:val="20"/>
              </w:rPr>
              <w:t>”</w:t>
            </w:r>
            <w:r>
              <w:rPr>
                <w:rFonts w:ascii="仿宋_GB2312" w:hAnsi="仿宋_GB2312" w:cs="仿宋_GB2312" w:eastAsia="仿宋_GB2312"/>
                <w:sz w:val="20"/>
              </w:rPr>
              <w:t>（高危端口、高危行为、高危漏洞、弱口令）专项检查，服务期内全面覆盖不少于</w:t>
            </w:r>
            <w:r>
              <w:rPr>
                <w:rFonts w:ascii="仿宋_GB2312" w:hAnsi="仿宋_GB2312" w:cs="仿宋_GB2312" w:eastAsia="仿宋_GB2312"/>
                <w:sz w:val="20"/>
              </w:rPr>
              <w:t>2</w:t>
            </w:r>
            <w:r>
              <w:rPr>
                <w:rFonts w:ascii="仿宋_GB2312" w:hAnsi="仿宋_GB2312" w:cs="仿宋_GB2312" w:eastAsia="仿宋_GB2312"/>
                <w:sz w:val="20"/>
              </w:rPr>
              <w:t>次，确保风险发现无遗漏。</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）实现风险处置闭环管理</w:t>
            </w:r>
            <w:r>
              <w:rPr>
                <w:rFonts w:ascii="仿宋_GB2312" w:hAnsi="仿宋_GB2312" w:cs="仿宋_GB2312" w:eastAsia="仿宋_GB2312"/>
                <w:sz w:val="20"/>
              </w:rPr>
              <w:t>：对检查发现的各类风险，通过安全平台实现从通报、整改到验证全程闭环管理，确保所有风险项整改到位并完成二次复核。</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）开展防御能力实战验证</w:t>
            </w:r>
            <w:r>
              <w:rPr>
                <w:rFonts w:ascii="仿宋_GB2312" w:hAnsi="仿宋_GB2312" w:cs="仿宋_GB2312" w:eastAsia="仿宋_GB2312"/>
                <w:sz w:val="20"/>
              </w:rPr>
              <w:t>：完成互联网及国家电子政务外网边界的防御能力评估验证，模拟覆盖不少于</w:t>
            </w:r>
            <w:r>
              <w:rPr>
                <w:rFonts w:ascii="仿宋_GB2312" w:hAnsi="仿宋_GB2312" w:cs="仿宋_GB2312" w:eastAsia="仿宋_GB2312"/>
                <w:sz w:val="20"/>
              </w:rPr>
              <w:t>12</w:t>
            </w:r>
            <w:r>
              <w:rPr>
                <w:rFonts w:ascii="仿宋_GB2312" w:hAnsi="仿宋_GB2312" w:cs="仿宋_GB2312" w:eastAsia="仿宋_GB2312"/>
                <w:sz w:val="20"/>
              </w:rPr>
              <w:t>类典型攻击场景，检验并量化安全防护体系的实际有效性。</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）明确过程与成果交付</w:t>
            </w:r>
            <w:r>
              <w:rPr>
                <w:rFonts w:ascii="仿宋_GB2312" w:hAnsi="仿宋_GB2312" w:cs="仿宋_GB2312" w:eastAsia="仿宋_GB2312"/>
                <w:sz w:val="20"/>
              </w:rPr>
              <w:t>：提交详实的</w:t>
            </w:r>
            <w:r>
              <w:rPr>
                <w:rFonts w:ascii="仿宋_GB2312" w:hAnsi="仿宋_GB2312" w:cs="仿宋_GB2312" w:eastAsia="仿宋_GB2312"/>
                <w:b/>
              </w:rPr>
              <w:t>《专项检查实施方案》</w:t>
            </w:r>
            <w:r>
              <w:rPr>
                <w:rFonts w:ascii="仿宋_GB2312" w:hAnsi="仿宋_GB2312" w:cs="仿宋_GB2312" w:eastAsia="仿宋_GB2312"/>
                <w:sz w:val="20"/>
              </w:rPr>
              <w:t>、每次检查的</w:t>
            </w:r>
            <w:r>
              <w:rPr>
                <w:rFonts w:ascii="仿宋_GB2312" w:hAnsi="仿宋_GB2312" w:cs="仿宋_GB2312" w:eastAsia="仿宋_GB2312"/>
                <w:b/>
              </w:rPr>
              <w:t>《专项检查报告》</w:t>
            </w:r>
            <w:r>
              <w:rPr>
                <w:rFonts w:ascii="仿宋_GB2312" w:hAnsi="仿宋_GB2312" w:cs="仿宋_GB2312" w:eastAsia="仿宋_GB2312"/>
                <w:sz w:val="20"/>
              </w:rPr>
              <w:t>、服务期结束的</w:t>
            </w:r>
            <w:r>
              <w:rPr>
                <w:rFonts w:ascii="仿宋_GB2312" w:hAnsi="仿宋_GB2312" w:cs="仿宋_GB2312" w:eastAsia="仿宋_GB2312"/>
                <w:b/>
              </w:rPr>
              <w:t>《总结报告》</w:t>
            </w:r>
            <w:r>
              <w:rPr>
                <w:rFonts w:ascii="仿宋_GB2312" w:hAnsi="仿宋_GB2312" w:cs="仿宋_GB2312" w:eastAsia="仿宋_GB2312"/>
                <w:sz w:val="20"/>
              </w:rPr>
              <w:t>，以及评估验证所用的</w:t>
            </w:r>
            <w:r>
              <w:rPr>
                <w:rFonts w:ascii="仿宋_GB2312" w:hAnsi="仿宋_GB2312" w:cs="仿宋_GB2312" w:eastAsia="仿宋_GB2312"/>
                <w:b/>
              </w:rPr>
              <w:t>《评估工具能力证明》</w:t>
            </w:r>
            <w:r>
              <w:rPr>
                <w:rFonts w:ascii="仿宋_GB2312" w:hAnsi="仿宋_GB2312" w:cs="仿宋_GB2312" w:eastAsia="仿宋_GB2312"/>
                <w:sz w:val="20"/>
              </w:rPr>
              <w:t>，确保工作过程规范、结果可溯。</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、资产管理、策略运营与安全服务目标。为夯实安全管理基础，提升安全运营的精细化与自动化水平，特设定以下服务目标：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）实现资产全生命周期管理</w:t>
            </w:r>
            <w:r>
              <w:rPr>
                <w:rFonts w:ascii="仿宋_GB2312" w:hAnsi="仿宋_GB2312" w:cs="仿宋_GB2312" w:eastAsia="仿宋_GB2312"/>
                <w:sz w:val="20"/>
              </w:rPr>
              <w:t>：构建覆盖全省</w:t>
            </w:r>
            <w:r>
              <w:rPr>
                <w:rFonts w:ascii="仿宋_GB2312" w:hAnsi="仿宋_GB2312" w:cs="仿宋_GB2312" w:eastAsia="仿宋_GB2312"/>
                <w:sz w:val="20"/>
              </w:rPr>
              <w:t>24000</w:t>
            </w:r>
            <w:r>
              <w:rPr>
                <w:rFonts w:ascii="仿宋_GB2312" w:hAnsi="仿宋_GB2312" w:cs="仿宋_GB2312" w:eastAsia="仿宋_GB2312"/>
                <w:sz w:val="20"/>
              </w:rPr>
              <w:t>余个网络资产的统一动态台账，确保资产信息实时更新、状态可知、责任可溯，实现对资产从发现、监控到退出的全生命周期管理。</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）开展安全策略持续优化</w:t>
            </w:r>
            <w:r>
              <w:rPr>
                <w:rFonts w:ascii="仿宋_GB2312" w:hAnsi="仿宋_GB2312" w:cs="仿宋_GB2312" w:eastAsia="仿宋_GB2312"/>
                <w:sz w:val="20"/>
              </w:rPr>
              <w:t>：基于威胁态势与业务需求，常态化开展安全策略运营。服务期内，策略调整与优化操作不少于</w:t>
            </w:r>
            <w:r>
              <w:rPr>
                <w:rFonts w:ascii="仿宋_GB2312" w:hAnsi="仿宋_GB2312" w:cs="仿宋_GB2312" w:eastAsia="仿宋_GB2312"/>
                <w:sz w:val="20"/>
              </w:rPr>
              <w:t>11</w:t>
            </w:r>
            <w:r>
              <w:rPr>
                <w:rFonts w:ascii="仿宋_GB2312" w:hAnsi="仿宋_GB2312" w:cs="仿宋_GB2312" w:eastAsia="仿宋_GB2312"/>
                <w:sz w:val="20"/>
              </w:rPr>
              <w:t>次，并同步提交《策略运营报告》，确保防御措施与时俱进。</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）落实常态化安全运营服务</w:t>
            </w:r>
            <w:r>
              <w:rPr>
                <w:rFonts w:ascii="仿宋_GB2312" w:hAnsi="仿宋_GB2312" w:cs="仿宋_GB2312" w:eastAsia="仿宋_GB2312"/>
                <w:sz w:val="20"/>
              </w:rPr>
              <w:t>：完成覆盖脆弱性采集、安全基线核查、自动化编排响应及安全事件协助处置等一系列常态化运营工作，确保对各类安全风险实现从发现、通报、处置到验证的闭环管理。</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）确保运营过程留痕可溯</w:t>
            </w:r>
            <w:r>
              <w:rPr>
                <w:rFonts w:ascii="仿宋_GB2312" w:hAnsi="仿宋_GB2312" w:cs="仿宋_GB2312" w:eastAsia="仿宋_GB2312"/>
                <w:sz w:val="20"/>
              </w:rPr>
              <w:t>：按期交付包括资产清单、风险清单、处置记录在内的各类过程文档，以及季度、年度等阶段性《安全运营总结报告》，确保所有运营活动规范透明、结果可衡量。</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、威胁监测、应急响应与专项保障目标。为构建覆盖全省关键资产的常态化监测与应急响应体系，确保网络安全风险可管、可控、可处置，特设定以下服务目标：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）实施全天候威胁监测</w:t>
            </w:r>
            <w:r>
              <w:rPr>
                <w:rFonts w:ascii="仿宋_GB2312" w:hAnsi="仿宋_GB2312" w:cs="仿宋_GB2312" w:eastAsia="仿宋_GB2312"/>
                <w:sz w:val="20"/>
              </w:rPr>
              <w:t>：对全省关键信息资产开展</w:t>
            </w:r>
            <w:r>
              <w:rPr>
                <w:rFonts w:ascii="仿宋_GB2312" w:hAnsi="仿宋_GB2312" w:cs="仿宋_GB2312" w:eastAsia="仿宋_GB2312"/>
                <w:sz w:val="20"/>
              </w:rPr>
              <w:t>7×24</w:t>
            </w:r>
            <w:r>
              <w:rPr>
                <w:rFonts w:ascii="仿宋_GB2312" w:hAnsi="仿宋_GB2312" w:cs="仿宋_GB2312" w:eastAsia="仿宋_GB2312"/>
                <w:sz w:val="20"/>
              </w:rPr>
              <w:t>小时持续威胁监测，并配备</w:t>
            </w:r>
            <w:r>
              <w:rPr>
                <w:rFonts w:ascii="仿宋_GB2312" w:hAnsi="仿宋_GB2312" w:cs="仿宋_GB2312" w:eastAsia="仿宋_GB2312"/>
                <w:sz w:val="20"/>
              </w:rPr>
              <w:t>5×8</w:t>
            </w:r>
            <w:r>
              <w:rPr>
                <w:rFonts w:ascii="仿宋_GB2312" w:hAnsi="仿宋_GB2312" w:cs="仿宋_GB2312" w:eastAsia="仿宋_GB2312"/>
                <w:sz w:val="20"/>
              </w:rPr>
              <w:t>小时专业驻场值守，实现安全风险的实时预警、快速处置与闭环验证。</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）提供标准化应急服务</w:t>
            </w:r>
            <w:r>
              <w:rPr>
                <w:rFonts w:ascii="仿宋_GB2312" w:hAnsi="仿宋_GB2312" w:cs="仿宋_GB2312" w:eastAsia="仿宋_GB2312"/>
                <w:sz w:val="20"/>
              </w:rPr>
              <w:t>：面向各类安全事件，提供</w:t>
            </w:r>
            <w:r>
              <w:rPr>
                <w:rFonts w:ascii="仿宋_GB2312" w:hAnsi="仿宋_GB2312" w:cs="仿宋_GB2312" w:eastAsia="仿宋_GB2312"/>
                <w:sz w:val="20"/>
              </w:rPr>
              <w:t>5×8</w:t>
            </w:r>
            <w:r>
              <w:rPr>
                <w:rFonts w:ascii="仿宋_GB2312" w:hAnsi="仿宋_GB2312" w:cs="仿宋_GB2312" w:eastAsia="仿宋_GB2312"/>
                <w:sz w:val="20"/>
              </w:rPr>
              <w:t>小时现场协助处置服务，服务期内有效响应事件不少于</w:t>
            </w:r>
            <w:r>
              <w:rPr>
                <w:rFonts w:ascii="仿宋_GB2312" w:hAnsi="仿宋_GB2312" w:cs="仿宋_GB2312" w:eastAsia="仿宋_GB2312"/>
                <w:sz w:val="20"/>
              </w:rPr>
              <w:t>120</w:t>
            </w:r>
            <w:r>
              <w:rPr>
                <w:rFonts w:ascii="仿宋_GB2312" w:hAnsi="仿宋_GB2312" w:cs="仿宋_GB2312" w:eastAsia="仿宋_GB2312"/>
                <w:sz w:val="20"/>
              </w:rPr>
              <w:t>次，确保安全事件得到专业、及时的应对。</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）落实重大活动专项保障</w:t>
            </w:r>
            <w:r>
              <w:rPr>
                <w:rFonts w:ascii="仿宋_GB2312" w:hAnsi="仿宋_GB2312" w:cs="仿宋_GB2312" w:eastAsia="仿宋_GB2312"/>
                <w:sz w:val="20"/>
              </w:rPr>
              <w:t>：针对</w:t>
            </w:r>
            <w:r>
              <w:rPr>
                <w:rFonts w:ascii="仿宋_GB2312" w:hAnsi="仿宋_GB2312" w:cs="仿宋_GB2312" w:eastAsia="仿宋_GB2312"/>
                <w:sz w:val="20"/>
              </w:rPr>
              <w:t>“</w:t>
            </w:r>
            <w:r>
              <w:rPr>
                <w:rFonts w:ascii="仿宋_GB2312" w:hAnsi="仿宋_GB2312" w:cs="仿宋_GB2312" w:eastAsia="仿宋_GB2312"/>
                <w:sz w:val="20"/>
              </w:rPr>
              <w:t>两会</w:t>
            </w:r>
            <w:r>
              <w:rPr>
                <w:rFonts w:ascii="仿宋_GB2312" w:hAnsi="仿宋_GB2312" w:cs="仿宋_GB2312" w:eastAsia="仿宋_GB2312"/>
                <w:sz w:val="20"/>
              </w:rPr>
              <w:t>”</w:t>
            </w:r>
            <w:r>
              <w:rPr>
                <w:rFonts w:ascii="仿宋_GB2312" w:hAnsi="仿宋_GB2312" w:cs="仿宋_GB2312" w:eastAsia="仿宋_GB2312"/>
                <w:sz w:val="20"/>
              </w:rPr>
              <w:t>、重大节假日等关键时期，开展专项网络安全保障不少于</w:t>
            </w:r>
            <w:r>
              <w:rPr>
                <w:rFonts w:ascii="仿宋_GB2312" w:hAnsi="仿宋_GB2312" w:cs="仿宋_GB2312" w:eastAsia="仿宋_GB2312"/>
                <w:sz w:val="20"/>
              </w:rPr>
              <w:t>3</w:t>
            </w:r>
            <w:r>
              <w:rPr>
                <w:rFonts w:ascii="仿宋_GB2312" w:hAnsi="仿宋_GB2312" w:cs="仿宋_GB2312" w:eastAsia="仿宋_GB2312"/>
                <w:sz w:val="20"/>
              </w:rPr>
              <w:t>次，累计保障天数不低于</w:t>
            </w:r>
            <w:r>
              <w:rPr>
                <w:rFonts w:ascii="仿宋_GB2312" w:hAnsi="仿宋_GB2312" w:cs="仿宋_GB2312" w:eastAsia="仿宋_GB2312"/>
                <w:sz w:val="20"/>
              </w:rPr>
              <w:t>40</w:t>
            </w:r>
            <w:r>
              <w:rPr>
                <w:rFonts w:ascii="仿宋_GB2312" w:hAnsi="仿宋_GB2312" w:cs="仿宋_GB2312" w:eastAsia="仿宋_GB2312"/>
                <w:sz w:val="20"/>
              </w:rPr>
              <w:t>天，并同步提交每次保障的实施方案与总结报告。</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）优化安全运营流程机制</w:t>
            </w:r>
            <w:r>
              <w:rPr>
                <w:rFonts w:ascii="仿宋_GB2312" w:hAnsi="仿宋_GB2312" w:cs="仿宋_GB2312" w:eastAsia="仿宋_GB2312"/>
                <w:sz w:val="20"/>
              </w:rPr>
              <w:t>：完成安全工单流程的持续优化与设计，新增标准化流程不少于</w:t>
            </w:r>
            <w:r>
              <w:rPr>
                <w:rFonts w:ascii="仿宋_GB2312" w:hAnsi="仿宋_GB2312" w:cs="仿宋_GB2312" w:eastAsia="仿宋_GB2312"/>
                <w:sz w:val="20"/>
              </w:rPr>
              <w:t>5</w:t>
            </w:r>
            <w:r>
              <w:rPr>
                <w:rFonts w:ascii="仿宋_GB2312" w:hAnsi="仿宋_GB2312" w:cs="仿宋_GB2312" w:eastAsia="仿宋_GB2312"/>
                <w:sz w:val="20"/>
              </w:rPr>
              <w:t>个，优化现有流程不少于</w:t>
            </w:r>
            <w:r>
              <w:rPr>
                <w:rFonts w:ascii="仿宋_GB2312" w:hAnsi="仿宋_GB2312" w:cs="仿宋_GB2312" w:eastAsia="仿宋_GB2312"/>
                <w:sz w:val="20"/>
              </w:rPr>
              <w:t>10</w:t>
            </w:r>
            <w:r>
              <w:rPr>
                <w:rFonts w:ascii="仿宋_GB2312" w:hAnsi="仿宋_GB2312" w:cs="仿宋_GB2312" w:eastAsia="仿宋_GB2312"/>
                <w:sz w:val="20"/>
              </w:rPr>
              <w:t>个，实现安全运营工作的全流程在线化、闭环化管理。</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、大模型安全服务目标。为规范政务大模型应用，防范内容安全与数据泄露风险，确保人工智能技术在政务领域安全可靠应用，特设定以下服务目标：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）建立大模型安全监测体系</w:t>
            </w:r>
            <w:r>
              <w:rPr>
                <w:rFonts w:ascii="仿宋_GB2312" w:hAnsi="仿宋_GB2312" w:cs="仿宋_GB2312" w:eastAsia="仿宋_GB2312"/>
                <w:sz w:val="20"/>
              </w:rPr>
              <w:t>：提供大模型安全监测服务，覆盖不超过</w:t>
            </w:r>
            <w:r>
              <w:rPr>
                <w:rFonts w:ascii="仿宋_GB2312" w:hAnsi="仿宋_GB2312" w:cs="仿宋_GB2312" w:eastAsia="仿宋_GB2312"/>
                <w:sz w:val="20"/>
              </w:rPr>
              <w:t>6</w:t>
            </w:r>
            <w:r>
              <w:rPr>
                <w:rFonts w:ascii="仿宋_GB2312" w:hAnsi="仿宋_GB2312" w:cs="仿宋_GB2312" w:eastAsia="仿宋_GB2312"/>
                <w:sz w:val="20"/>
              </w:rPr>
              <w:t>个政务大模型，实现对模型调用、输入输出、交互过程的全流程监测与风险识别，并确保发现的风险能够实现闭环处置。</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）完成大模型应用安全评估</w:t>
            </w:r>
            <w:r>
              <w:rPr>
                <w:rFonts w:ascii="仿宋_GB2312" w:hAnsi="仿宋_GB2312" w:cs="仿宋_GB2312" w:eastAsia="仿宋_GB2312"/>
                <w:sz w:val="20"/>
              </w:rPr>
              <w:t>：对不少于</w:t>
            </w:r>
            <w:r>
              <w:rPr>
                <w:rFonts w:ascii="仿宋_GB2312" w:hAnsi="仿宋_GB2312" w:cs="仿宋_GB2312" w:eastAsia="仿宋_GB2312"/>
                <w:sz w:val="20"/>
              </w:rPr>
              <w:t>6</w:t>
            </w:r>
            <w:r>
              <w:rPr>
                <w:rFonts w:ascii="仿宋_GB2312" w:hAnsi="仿宋_GB2312" w:cs="仿宋_GB2312" w:eastAsia="仿宋_GB2312"/>
                <w:sz w:val="20"/>
              </w:rPr>
              <w:t>个政务大模型应用进行上线前及运行中的安全检测评估，重点发现并评估内容安全、训练语料合规性及基础运行环境等方面的潜在风险。</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）配备专用工具并验证能力</w:t>
            </w:r>
            <w:r>
              <w:rPr>
                <w:rFonts w:ascii="仿宋_GB2312" w:hAnsi="仿宋_GB2312" w:cs="仿宋_GB2312" w:eastAsia="仿宋_GB2312"/>
                <w:sz w:val="20"/>
              </w:rPr>
              <w:t>：配套提供大模型安全监测与安全评估工具各</w:t>
            </w:r>
            <w:r>
              <w:rPr>
                <w:rFonts w:ascii="仿宋_GB2312" w:hAnsi="仿宋_GB2312" w:cs="仿宋_GB2312" w:eastAsia="仿宋_GB2312"/>
                <w:sz w:val="20"/>
              </w:rPr>
              <w:t>1</w:t>
            </w:r>
            <w:r>
              <w:rPr>
                <w:rFonts w:ascii="仿宋_GB2312" w:hAnsi="仿宋_GB2312" w:cs="仿宋_GB2312" w:eastAsia="仿宋_GB2312"/>
                <w:sz w:val="20"/>
              </w:rPr>
              <w:t>套。工具需支持代理接入、深度风险识别和全量行为审计，并须提交完整的官方工具能力证明材料，确保其功能与性能符合要求。</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、日志服务与行为分析目标。为构建统一、高效的日志数据治理与安全分析能力，实现对全网安全态势的深度感知与精准预警，特设定以下服务目标：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）建成高性能日志基础平台</w:t>
            </w:r>
            <w:r>
              <w:rPr>
                <w:rFonts w:ascii="仿宋_GB2312" w:hAnsi="仿宋_GB2312" w:cs="仿宋_GB2312" w:eastAsia="仿宋_GB2312"/>
                <w:sz w:val="20"/>
              </w:rPr>
              <w:t>：完成政务外网与互联网日志服务集群的部署，形成不低于</w:t>
            </w:r>
            <w:r>
              <w:rPr>
                <w:rFonts w:ascii="仿宋_GB2312" w:hAnsi="仿宋_GB2312" w:cs="仿宋_GB2312" w:eastAsia="仿宋_GB2312"/>
                <w:sz w:val="20"/>
              </w:rPr>
              <w:t>30</w:t>
            </w:r>
            <w:r>
              <w:rPr>
                <w:rFonts w:ascii="仿宋_GB2312" w:hAnsi="仿宋_GB2312" w:cs="仿宋_GB2312" w:eastAsia="仿宋_GB2312"/>
                <w:sz w:val="20"/>
              </w:rPr>
              <w:t>万</w:t>
            </w:r>
            <w:r>
              <w:rPr>
                <w:rFonts w:ascii="仿宋_GB2312" w:hAnsi="仿宋_GB2312" w:cs="仿宋_GB2312" w:eastAsia="仿宋_GB2312"/>
                <w:sz w:val="20"/>
              </w:rPr>
              <w:t>EPS</w:t>
            </w:r>
            <w:r>
              <w:rPr>
                <w:rFonts w:ascii="仿宋_GB2312" w:hAnsi="仿宋_GB2312" w:cs="仿宋_GB2312" w:eastAsia="仿宋_GB2312"/>
                <w:sz w:val="20"/>
              </w:rPr>
              <w:t>（事件</w:t>
            </w:r>
            <w:r>
              <w:rPr>
                <w:rFonts w:ascii="仿宋_GB2312" w:hAnsi="仿宋_GB2312" w:cs="仿宋_GB2312" w:eastAsia="仿宋_GB2312"/>
                <w:sz w:val="20"/>
              </w:rPr>
              <w:t>/</w:t>
            </w:r>
            <w:r>
              <w:rPr>
                <w:rFonts w:ascii="仿宋_GB2312" w:hAnsi="仿宋_GB2312" w:cs="仿宋_GB2312" w:eastAsia="仿宋_GB2312"/>
                <w:sz w:val="20"/>
              </w:rPr>
              <w:t>秒）的日志采集处理能力，并覆盖不少于</w:t>
            </w:r>
            <w:r>
              <w:rPr>
                <w:rFonts w:ascii="仿宋_GB2312" w:hAnsi="仿宋_GB2312" w:cs="仿宋_GB2312" w:eastAsia="仿宋_GB2312"/>
                <w:sz w:val="20"/>
              </w:rPr>
              <w:t>60</w:t>
            </w:r>
            <w:r>
              <w:rPr>
                <w:rFonts w:ascii="仿宋_GB2312" w:hAnsi="仿宋_GB2312" w:cs="仿宋_GB2312" w:eastAsia="仿宋_GB2312"/>
                <w:sz w:val="20"/>
              </w:rPr>
              <w:t>个重要业务系统，确保日志数据全面汇聚。</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）提供全流程日志数据服务</w:t>
            </w:r>
            <w:r>
              <w:rPr>
                <w:rFonts w:ascii="仿宋_GB2312" w:hAnsi="仿宋_GB2312" w:cs="仿宋_GB2312" w:eastAsia="仿宋_GB2312"/>
                <w:sz w:val="20"/>
              </w:rPr>
              <w:t>：提供覆盖日志采集、标准化预处理、集中审计与综合分析的全流程服务。基于此，构建风险行为分析模型不少于</w:t>
            </w:r>
            <w:r>
              <w:rPr>
                <w:rFonts w:ascii="仿宋_GB2312" w:hAnsi="仿宋_GB2312" w:cs="仿宋_GB2312" w:eastAsia="仿宋_GB2312"/>
                <w:sz w:val="20"/>
              </w:rPr>
              <w:t>10</w:t>
            </w:r>
            <w:r>
              <w:rPr>
                <w:rFonts w:ascii="仿宋_GB2312" w:hAnsi="仿宋_GB2312" w:cs="仿宋_GB2312" w:eastAsia="仿宋_GB2312"/>
                <w:sz w:val="20"/>
              </w:rPr>
              <w:t>个，提升基于日志的异常行为发现与溯源能力。</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）实现集约化服务交付</w:t>
            </w:r>
            <w:r>
              <w:rPr>
                <w:rFonts w:ascii="仿宋_GB2312" w:hAnsi="仿宋_GB2312" w:cs="仿宋_GB2312" w:eastAsia="仿宋_GB2312"/>
                <w:sz w:val="20"/>
              </w:rPr>
              <w:t>：平台需支持多租户</w:t>
            </w:r>
            <w:r>
              <w:rPr>
                <w:rFonts w:ascii="仿宋_GB2312" w:hAnsi="仿宋_GB2312" w:cs="仿宋_GB2312" w:eastAsia="仿宋_GB2312"/>
                <w:sz w:val="20"/>
              </w:rPr>
              <w:t>SaaS</w:t>
            </w:r>
            <w:r>
              <w:rPr>
                <w:rFonts w:ascii="仿宋_GB2312" w:hAnsi="仿宋_GB2312" w:cs="仿宋_GB2312" w:eastAsia="仿宋_GB2312"/>
                <w:sz w:val="20"/>
              </w:rPr>
              <w:t>化服务模式，能够为不同业务单位提供数据隔离、权限分明的独立日志审计与分析服务。</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）明确方案与报告交付</w:t>
            </w:r>
            <w:r>
              <w:rPr>
                <w:rFonts w:ascii="仿宋_GB2312" w:hAnsi="仿宋_GB2312" w:cs="仿宋_GB2312" w:eastAsia="仿宋_GB2312"/>
                <w:sz w:val="20"/>
              </w:rPr>
              <w:t>：提交完整的《日志服务实施方案》、《日志预处理方案》、《日志审计服务方案》及《行为建模分析报告》等系列文档，确保技术路径清晰、服务过程规范、分析成果可验证。</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、攻防演练组织与服务目标。为检验并整体提升数字政府网络安全综合防御与协同应对能力，特设定以下服务目标：</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）成功组织实战化攻防演练</w:t>
            </w:r>
            <w:r>
              <w:rPr>
                <w:rFonts w:ascii="仿宋_GB2312" w:hAnsi="仿宋_GB2312" w:cs="仿宋_GB2312" w:eastAsia="仿宋_GB2312"/>
                <w:sz w:val="20"/>
              </w:rPr>
              <w:t>：策划并组织实施</w:t>
            </w:r>
            <w:r>
              <w:rPr>
                <w:rFonts w:ascii="仿宋_GB2312" w:hAnsi="仿宋_GB2312" w:cs="仿宋_GB2312" w:eastAsia="仿宋_GB2312"/>
                <w:sz w:val="20"/>
              </w:rPr>
              <w:t>1</w:t>
            </w:r>
            <w:r>
              <w:rPr>
                <w:rFonts w:ascii="仿宋_GB2312" w:hAnsi="仿宋_GB2312" w:cs="仿宋_GB2312" w:eastAsia="仿宋_GB2312"/>
                <w:sz w:val="20"/>
              </w:rPr>
              <w:t>次覆盖全省范围的网络安全攻防演练，确保参与攻击的队伍不少于</w:t>
            </w:r>
            <w:r>
              <w:rPr>
                <w:rFonts w:ascii="仿宋_GB2312" w:hAnsi="仿宋_GB2312" w:cs="仿宋_GB2312" w:eastAsia="仿宋_GB2312"/>
                <w:sz w:val="20"/>
              </w:rPr>
              <w:t>10</w:t>
            </w:r>
            <w:r>
              <w:rPr>
                <w:rFonts w:ascii="仿宋_GB2312" w:hAnsi="仿宋_GB2312" w:cs="仿宋_GB2312" w:eastAsia="仿宋_GB2312"/>
                <w:sz w:val="20"/>
              </w:rPr>
              <w:t>支，并提供演练平台、专业裁判及全过程技术保障。</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）确保演练覆盖与成果转化</w:t>
            </w:r>
            <w:r>
              <w:rPr>
                <w:rFonts w:ascii="仿宋_GB2312" w:hAnsi="仿宋_GB2312" w:cs="仿宋_GB2312" w:eastAsia="仿宋_GB2312"/>
                <w:sz w:val="20"/>
              </w:rPr>
              <w:t>：演练范围须全面覆盖省政务云业务系统及地市核心业务系统。演练中发现的所有安全风险须全部纳入协调指挥与防控运营平台，实现从通报、整改到验证的闭环管理。</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）完成全过程资料归档与总结</w:t>
            </w:r>
            <w:r>
              <w:rPr>
                <w:rFonts w:ascii="仿宋_GB2312" w:hAnsi="仿宋_GB2312" w:cs="仿宋_GB2312" w:eastAsia="仿宋_GB2312"/>
                <w:sz w:val="20"/>
              </w:rPr>
              <w:t>：提交涵盖演练方案、过程记录、问题通知单及全面总结报告在内的全套文档，确保演练过程可追溯、演练成果可衡量、后续改进有依据。</w:t>
            </w:r>
          </w:p>
          <w:p>
            <w:pPr>
              <w:pStyle w:val="null3"/>
              <w:jc w:val="left"/>
            </w:pPr>
            <w:r>
              <w:rPr>
                <w:rFonts w:ascii="仿宋_GB2312" w:hAnsi="仿宋_GB2312" w:cs="仿宋_GB2312" w:eastAsia="仿宋_GB2312"/>
                <w:sz w:val="21"/>
                <w:b/>
              </w:rPr>
              <w:t>四、服务要求</w:t>
            </w:r>
          </w:p>
          <w:p>
            <w:pPr>
              <w:pStyle w:val="null3"/>
              <w:jc w:val="left"/>
            </w:pPr>
            <w:r>
              <w:rPr>
                <w:rFonts w:ascii="仿宋_GB2312" w:hAnsi="仿宋_GB2312" w:cs="仿宋_GB2312" w:eastAsia="仿宋_GB2312"/>
                <w:sz w:val="20"/>
              </w:rPr>
              <w:t xml:space="preserve">  开展以下服务项前必须提交详细的各项服务的实施方案，经采购人审核批准后方可开展服务，且服务全程须接受采购人与信息技术咨询服务（网络安全管理监督服务）方的监管，遵从各项技术规范要求；服务产生的各项交付物须经信息技术咨询服务（网络安全管理监督服务）方审核后方可提交采购人进行审核。在服务合同履行期间，采购人因实际工作需要提出的合理需求，中标（成交）供应商应予以及时响应，原则上不另行增加费用。</w:t>
            </w:r>
          </w:p>
          <w:p>
            <w:pPr>
              <w:pStyle w:val="null3"/>
              <w:jc w:val="left"/>
            </w:pPr>
            <w:r>
              <w:rPr>
                <w:rFonts w:ascii="仿宋_GB2312" w:hAnsi="仿宋_GB2312" w:cs="仿宋_GB2312" w:eastAsia="仿宋_GB2312"/>
                <w:sz w:val="20"/>
              </w:rPr>
              <w:t xml:space="preserve">  以下服务内容及工具要求为项目的基本质量与交付标准，供应商须对此作出实质性响应，并严格履行。供应商可在投标（响应）文件中提出有利于项目目标的优化建议，但须承诺其所提供的服务质量不低于采购文件规定的全部要求，并就此提交书面</w:t>
            </w:r>
            <w:r>
              <w:rPr>
                <w:rFonts w:ascii="仿宋_GB2312" w:hAnsi="仿宋_GB2312" w:cs="仿宋_GB2312" w:eastAsia="仿宋_GB2312"/>
                <w:sz w:val="20"/>
              </w:rPr>
              <w:t>“</w:t>
            </w:r>
            <w:r>
              <w:rPr>
                <w:rFonts w:ascii="仿宋_GB2312" w:hAnsi="仿宋_GB2312" w:cs="仿宋_GB2312" w:eastAsia="仿宋_GB2312"/>
                <w:sz w:val="20"/>
              </w:rPr>
              <w:t>基础要求承诺函</w:t>
            </w:r>
            <w:r>
              <w:rPr>
                <w:rFonts w:ascii="仿宋_GB2312" w:hAnsi="仿宋_GB2312" w:cs="仿宋_GB2312" w:eastAsia="仿宋_GB2312"/>
                <w:sz w:val="20"/>
              </w:rPr>
              <w:t>”</w:t>
            </w:r>
            <w:r>
              <w:rPr>
                <w:rFonts w:ascii="仿宋_GB2312" w:hAnsi="仿宋_GB2312" w:cs="仿宋_GB2312" w:eastAsia="仿宋_GB2312"/>
                <w:sz w:val="20"/>
              </w:rPr>
              <w:t>（格式自拟，须加盖单位公章）。</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rPr>
              <w:t>、平台扩容设备租用及保障服务</w:t>
            </w:r>
          </w:p>
          <w:p>
            <w:pPr>
              <w:pStyle w:val="null3"/>
              <w:jc w:val="left"/>
            </w:pPr>
            <w:r>
              <w:rPr>
                <w:rFonts w:ascii="仿宋_GB2312" w:hAnsi="仿宋_GB2312" w:cs="仿宋_GB2312" w:eastAsia="仿宋_GB2312"/>
                <w:sz w:val="20"/>
              </w:rPr>
              <w:t xml:space="preserve">  服务期内面向现网数字政府网络安全协调指挥平台和防控运营平台持续提供平台设备扩容服务，协调指挥平台扩容</w:t>
            </w:r>
            <w:r>
              <w:rPr>
                <w:rFonts w:ascii="仿宋_GB2312" w:hAnsi="仿宋_GB2312" w:cs="仿宋_GB2312" w:eastAsia="仿宋_GB2312"/>
                <w:sz w:val="20"/>
              </w:rPr>
              <w:t>≥12</w:t>
            </w:r>
            <w:r>
              <w:rPr>
                <w:rFonts w:ascii="仿宋_GB2312" w:hAnsi="仿宋_GB2312" w:cs="仿宋_GB2312" w:eastAsia="仿宋_GB2312"/>
                <w:sz w:val="20"/>
              </w:rPr>
              <w:t>台服务器，防控运营平台扩容</w:t>
            </w:r>
            <w:r>
              <w:rPr>
                <w:rFonts w:ascii="仿宋_GB2312" w:hAnsi="仿宋_GB2312" w:cs="仿宋_GB2312" w:eastAsia="仿宋_GB2312"/>
                <w:sz w:val="20"/>
              </w:rPr>
              <w:t>≥2</w:t>
            </w:r>
            <w:r>
              <w:rPr>
                <w:rFonts w:ascii="仿宋_GB2312" w:hAnsi="仿宋_GB2312" w:cs="仿宋_GB2312" w:eastAsia="仿宋_GB2312"/>
                <w:sz w:val="20"/>
              </w:rPr>
              <w:t>台服务器，集群性能满足新增数据接入需求，以及未来</w:t>
            </w:r>
            <w:r>
              <w:rPr>
                <w:rFonts w:ascii="仿宋_GB2312" w:hAnsi="仿宋_GB2312" w:cs="仿宋_GB2312" w:eastAsia="仿宋_GB2312"/>
                <w:sz w:val="20"/>
              </w:rPr>
              <w:t>1</w:t>
            </w:r>
            <w:r>
              <w:rPr>
                <w:rFonts w:ascii="仿宋_GB2312" w:hAnsi="仿宋_GB2312" w:cs="仿宋_GB2312" w:eastAsia="仿宋_GB2312"/>
                <w:sz w:val="20"/>
              </w:rPr>
              <w:t>年新数据中心、新安全平台</w:t>
            </w:r>
            <w:r>
              <w:rPr>
                <w:rFonts w:ascii="仿宋_GB2312" w:hAnsi="仿宋_GB2312" w:cs="仿宋_GB2312" w:eastAsia="仿宋_GB2312"/>
                <w:sz w:val="20"/>
              </w:rPr>
              <w:t>/</w:t>
            </w:r>
            <w:r>
              <w:rPr>
                <w:rFonts w:ascii="仿宋_GB2312" w:hAnsi="仿宋_GB2312" w:cs="仿宋_GB2312" w:eastAsia="仿宋_GB2312"/>
                <w:sz w:val="20"/>
              </w:rPr>
              <w:t>工具等接入需求，服务期内需确保扩容后平台性能满足采购人日常使用需求，若不足，则需要根据实际情况扩容至满足需求，提供相关承诺函。</w:t>
            </w:r>
          </w:p>
          <w:p>
            <w:pPr>
              <w:pStyle w:val="null3"/>
              <w:jc w:val="left"/>
            </w:pPr>
            <w:r>
              <w:rPr>
                <w:rFonts w:ascii="仿宋_GB2312" w:hAnsi="仿宋_GB2312" w:cs="仿宋_GB2312" w:eastAsia="仿宋_GB2312"/>
                <w:sz w:val="20"/>
              </w:rPr>
              <w:t xml:space="preserve">  新扩容服务器工具兼容现网服务器集群，单台服务器需满足标准</w:t>
            </w:r>
            <w:r>
              <w:rPr>
                <w:rFonts w:ascii="仿宋_GB2312" w:hAnsi="仿宋_GB2312" w:cs="仿宋_GB2312" w:eastAsia="仿宋_GB2312"/>
                <w:sz w:val="20"/>
              </w:rPr>
              <w:t>2U</w:t>
            </w:r>
            <w:r>
              <w:rPr>
                <w:rFonts w:ascii="仿宋_GB2312" w:hAnsi="仿宋_GB2312" w:cs="仿宋_GB2312" w:eastAsia="仿宋_GB2312"/>
                <w:sz w:val="20"/>
              </w:rPr>
              <w:t>机架式设备，双电源，提供国产化</w:t>
            </w:r>
            <w:r>
              <w:rPr>
                <w:rFonts w:ascii="仿宋_GB2312" w:hAnsi="仿宋_GB2312" w:cs="仿宋_GB2312" w:eastAsia="仿宋_GB2312"/>
                <w:sz w:val="20"/>
              </w:rPr>
              <w:t>CPU</w:t>
            </w:r>
            <w:r>
              <w:rPr>
                <w:rFonts w:ascii="仿宋_GB2312" w:hAnsi="仿宋_GB2312" w:cs="仿宋_GB2312" w:eastAsia="仿宋_GB2312"/>
                <w:sz w:val="20"/>
              </w:rPr>
              <w:t>及操作系统，提供</w:t>
            </w:r>
            <w:r>
              <w:rPr>
                <w:rFonts w:ascii="仿宋_GB2312" w:hAnsi="仿宋_GB2312" w:cs="仿宋_GB2312" w:eastAsia="仿宋_GB2312"/>
                <w:sz w:val="20"/>
              </w:rPr>
              <w:t>CPU</w:t>
            </w:r>
            <w:r>
              <w:rPr>
                <w:rFonts w:ascii="仿宋_GB2312" w:hAnsi="仿宋_GB2312" w:cs="仿宋_GB2312" w:eastAsia="仿宋_GB2312"/>
                <w:sz w:val="20"/>
              </w:rPr>
              <w:t>核数</w:t>
            </w:r>
            <w:r>
              <w:rPr>
                <w:rFonts w:ascii="仿宋_GB2312" w:hAnsi="仿宋_GB2312" w:cs="仿宋_GB2312" w:eastAsia="仿宋_GB2312"/>
                <w:sz w:val="20"/>
              </w:rPr>
              <w:t>≥64</w:t>
            </w:r>
            <w:r>
              <w:rPr>
                <w:rFonts w:ascii="仿宋_GB2312" w:hAnsi="仿宋_GB2312" w:cs="仿宋_GB2312" w:eastAsia="仿宋_GB2312"/>
                <w:sz w:val="20"/>
              </w:rPr>
              <w:t>核，</w:t>
            </w:r>
            <w:r>
              <w:rPr>
                <w:rFonts w:ascii="仿宋_GB2312" w:hAnsi="仿宋_GB2312" w:cs="仿宋_GB2312" w:eastAsia="仿宋_GB2312"/>
                <w:sz w:val="20"/>
              </w:rPr>
              <w:t>≥256GB</w:t>
            </w:r>
            <w:r>
              <w:rPr>
                <w:rFonts w:ascii="仿宋_GB2312" w:hAnsi="仿宋_GB2312" w:cs="仿宋_GB2312" w:eastAsia="仿宋_GB2312"/>
                <w:sz w:val="20"/>
              </w:rPr>
              <w:t>内存，</w:t>
            </w:r>
            <w:r>
              <w:rPr>
                <w:rFonts w:ascii="仿宋_GB2312" w:hAnsi="仿宋_GB2312" w:cs="仿宋_GB2312" w:eastAsia="仿宋_GB2312"/>
                <w:sz w:val="20"/>
              </w:rPr>
              <w:t>≥48T</w:t>
            </w:r>
            <w:r>
              <w:rPr>
                <w:rFonts w:ascii="仿宋_GB2312" w:hAnsi="仿宋_GB2312" w:cs="仿宋_GB2312" w:eastAsia="仿宋_GB2312"/>
                <w:sz w:val="20"/>
              </w:rPr>
              <w:t>硬盘存储空间，支持</w:t>
            </w:r>
            <w:r>
              <w:rPr>
                <w:rFonts w:ascii="仿宋_GB2312" w:hAnsi="仿宋_GB2312" w:cs="仿宋_GB2312" w:eastAsia="仿宋_GB2312"/>
                <w:sz w:val="20"/>
              </w:rPr>
              <w:t>RAID0/1/5/6</w:t>
            </w:r>
            <w:r>
              <w:rPr>
                <w:rFonts w:ascii="仿宋_GB2312" w:hAnsi="仿宋_GB2312" w:cs="仿宋_GB2312" w:eastAsia="仿宋_GB2312"/>
                <w:sz w:val="20"/>
              </w:rPr>
              <w:t>，提供千兆电口</w:t>
            </w:r>
            <w:r>
              <w:rPr>
                <w:rFonts w:ascii="仿宋_GB2312" w:hAnsi="仿宋_GB2312" w:cs="仿宋_GB2312" w:eastAsia="仿宋_GB2312"/>
                <w:sz w:val="20"/>
              </w:rPr>
              <w:t>≥4</w:t>
            </w:r>
            <w:r>
              <w:rPr>
                <w:rFonts w:ascii="仿宋_GB2312" w:hAnsi="仿宋_GB2312" w:cs="仿宋_GB2312" w:eastAsia="仿宋_GB2312"/>
                <w:sz w:val="20"/>
              </w:rPr>
              <w:t>个，万兆光口</w:t>
            </w:r>
            <w:r>
              <w:rPr>
                <w:rFonts w:ascii="仿宋_GB2312" w:hAnsi="仿宋_GB2312" w:cs="仿宋_GB2312" w:eastAsia="仿宋_GB2312"/>
                <w:sz w:val="20"/>
              </w:rPr>
              <w:t>≥4</w:t>
            </w:r>
            <w:r>
              <w:rPr>
                <w:rFonts w:ascii="仿宋_GB2312" w:hAnsi="仿宋_GB2312" w:cs="仿宋_GB2312" w:eastAsia="仿宋_GB2312"/>
                <w:sz w:val="20"/>
              </w:rPr>
              <w:t>个，能够满足两大平台的部署和运行所需，每台服务器</w:t>
            </w:r>
            <w:r>
              <w:rPr>
                <w:rFonts w:ascii="仿宋_GB2312" w:hAnsi="仿宋_GB2312" w:cs="仿宋_GB2312" w:eastAsia="仿宋_GB2312"/>
                <w:sz w:val="20"/>
              </w:rPr>
              <w:t>MTBF(</w:t>
            </w:r>
            <w:r>
              <w:rPr>
                <w:rFonts w:ascii="仿宋_GB2312" w:hAnsi="仿宋_GB2312" w:cs="仿宋_GB2312" w:eastAsia="仿宋_GB2312"/>
                <w:sz w:val="20"/>
              </w:rPr>
              <w:t>平均无故障工作时间</w:t>
            </w:r>
            <w:r>
              <w:rPr>
                <w:rFonts w:ascii="仿宋_GB2312" w:hAnsi="仿宋_GB2312" w:cs="仿宋_GB2312" w:eastAsia="仿宋_GB2312"/>
                <w:sz w:val="20"/>
              </w:rPr>
              <w:t>)≥60000</w:t>
            </w:r>
            <w:r>
              <w:rPr>
                <w:rFonts w:ascii="仿宋_GB2312" w:hAnsi="仿宋_GB2312" w:cs="仿宋_GB2312" w:eastAsia="仿宋_GB2312"/>
                <w:sz w:val="20"/>
              </w:rPr>
              <w:t>小时，硬件服务器年度稳定运行率</w:t>
            </w:r>
            <w:r>
              <w:rPr>
                <w:rFonts w:ascii="仿宋_GB2312" w:hAnsi="仿宋_GB2312" w:cs="仿宋_GB2312" w:eastAsia="仿宋_GB2312"/>
                <w:sz w:val="20"/>
              </w:rPr>
              <w:t>≥99.9%</w:t>
            </w:r>
            <w:r>
              <w:rPr>
                <w:rFonts w:ascii="仿宋_GB2312" w:hAnsi="仿宋_GB2312" w:cs="仿宋_GB2312" w:eastAsia="仿宋_GB2312"/>
                <w:sz w:val="20"/>
              </w:rPr>
              <w:t>，系统故障平均间隔时间：</w:t>
            </w:r>
            <w:r>
              <w:rPr>
                <w:rFonts w:ascii="仿宋_GB2312" w:hAnsi="仿宋_GB2312" w:cs="仿宋_GB2312" w:eastAsia="仿宋_GB2312"/>
                <w:sz w:val="20"/>
              </w:rPr>
              <w:t>≥180</w:t>
            </w:r>
            <w:r>
              <w:rPr>
                <w:rFonts w:ascii="仿宋_GB2312" w:hAnsi="仿宋_GB2312" w:cs="仿宋_GB2312" w:eastAsia="仿宋_GB2312"/>
                <w:sz w:val="20"/>
              </w:rPr>
              <w:t>天，系统单次故障恢复时间</w:t>
            </w:r>
            <w:r>
              <w:rPr>
                <w:rFonts w:ascii="仿宋_GB2312" w:hAnsi="仿宋_GB2312" w:cs="仿宋_GB2312" w:eastAsia="仿宋_GB2312"/>
                <w:sz w:val="20"/>
              </w:rPr>
              <w:t>≤1</w:t>
            </w:r>
            <w:r>
              <w:rPr>
                <w:rFonts w:ascii="仿宋_GB2312" w:hAnsi="仿宋_GB2312" w:cs="仿宋_GB2312" w:eastAsia="仿宋_GB2312"/>
                <w:sz w:val="20"/>
              </w:rPr>
              <w:t>小时。</w:t>
            </w:r>
          </w:p>
          <w:p>
            <w:pPr>
              <w:pStyle w:val="null3"/>
              <w:jc w:val="left"/>
            </w:pPr>
            <w:r>
              <w:rPr>
                <w:rFonts w:ascii="仿宋_GB2312" w:hAnsi="仿宋_GB2312" w:cs="仿宋_GB2312" w:eastAsia="仿宋_GB2312"/>
                <w:sz w:val="20"/>
              </w:rPr>
              <w:t xml:space="preserve">  对原有服务器集群（</w:t>
            </w:r>
            <w:r>
              <w:rPr>
                <w:rFonts w:ascii="仿宋_GB2312" w:hAnsi="仿宋_GB2312" w:cs="仿宋_GB2312" w:eastAsia="仿宋_GB2312"/>
                <w:sz w:val="20"/>
              </w:rPr>
              <w:t>13</w:t>
            </w:r>
            <w:r>
              <w:rPr>
                <w:rFonts w:ascii="仿宋_GB2312" w:hAnsi="仿宋_GB2312" w:cs="仿宋_GB2312" w:eastAsia="仿宋_GB2312"/>
                <w:sz w:val="20"/>
              </w:rPr>
              <w:t>台服务器），每台服务器扩展</w:t>
            </w:r>
            <w:r>
              <w:rPr>
                <w:rFonts w:ascii="仿宋_GB2312" w:hAnsi="仿宋_GB2312" w:cs="仿宋_GB2312" w:eastAsia="仿宋_GB2312"/>
                <w:sz w:val="20"/>
              </w:rPr>
              <w:t>≥4</w:t>
            </w:r>
            <w:r>
              <w:rPr>
                <w:rFonts w:ascii="仿宋_GB2312" w:hAnsi="仿宋_GB2312" w:cs="仿宋_GB2312" w:eastAsia="仿宋_GB2312"/>
                <w:sz w:val="20"/>
              </w:rPr>
              <w:t>万兆光口接口，完成新扩容服务器工具与原有服务器集群的集群扩容升级工作，不得影响平台的正常运行和使用。</w:t>
            </w:r>
          </w:p>
          <w:p>
            <w:pPr>
              <w:pStyle w:val="null3"/>
              <w:jc w:val="left"/>
            </w:pPr>
            <w:r>
              <w:rPr>
                <w:rFonts w:ascii="仿宋_GB2312" w:hAnsi="仿宋_GB2312" w:cs="仿宋_GB2312" w:eastAsia="仿宋_GB2312"/>
                <w:sz w:val="20"/>
              </w:rPr>
              <w:t xml:space="preserve">  面向现网数字政府网络安全协调指挥平台和防控运营平台提供合规保障服务，包括但不限于证书续期、维保续期、定期巡检、组件升级、故障处理、告警处理、日常运维操作、日常保障等，保障平台正常稳定运行。具体如下：</w:t>
            </w:r>
          </w:p>
          <w:p>
            <w:pPr>
              <w:pStyle w:val="null3"/>
              <w:jc w:val="left"/>
            </w:pPr>
            <w:r>
              <w:rPr>
                <w:rFonts w:ascii="仿宋_GB2312" w:hAnsi="仿宋_GB2312" w:cs="仿宋_GB2312" w:eastAsia="仿宋_GB2312"/>
                <w:sz w:val="20"/>
              </w:rPr>
              <w:t xml:space="preserve">  证书续期：按要求提供服务期内有效的平台国际</w:t>
            </w:r>
            <w:r>
              <w:rPr>
                <w:rFonts w:ascii="仿宋_GB2312" w:hAnsi="仿宋_GB2312" w:cs="仿宋_GB2312" w:eastAsia="仿宋_GB2312"/>
                <w:sz w:val="20"/>
              </w:rPr>
              <w:t>RSA/</w:t>
            </w:r>
            <w:r>
              <w:rPr>
                <w:rFonts w:ascii="仿宋_GB2312" w:hAnsi="仿宋_GB2312" w:cs="仿宋_GB2312" w:eastAsia="仿宋_GB2312"/>
                <w:sz w:val="20"/>
              </w:rPr>
              <w:t>国密</w:t>
            </w:r>
            <w:r>
              <w:rPr>
                <w:rFonts w:ascii="仿宋_GB2312" w:hAnsi="仿宋_GB2312" w:cs="仿宋_GB2312" w:eastAsia="仿宋_GB2312"/>
                <w:sz w:val="20"/>
              </w:rPr>
              <w:t>SM2</w:t>
            </w:r>
            <w:r>
              <w:rPr>
                <w:rFonts w:ascii="仿宋_GB2312" w:hAnsi="仿宋_GB2312" w:cs="仿宋_GB2312" w:eastAsia="仿宋_GB2312"/>
                <w:sz w:val="20"/>
              </w:rPr>
              <w:t>证书，实现国密</w:t>
            </w:r>
            <w:r>
              <w:rPr>
                <w:rFonts w:ascii="仿宋_GB2312" w:hAnsi="仿宋_GB2312" w:cs="仿宋_GB2312" w:eastAsia="仿宋_GB2312"/>
                <w:sz w:val="20"/>
              </w:rPr>
              <w:t>+</w:t>
            </w:r>
            <w:r>
              <w:rPr>
                <w:rFonts w:ascii="仿宋_GB2312" w:hAnsi="仿宋_GB2312" w:cs="仿宋_GB2312" w:eastAsia="仿宋_GB2312"/>
                <w:sz w:val="20"/>
              </w:rPr>
              <w:t>国际双证书访问，保障平台的高强度</w:t>
            </w:r>
            <w:r>
              <w:rPr>
                <w:rFonts w:ascii="仿宋_GB2312" w:hAnsi="仿宋_GB2312" w:cs="仿宋_GB2312" w:eastAsia="仿宋_GB2312"/>
                <w:sz w:val="20"/>
              </w:rPr>
              <w:t>SSL</w:t>
            </w:r>
            <w:r>
              <w:rPr>
                <w:rFonts w:ascii="仿宋_GB2312" w:hAnsi="仿宋_GB2312" w:cs="仿宋_GB2312" w:eastAsia="仿宋_GB2312"/>
                <w:sz w:val="20"/>
              </w:rPr>
              <w:t>加密连接及身份认证。</w:t>
            </w:r>
          </w:p>
          <w:p>
            <w:pPr>
              <w:pStyle w:val="null3"/>
              <w:jc w:val="left"/>
            </w:pPr>
            <w:r>
              <w:rPr>
                <w:rFonts w:ascii="仿宋_GB2312" w:hAnsi="仿宋_GB2312" w:cs="仿宋_GB2312" w:eastAsia="仿宋_GB2312"/>
                <w:sz w:val="20"/>
              </w:rPr>
              <w:t xml:space="preserve">  维保续期：服务期内对平台的软件维保进行续期，保障平台的稳定运行，且组件处于最新状态，不存在严重安全风险隐患和漏洞。</w:t>
            </w:r>
          </w:p>
          <w:p>
            <w:pPr>
              <w:pStyle w:val="null3"/>
              <w:jc w:val="left"/>
            </w:pPr>
            <w:r>
              <w:rPr>
                <w:rFonts w:ascii="仿宋_GB2312" w:hAnsi="仿宋_GB2312" w:cs="仿宋_GB2312" w:eastAsia="仿宋_GB2312"/>
                <w:sz w:val="20"/>
              </w:rPr>
              <w:t xml:space="preserve">  定期巡检：每天对平台运行状态、使用状态、服务状态等进行远程检查，确保平台正常稳定运行，输出平台状态巡检表，对巡检过程中发现的重大问题，及时上报采购人相关管理人员，并进行问题处理。每月进行现场巡检工作，检查内容主要包括：</w:t>
            </w:r>
            <w:r>
              <w:rPr>
                <w:rFonts w:ascii="仿宋_GB2312" w:hAnsi="仿宋_GB2312" w:cs="仿宋_GB2312" w:eastAsia="仿宋_GB2312"/>
                <w:sz w:val="20"/>
              </w:rPr>
              <w:t>CPU</w:t>
            </w:r>
            <w:r>
              <w:rPr>
                <w:rFonts w:ascii="仿宋_GB2312" w:hAnsi="仿宋_GB2312" w:cs="仿宋_GB2312" w:eastAsia="仿宋_GB2312"/>
                <w:sz w:val="20"/>
              </w:rPr>
              <w:t>使用率、内存占用率、接口流量、接口工作状态、硬盘使用情况等运行状态相关的基本参数。</w:t>
            </w:r>
          </w:p>
          <w:p>
            <w:pPr>
              <w:pStyle w:val="null3"/>
              <w:jc w:val="left"/>
            </w:pPr>
            <w:r>
              <w:rPr>
                <w:rFonts w:ascii="仿宋_GB2312" w:hAnsi="仿宋_GB2312" w:cs="仿宋_GB2312" w:eastAsia="仿宋_GB2312"/>
                <w:sz w:val="20"/>
              </w:rPr>
              <w:t xml:space="preserve">  升级：定期对平台进行组件和版本升级，确保平台的各组件版本以及平台自身不出现由于自身脆弱性导致的安全风险，联系平台开发厂商对平台的功能版本进行维护，对升级过程和结果进行记录。</w:t>
            </w:r>
          </w:p>
          <w:p>
            <w:pPr>
              <w:pStyle w:val="null3"/>
              <w:jc w:val="left"/>
            </w:pPr>
            <w:r>
              <w:rPr>
                <w:rFonts w:ascii="仿宋_GB2312" w:hAnsi="仿宋_GB2312" w:cs="仿宋_GB2312" w:eastAsia="仿宋_GB2312"/>
                <w:sz w:val="20"/>
              </w:rPr>
              <w:t xml:space="preserve">  故障处理：提供日常</w:t>
            </w:r>
            <w:r>
              <w:rPr>
                <w:rFonts w:ascii="仿宋_GB2312" w:hAnsi="仿宋_GB2312" w:cs="仿宋_GB2312" w:eastAsia="仿宋_GB2312"/>
                <w:sz w:val="20"/>
              </w:rPr>
              <w:t>5×8</w:t>
            </w:r>
            <w:r>
              <w:rPr>
                <w:rFonts w:ascii="仿宋_GB2312" w:hAnsi="仿宋_GB2312" w:cs="仿宋_GB2312" w:eastAsia="仿宋_GB2312"/>
                <w:sz w:val="20"/>
              </w:rPr>
              <w:t>小时的驻场值守保障，</w:t>
            </w:r>
            <w:r>
              <w:rPr>
                <w:rFonts w:ascii="仿宋_GB2312" w:hAnsi="仿宋_GB2312" w:cs="仿宋_GB2312" w:eastAsia="仿宋_GB2312"/>
                <w:sz w:val="20"/>
              </w:rPr>
              <w:t>7×24</w:t>
            </w:r>
            <w:r>
              <w:rPr>
                <w:rFonts w:ascii="仿宋_GB2312" w:hAnsi="仿宋_GB2312" w:cs="仿宋_GB2312" w:eastAsia="仿宋_GB2312"/>
                <w:sz w:val="20"/>
              </w:rPr>
              <w:t>小时的平台故障响应，确保能够及时响应和快速解决平台的各类故障，并确保平台运行支撑环境稳定。</w:t>
            </w:r>
          </w:p>
          <w:p>
            <w:pPr>
              <w:pStyle w:val="null3"/>
              <w:jc w:val="left"/>
            </w:pPr>
            <w:r>
              <w:rPr>
                <w:rFonts w:ascii="仿宋_GB2312" w:hAnsi="仿宋_GB2312" w:cs="仿宋_GB2312" w:eastAsia="仿宋_GB2312"/>
                <w:sz w:val="20"/>
              </w:rPr>
              <w:t xml:space="preserve">  告警处理：进行日常</w:t>
            </w:r>
            <w:r>
              <w:rPr>
                <w:rFonts w:ascii="仿宋_GB2312" w:hAnsi="仿宋_GB2312" w:cs="仿宋_GB2312" w:eastAsia="仿宋_GB2312"/>
                <w:sz w:val="20"/>
              </w:rPr>
              <w:t>5×8</w:t>
            </w:r>
            <w:r>
              <w:rPr>
                <w:rFonts w:ascii="仿宋_GB2312" w:hAnsi="仿宋_GB2312" w:cs="仿宋_GB2312" w:eastAsia="仿宋_GB2312"/>
                <w:sz w:val="20"/>
              </w:rPr>
              <w:t>小时的驻场值守保障，及时对平台自身产生的系统告警、服务告警等情况进行处理，必要时联系平台厂商进行协同处置，确保平台的正常运行不受告警影响。</w:t>
            </w:r>
          </w:p>
          <w:p>
            <w:pPr>
              <w:pStyle w:val="null3"/>
              <w:jc w:val="left"/>
            </w:pPr>
            <w:r>
              <w:rPr>
                <w:rFonts w:ascii="仿宋_GB2312" w:hAnsi="仿宋_GB2312" w:cs="仿宋_GB2312" w:eastAsia="仿宋_GB2312"/>
                <w:sz w:val="20"/>
              </w:rPr>
              <w:t xml:space="preserve">  日常运维操作：进行日常</w:t>
            </w:r>
            <w:r>
              <w:rPr>
                <w:rFonts w:ascii="仿宋_GB2312" w:hAnsi="仿宋_GB2312" w:cs="仿宋_GB2312" w:eastAsia="仿宋_GB2312"/>
                <w:sz w:val="20"/>
              </w:rPr>
              <w:t>5×8</w:t>
            </w:r>
            <w:r>
              <w:rPr>
                <w:rFonts w:ascii="仿宋_GB2312" w:hAnsi="仿宋_GB2312" w:cs="仿宋_GB2312" w:eastAsia="仿宋_GB2312"/>
                <w:sz w:val="20"/>
              </w:rPr>
              <w:t>小时的日常运维操作，对平台进行后台管理、数据维护、维护操作等运维工作，确保平台能够完整的达成预定的使用目标、功能和流程能够正常、完整的运行和流转。</w:t>
            </w:r>
          </w:p>
          <w:p>
            <w:pPr>
              <w:pStyle w:val="null3"/>
              <w:jc w:val="left"/>
            </w:pPr>
            <w:r>
              <w:rPr>
                <w:rFonts w:ascii="仿宋_GB2312" w:hAnsi="仿宋_GB2312" w:cs="仿宋_GB2312" w:eastAsia="仿宋_GB2312"/>
                <w:sz w:val="20"/>
              </w:rPr>
              <w:t xml:space="preserve">  日常保障：平台保障人员在采购人指定的场地进行办公，每周工作日</w:t>
            </w:r>
            <w:r>
              <w:rPr>
                <w:rFonts w:ascii="仿宋_GB2312" w:hAnsi="仿宋_GB2312" w:cs="仿宋_GB2312" w:eastAsia="仿宋_GB2312"/>
                <w:sz w:val="20"/>
              </w:rPr>
              <w:t>5×8</w:t>
            </w:r>
            <w:r>
              <w:rPr>
                <w:rFonts w:ascii="仿宋_GB2312" w:hAnsi="仿宋_GB2312" w:cs="仿宋_GB2312" w:eastAsia="仿宋_GB2312"/>
                <w:sz w:val="20"/>
              </w:rPr>
              <w:t>小时不间断的进行保障服务，为平台用户提供服务请求响应、技术咨询支持服务。</w:t>
            </w:r>
          </w:p>
          <w:p>
            <w:pPr>
              <w:pStyle w:val="null3"/>
              <w:jc w:val="left"/>
            </w:pPr>
            <w:r>
              <w:rPr>
                <w:rFonts w:ascii="仿宋_GB2312" w:hAnsi="仿宋_GB2312" w:cs="仿宋_GB2312" w:eastAsia="仿宋_GB2312"/>
                <w:sz w:val="20"/>
              </w:rPr>
              <w:t xml:space="preserve">  交付平台巡检记录、巡检报告（月报）、运维统计表等。</w:t>
            </w:r>
          </w:p>
          <w:p>
            <w:pPr>
              <w:pStyle w:val="null3"/>
              <w:jc w:val="left"/>
            </w:pPr>
            <w:r>
              <w:rPr>
                <w:rFonts w:ascii="仿宋_GB2312" w:hAnsi="仿宋_GB2312" w:cs="仿宋_GB2312" w:eastAsia="仿宋_GB2312"/>
                <w:sz w:val="20"/>
              </w:rPr>
              <w:t xml:space="preserve">  提供扩容承诺函和平台设备扩容服务方案，内容需覆盖平台扩容设计方案、实施方案、保障方案。</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、安全监测设备租用服务</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安全监测设备服务</w:t>
            </w:r>
          </w:p>
          <w:p>
            <w:pPr>
              <w:pStyle w:val="null3"/>
              <w:jc w:val="left"/>
            </w:pPr>
            <w:r>
              <w:rPr>
                <w:rFonts w:ascii="仿宋_GB2312" w:hAnsi="仿宋_GB2312" w:cs="仿宋_GB2312" w:eastAsia="仿宋_GB2312"/>
                <w:sz w:val="20"/>
              </w:rPr>
              <w:t xml:space="preserve">  服务期内持续提供各类安全监测设备租用服务，</w:t>
            </w:r>
            <w:r>
              <w:rPr>
                <w:rFonts w:ascii="仿宋_GB2312" w:hAnsi="仿宋_GB2312" w:cs="仿宋_GB2312" w:eastAsia="仿宋_GB2312"/>
                <w:sz w:val="20"/>
              </w:rPr>
              <w:t>服务期</w:t>
            </w:r>
            <w:r>
              <w:rPr>
                <w:rFonts w:ascii="仿宋_GB2312" w:hAnsi="仿宋_GB2312" w:cs="仿宋_GB2312" w:eastAsia="仿宋_GB2312"/>
                <w:sz w:val="20"/>
              </w:rPr>
              <w:t>3</w:t>
            </w:r>
            <w:r>
              <w:rPr>
                <w:rFonts w:ascii="仿宋_GB2312" w:hAnsi="仿宋_GB2312" w:cs="仿宋_GB2312" w:eastAsia="仿宋_GB2312"/>
                <w:sz w:val="20"/>
              </w:rPr>
              <w:t>个月，</w:t>
            </w:r>
            <w:r>
              <w:rPr>
                <w:rFonts w:ascii="仿宋_GB2312" w:hAnsi="仿宋_GB2312" w:cs="仿宋_GB2312" w:eastAsia="仿宋_GB2312"/>
                <w:sz w:val="20"/>
              </w:rPr>
              <w:t>详见以下要求。</w:t>
            </w:r>
            <w:r>
              <w:rPr>
                <w:rFonts w:ascii="仿宋_GB2312" w:hAnsi="仿宋_GB2312" w:cs="仿宋_GB2312" w:eastAsia="仿宋_GB2312"/>
                <w:sz w:val="20"/>
                <w:b/>
              </w:rPr>
              <w:t>投标需提供所有安全监测设备工具</w:t>
            </w:r>
            <w:r>
              <w:rPr>
                <w:rFonts w:ascii="仿宋_GB2312" w:hAnsi="仿宋_GB2312" w:cs="仿宋_GB2312" w:eastAsia="仿宋_GB2312"/>
                <w:sz w:val="20"/>
              </w:rPr>
              <w:t>的功能证明材料</w:t>
            </w:r>
            <w:r>
              <w:rPr>
                <w:rFonts w:ascii="仿宋_GB2312" w:hAnsi="仿宋_GB2312" w:cs="仿宋_GB2312" w:eastAsia="仿宋_GB2312"/>
                <w:sz w:val="20"/>
              </w:rPr>
              <w:t>（</w:t>
            </w:r>
            <w:r>
              <w:rPr>
                <w:rFonts w:ascii="仿宋_GB2312" w:hAnsi="仿宋_GB2312" w:cs="仿宋_GB2312" w:eastAsia="仿宋_GB2312"/>
                <w:sz w:val="20"/>
              </w:rPr>
              <w:t>限产品截图、官网说明、第三方证明材料等</w:t>
            </w:r>
            <w:r>
              <w:rPr>
                <w:rFonts w:ascii="仿宋_GB2312" w:hAnsi="仿宋_GB2312" w:cs="仿宋_GB2312" w:eastAsia="仿宋_GB2312"/>
                <w:sz w:val="20"/>
              </w:rPr>
              <w:t>）、</w:t>
            </w:r>
            <w:r>
              <w:rPr>
                <w:rFonts w:ascii="仿宋_GB2312" w:hAnsi="仿宋_GB2312" w:cs="仿宋_GB2312" w:eastAsia="仿宋_GB2312"/>
                <w:sz w:val="20"/>
                <w:b/>
              </w:rPr>
              <w:t>服务方案、工具部署方案、保障方案。</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）威胁监测系统工具服务</w:t>
            </w:r>
          </w:p>
          <w:p>
            <w:pPr>
              <w:pStyle w:val="null3"/>
              <w:jc w:val="left"/>
            </w:pPr>
            <w:r>
              <w:rPr>
                <w:rFonts w:ascii="仿宋_GB2312" w:hAnsi="仿宋_GB2312" w:cs="仿宋_GB2312" w:eastAsia="仿宋_GB2312"/>
                <w:sz w:val="20"/>
              </w:rPr>
              <w:t xml:space="preserve">  服务期内提供威胁监测系统工具服务，</w:t>
            </w:r>
            <w:r>
              <w:rPr>
                <w:rFonts w:ascii="仿宋_GB2312" w:hAnsi="仿宋_GB2312" w:cs="仿宋_GB2312" w:eastAsia="仿宋_GB2312"/>
                <w:sz w:val="20"/>
              </w:rPr>
              <w:t>工具可通过镜像流量和采集代理的方式采集未覆盖区域的流量，及时发现网内的安全风险，提升安全盲区的监测预警能力，本次项目提供威胁监测系统工具</w:t>
            </w:r>
            <w:r>
              <w:rPr>
                <w:rFonts w:ascii="仿宋_GB2312" w:hAnsi="仿宋_GB2312" w:cs="仿宋_GB2312" w:eastAsia="仿宋_GB2312"/>
                <w:sz w:val="20"/>
              </w:rPr>
              <w:t>≥19</w:t>
            </w:r>
            <w:r>
              <w:rPr>
                <w:rFonts w:ascii="仿宋_GB2312" w:hAnsi="仿宋_GB2312" w:cs="仿宋_GB2312" w:eastAsia="仿宋_GB2312"/>
                <w:sz w:val="20"/>
              </w:rPr>
              <w:t>台（其中</w:t>
            </w:r>
            <w:r>
              <w:rPr>
                <w:rFonts w:ascii="仿宋_GB2312" w:hAnsi="仿宋_GB2312" w:cs="仿宋_GB2312" w:eastAsia="仿宋_GB2312"/>
                <w:sz w:val="20"/>
              </w:rPr>
              <w:t>10Gbps</w:t>
            </w:r>
            <w:r>
              <w:rPr>
                <w:rFonts w:ascii="仿宋_GB2312" w:hAnsi="仿宋_GB2312" w:cs="仿宋_GB2312" w:eastAsia="仿宋_GB2312"/>
                <w:sz w:val="20"/>
              </w:rPr>
              <w:t>实网监测性能工具</w:t>
            </w:r>
            <w:r>
              <w:rPr>
                <w:rFonts w:ascii="仿宋_GB2312" w:hAnsi="仿宋_GB2312" w:cs="仿宋_GB2312" w:eastAsia="仿宋_GB2312"/>
                <w:sz w:val="20"/>
              </w:rPr>
              <w:t>≥11</w:t>
            </w:r>
            <w:r>
              <w:rPr>
                <w:rFonts w:ascii="仿宋_GB2312" w:hAnsi="仿宋_GB2312" w:cs="仿宋_GB2312" w:eastAsia="仿宋_GB2312"/>
                <w:sz w:val="20"/>
              </w:rPr>
              <w:t>台，</w:t>
            </w:r>
            <w:r>
              <w:rPr>
                <w:rFonts w:ascii="仿宋_GB2312" w:hAnsi="仿宋_GB2312" w:cs="仿宋_GB2312" w:eastAsia="仿宋_GB2312"/>
                <w:sz w:val="20"/>
              </w:rPr>
              <w:t>20Gbps</w:t>
            </w:r>
            <w:r>
              <w:rPr>
                <w:rFonts w:ascii="仿宋_GB2312" w:hAnsi="仿宋_GB2312" w:cs="仿宋_GB2312" w:eastAsia="仿宋_GB2312"/>
                <w:sz w:val="20"/>
              </w:rPr>
              <w:t>实网监测性能工具</w:t>
            </w:r>
            <w:r>
              <w:rPr>
                <w:rFonts w:ascii="仿宋_GB2312" w:hAnsi="仿宋_GB2312" w:cs="仿宋_GB2312" w:eastAsia="仿宋_GB2312"/>
                <w:sz w:val="20"/>
              </w:rPr>
              <w:t>≥6</w:t>
            </w:r>
            <w:r>
              <w:rPr>
                <w:rFonts w:ascii="仿宋_GB2312" w:hAnsi="仿宋_GB2312" w:cs="仿宋_GB2312" w:eastAsia="仿宋_GB2312"/>
                <w:sz w:val="20"/>
              </w:rPr>
              <w:t>台，</w:t>
            </w:r>
            <w:r>
              <w:rPr>
                <w:rFonts w:ascii="仿宋_GB2312" w:hAnsi="仿宋_GB2312" w:cs="仿宋_GB2312" w:eastAsia="仿宋_GB2312"/>
                <w:sz w:val="20"/>
              </w:rPr>
              <w:t>40Gbps</w:t>
            </w:r>
            <w:r>
              <w:rPr>
                <w:rFonts w:ascii="仿宋_GB2312" w:hAnsi="仿宋_GB2312" w:cs="仿宋_GB2312" w:eastAsia="仿宋_GB2312"/>
                <w:sz w:val="20"/>
              </w:rPr>
              <w:t>实网监测性能工具</w:t>
            </w:r>
            <w:r>
              <w:rPr>
                <w:rFonts w:ascii="仿宋_GB2312" w:hAnsi="仿宋_GB2312" w:cs="仿宋_GB2312" w:eastAsia="仿宋_GB2312"/>
                <w:sz w:val="20"/>
              </w:rPr>
              <w:t>≥2</w:t>
            </w:r>
            <w:r>
              <w:rPr>
                <w:rFonts w:ascii="仿宋_GB2312" w:hAnsi="仿宋_GB2312" w:cs="仿宋_GB2312" w:eastAsia="仿宋_GB2312"/>
                <w:sz w:val="20"/>
              </w:rPr>
              <w:t>台），所提供的威胁监测系统工具符合需采集区域的网络流量采集性能需求，能够和现网协调指挥平台联动，符合数字政府国产化要求，为国产化硬件工具产品，可存储审计日志天数</w:t>
            </w:r>
            <w:r>
              <w:rPr>
                <w:rFonts w:ascii="仿宋_GB2312" w:hAnsi="仿宋_GB2312" w:cs="仿宋_GB2312" w:eastAsia="仿宋_GB2312"/>
                <w:sz w:val="20"/>
              </w:rPr>
              <w:t>≥180</w:t>
            </w:r>
            <w:r>
              <w:rPr>
                <w:rFonts w:ascii="仿宋_GB2312" w:hAnsi="仿宋_GB2312" w:cs="仿宋_GB2312" w:eastAsia="仿宋_GB2312"/>
                <w:sz w:val="20"/>
              </w:rPr>
              <w:t>天，具备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≥6</w:t>
            </w:r>
            <w:r>
              <w:rPr>
                <w:rFonts w:ascii="仿宋_GB2312" w:hAnsi="仿宋_GB2312" w:cs="仿宋_GB2312" w:eastAsia="仿宋_GB2312"/>
                <w:sz w:val="20"/>
              </w:rPr>
              <w:t>个万兆光口，双冗余电源，</w:t>
            </w:r>
            <w:r>
              <w:rPr>
                <w:rFonts w:ascii="仿宋_GB2312" w:hAnsi="仿宋_GB2312" w:cs="仿宋_GB2312" w:eastAsia="仿宋_GB2312"/>
                <w:sz w:val="20"/>
              </w:rPr>
              <w:t>10G</w:t>
            </w:r>
            <w:r>
              <w:rPr>
                <w:rFonts w:ascii="仿宋_GB2312" w:hAnsi="仿宋_GB2312" w:cs="仿宋_GB2312" w:eastAsia="仿宋_GB2312"/>
                <w:sz w:val="20"/>
              </w:rPr>
              <w:t>工具需满足</w:t>
            </w:r>
            <w:r>
              <w:rPr>
                <w:rFonts w:ascii="仿宋_GB2312" w:hAnsi="仿宋_GB2312" w:cs="仿宋_GB2312" w:eastAsia="仿宋_GB2312"/>
                <w:sz w:val="20"/>
              </w:rPr>
              <w:t>≥128G</w:t>
            </w:r>
            <w:r>
              <w:rPr>
                <w:rFonts w:ascii="仿宋_GB2312" w:hAnsi="仿宋_GB2312" w:cs="仿宋_GB2312" w:eastAsia="仿宋_GB2312"/>
                <w:sz w:val="20"/>
              </w:rPr>
              <w:t>内存，</w:t>
            </w:r>
            <w:r>
              <w:rPr>
                <w:rFonts w:ascii="仿宋_GB2312" w:hAnsi="仿宋_GB2312" w:cs="仿宋_GB2312" w:eastAsia="仿宋_GB2312"/>
                <w:sz w:val="20"/>
              </w:rPr>
              <w:t>≥12T</w:t>
            </w:r>
            <w:r>
              <w:rPr>
                <w:rFonts w:ascii="仿宋_GB2312" w:hAnsi="仿宋_GB2312" w:cs="仿宋_GB2312" w:eastAsia="仿宋_GB2312"/>
                <w:sz w:val="20"/>
              </w:rPr>
              <w:t>存储空间；</w:t>
            </w:r>
            <w:r>
              <w:rPr>
                <w:rFonts w:ascii="仿宋_GB2312" w:hAnsi="仿宋_GB2312" w:cs="仿宋_GB2312" w:eastAsia="仿宋_GB2312"/>
                <w:sz w:val="20"/>
              </w:rPr>
              <w:t>20G</w:t>
            </w:r>
            <w:r>
              <w:rPr>
                <w:rFonts w:ascii="仿宋_GB2312" w:hAnsi="仿宋_GB2312" w:cs="仿宋_GB2312" w:eastAsia="仿宋_GB2312"/>
                <w:sz w:val="20"/>
              </w:rPr>
              <w:t>工具需满足</w:t>
            </w:r>
            <w:r>
              <w:rPr>
                <w:rFonts w:ascii="仿宋_GB2312" w:hAnsi="仿宋_GB2312" w:cs="仿宋_GB2312" w:eastAsia="仿宋_GB2312"/>
                <w:sz w:val="20"/>
              </w:rPr>
              <w:t>≥128G</w:t>
            </w:r>
            <w:r>
              <w:rPr>
                <w:rFonts w:ascii="仿宋_GB2312" w:hAnsi="仿宋_GB2312" w:cs="仿宋_GB2312" w:eastAsia="仿宋_GB2312"/>
                <w:sz w:val="20"/>
              </w:rPr>
              <w:t>内存，</w:t>
            </w:r>
            <w:r>
              <w:rPr>
                <w:rFonts w:ascii="仿宋_GB2312" w:hAnsi="仿宋_GB2312" w:cs="仿宋_GB2312" w:eastAsia="仿宋_GB2312"/>
                <w:sz w:val="20"/>
              </w:rPr>
              <w:t>≥16T</w:t>
            </w:r>
            <w:r>
              <w:rPr>
                <w:rFonts w:ascii="仿宋_GB2312" w:hAnsi="仿宋_GB2312" w:cs="仿宋_GB2312" w:eastAsia="仿宋_GB2312"/>
                <w:sz w:val="20"/>
              </w:rPr>
              <w:t>存储空间；</w:t>
            </w:r>
            <w:r>
              <w:rPr>
                <w:rFonts w:ascii="仿宋_GB2312" w:hAnsi="仿宋_GB2312" w:cs="仿宋_GB2312" w:eastAsia="仿宋_GB2312"/>
                <w:sz w:val="20"/>
              </w:rPr>
              <w:t>40G</w:t>
            </w:r>
            <w:r>
              <w:rPr>
                <w:rFonts w:ascii="仿宋_GB2312" w:hAnsi="仿宋_GB2312" w:cs="仿宋_GB2312" w:eastAsia="仿宋_GB2312"/>
                <w:sz w:val="20"/>
              </w:rPr>
              <w:t>工具需满足</w:t>
            </w:r>
            <w:r>
              <w:rPr>
                <w:rFonts w:ascii="仿宋_GB2312" w:hAnsi="仿宋_GB2312" w:cs="仿宋_GB2312" w:eastAsia="仿宋_GB2312"/>
                <w:sz w:val="20"/>
              </w:rPr>
              <w:t>≥256G</w:t>
            </w:r>
            <w:r>
              <w:rPr>
                <w:rFonts w:ascii="仿宋_GB2312" w:hAnsi="仿宋_GB2312" w:cs="仿宋_GB2312" w:eastAsia="仿宋_GB2312"/>
                <w:sz w:val="20"/>
              </w:rPr>
              <w:t>内存，</w:t>
            </w:r>
            <w:r>
              <w:rPr>
                <w:rFonts w:ascii="仿宋_GB2312" w:hAnsi="仿宋_GB2312" w:cs="仿宋_GB2312" w:eastAsia="仿宋_GB2312"/>
                <w:sz w:val="20"/>
              </w:rPr>
              <w:t>≥24T</w:t>
            </w:r>
            <w:r>
              <w:rPr>
                <w:rFonts w:ascii="仿宋_GB2312" w:hAnsi="仿宋_GB2312" w:cs="仿宋_GB2312" w:eastAsia="仿宋_GB2312"/>
                <w:sz w:val="20"/>
              </w:rPr>
              <w:t>存储空间。</w:t>
            </w:r>
          </w:p>
          <w:p>
            <w:pPr>
              <w:pStyle w:val="null3"/>
              <w:jc w:val="left"/>
            </w:pPr>
            <w:r>
              <w:rPr>
                <w:rFonts w:ascii="仿宋_GB2312" w:hAnsi="仿宋_GB2312" w:cs="仿宋_GB2312" w:eastAsia="仿宋_GB2312"/>
                <w:sz w:val="20"/>
              </w:rPr>
              <w:t xml:space="preserve">  所提供的威胁监测系统工具能力需满足：支持对</w:t>
            </w:r>
            <w:r>
              <w:rPr>
                <w:rFonts w:ascii="仿宋_GB2312" w:hAnsi="仿宋_GB2312" w:cs="仿宋_GB2312" w:eastAsia="仿宋_GB2312"/>
                <w:sz w:val="20"/>
              </w:rPr>
              <w:t>SQL</w:t>
            </w:r>
            <w:r>
              <w:rPr>
                <w:rFonts w:ascii="仿宋_GB2312" w:hAnsi="仿宋_GB2312" w:cs="仿宋_GB2312" w:eastAsia="仿宋_GB2312"/>
                <w:sz w:val="20"/>
              </w:rPr>
              <w:t>、</w:t>
            </w:r>
            <w:r>
              <w:rPr>
                <w:rFonts w:ascii="仿宋_GB2312" w:hAnsi="仿宋_GB2312" w:cs="仿宋_GB2312" w:eastAsia="仿宋_GB2312"/>
                <w:sz w:val="20"/>
              </w:rPr>
              <w:t>XSS</w:t>
            </w:r>
            <w:r>
              <w:rPr>
                <w:rFonts w:ascii="仿宋_GB2312" w:hAnsi="仿宋_GB2312" w:cs="仿宋_GB2312" w:eastAsia="仿宋_GB2312"/>
                <w:sz w:val="20"/>
              </w:rPr>
              <w:t>攻击等的智能语义分析能力；能够实时发现</w:t>
            </w:r>
            <w:r>
              <w:rPr>
                <w:rFonts w:ascii="仿宋_GB2312" w:hAnsi="仿宋_GB2312" w:cs="仿宋_GB2312" w:eastAsia="仿宋_GB2312"/>
                <w:sz w:val="20"/>
              </w:rPr>
              <w:t>Web</w:t>
            </w:r>
            <w:r>
              <w:rPr>
                <w:rFonts w:ascii="仿宋_GB2312" w:hAnsi="仿宋_GB2312" w:cs="仿宋_GB2312" w:eastAsia="仿宋_GB2312"/>
                <w:sz w:val="20"/>
              </w:rPr>
              <w:t>攻击、恶意文件攻击、可疑流量、后门访问、挖矿行为、扫描行为、暴力破解、漏洞攻击、邮件社工类攻击等常见攻击行为，供攻击者、受害者维度等多维视角聚合分析，自动识别出攻击者的攻击总次数以及攻击行为是否成功；提供威胁情报分析能力，可对分析出的挖矿、隧道通信、远控等攻击进行分类展示，可快速进行问题主机筛选；提供常见协议登录行为审计能力，对可能存在的弱口令、密码明文传输等风险进行告警；提供病毒检测能力和沙箱分析能力，可准确发现未知威胁，并结合云端威胁情报联动确定恶意样本文件中可能存在的安全风险和攻击行为；提供攻击样本的全量分析能力，还原攻击样本的基本信息、进程行为、网络行为、文件行为、注册表行为等攻击行为；提供对网络流量异常的监控能力，可发现网络重传、</w:t>
            </w:r>
            <w:r>
              <w:rPr>
                <w:rFonts w:ascii="仿宋_GB2312" w:hAnsi="仿宋_GB2312" w:cs="仿宋_GB2312" w:eastAsia="仿宋_GB2312"/>
                <w:sz w:val="20"/>
              </w:rPr>
              <w:t>RESET</w:t>
            </w:r>
            <w:r>
              <w:rPr>
                <w:rFonts w:ascii="仿宋_GB2312" w:hAnsi="仿宋_GB2312" w:cs="仿宋_GB2312" w:eastAsia="仿宋_GB2312"/>
                <w:sz w:val="20"/>
              </w:rPr>
              <w:t>包异常等异常，可自定义告警判定条件；提供告警抑制能力，可根据现场情况自定义配置抑制周期、抑制阀值、抑制规则；能够基于多种维度进行多维视角聚合分析，识别攻击总次数以及攻击行为是否成功；提供安全场景分析能力，至少包括对勒索病毒、弱口令、挖矿等常见安全场景，可统计展示风险详情、</w:t>
            </w:r>
            <w:r>
              <w:rPr>
                <w:rFonts w:ascii="仿宋_GB2312" w:hAnsi="仿宋_GB2312" w:cs="仿宋_GB2312" w:eastAsia="仿宋_GB2312"/>
                <w:sz w:val="20"/>
              </w:rPr>
              <w:t>TOP</w:t>
            </w:r>
            <w:r>
              <w:rPr>
                <w:rFonts w:ascii="仿宋_GB2312" w:hAnsi="仿宋_GB2312" w:cs="仿宋_GB2312" w:eastAsia="仿宋_GB2312"/>
                <w:sz w:val="20"/>
              </w:rPr>
              <w:t>受害者、告警次数等信息；提供智能安全助手，实现告警分析、智能问答等；提供攻击链路可视化能力，可一键溯源查看攻击链条，以图形化形式展示攻击者在网络中的活动路径、攻击过程；提供真实</w:t>
            </w:r>
            <w:r>
              <w:rPr>
                <w:rFonts w:ascii="仿宋_GB2312" w:hAnsi="仿宋_GB2312" w:cs="仿宋_GB2312" w:eastAsia="仿宋_GB2312"/>
                <w:sz w:val="20"/>
              </w:rPr>
              <w:t>MAC</w:t>
            </w:r>
            <w:r>
              <w:rPr>
                <w:rFonts w:ascii="仿宋_GB2312" w:hAnsi="仿宋_GB2312" w:cs="仿宋_GB2312" w:eastAsia="仿宋_GB2312"/>
                <w:sz w:val="20"/>
              </w:rPr>
              <w:t>关联能力，可联动获取</w:t>
            </w:r>
            <w:r>
              <w:rPr>
                <w:rFonts w:ascii="仿宋_GB2312" w:hAnsi="仿宋_GB2312" w:cs="仿宋_GB2312" w:eastAsia="仿宋_GB2312"/>
                <w:sz w:val="20"/>
              </w:rPr>
              <w:t>IP</w:t>
            </w:r>
            <w:r>
              <w:rPr>
                <w:rFonts w:ascii="仿宋_GB2312" w:hAnsi="仿宋_GB2312" w:cs="仿宋_GB2312" w:eastAsia="仿宋_GB2312"/>
                <w:sz w:val="20"/>
              </w:rPr>
              <w:t>和</w:t>
            </w:r>
            <w:r>
              <w:rPr>
                <w:rFonts w:ascii="仿宋_GB2312" w:hAnsi="仿宋_GB2312" w:cs="仿宋_GB2312" w:eastAsia="仿宋_GB2312"/>
                <w:sz w:val="20"/>
              </w:rPr>
              <w:t>MAC</w:t>
            </w:r>
            <w:r>
              <w:rPr>
                <w:rFonts w:ascii="仿宋_GB2312" w:hAnsi="仿宋_GB2312" w:cs="仿宋_GB2312" w:eastAsia="仿宋_GB2312"/>
                <w:sz w:val="20"/>
              </w:rPr>
              <w:t>地址之间的真实关联关系；提供安全场景化分析，包括对勒索病毒、弱口令、挖矿等常见安全场景的专项分析，可统计分析风险</w:t>
            </w:r>
            <w:r>
              <w:rPr>
                <w:rFonts w:ascii="仿宋_GB2312" w:hAnsi="仿宋_GB2312" w:cs="仿宋_GB2312" w:eastAsia="仿宋_GB2312"/>
                <w:sz w:val="20"/>
              </w:rPr>
              <w:t>IP</w:t>
            </w:r>
            <w:r>
              <w:rPr>
                <w:rFonts w:ascii="仿宋_GB2312" w:hAnsi="仿宋_GB2312" w:cs="仿宋_GB2312" w:eastAsia="仿宋_GB2312"/>
                <w:sz w:val="20"/>
              </w:rPr>
              <w:t>、风险详情。</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）漏洞扫描系统工具服务</w:t>
            </w:r>
          </w:p>
          <w:p>
            <w:pPr>
              <w:pStyle w:val="null3"/>
              <w:jc w:val="left"/>
            </w:pPr>
            <w:r>
              <w:rPr>
                <w:rFonts w:ascii="仿宋_GB2312" w:hAnsi="仿宋_GB2312" w:cs="仿宋_GB2312" w:eastAsia="仿宋_GB2312"/>
                <w:sz w:val="20"/>
              </w:rPr>
              <w:t xml:space="preserve">  服务期内提供漏洞扫描系统工具服务，对各数据中心的云网基础设施设备、云主机、应用、数据库等进行全面扫描与分析，提升安全盲区的漏洞预警能力。本次项目提供部署漏洞扫描工具</w:t>
            </w:r>
            <w:r>
              <w:rPr>
                <w:rFonts w:ascii="仿宋_GB2312" w:hAnsi="仿宋_GB2312" w:cs="仿宋_GB2312" w:eastAsia="仿宋_GB2312"/>
                <w:sz w:val="20"/>
              </w:rPr>
              <w:t>≥8</w:t>
            </w:r>
            <w:r>
              <w:rPr>
                <w:rFonts w:ascii="仿宋_GB2312" w:hAnsi="仿宋_GB2312" w:cs="仿宋_GB2312" w:eastAsia="仿宋_GB2312"/>
                <w:sz w:val="20"/>
              </w:rPr>
              <w:t>台，均支持不限制地址、域名扫描能力，具备系统、数据库、</w:t>
            </w:r>
            <w:r>
              <w:rPr>
                <w:rFonts w:ascii="仿宋_GB2312" w:hAnsi="仿宋_GB2312" w:cs="仿宋_GB2312" w:eastAsia="仿宋_GB2312"/>
                <w:sz w:val="20"/>
              </w:rPr>
              <w:t>Web</w:t>
            </w:r>
            <w:r>
              <w:rPr>
                <w:rFonts w:ascii="仿宋_GB2312" w:hAnsi="仿宋_GB2312" w:cs="仿宋_GB2312" w:eastAsia="仿宋_GB2312"/>
                <w:sz w:val="20"/>
              </w:rPr>
              <w:t>、基线、弱口令等扫描能力，未来可扩展容器安全扫描能力，所提供的漏洞扫描工具符合需部署的数据中心部署需求，能够和现网协调指挥平台联动，符合数字政府国产化要求，为国产化硬件工具产品，可存储审计日志天数</w:t>
            </w:r>
            <w:r>
              <w:rPr>
                <w:rFonts w:ascii="仿宋_GB2312" w:hAnsi="仿宋_GB2312" w:cs="仿宋_GB2312" w:eastAsia="仿宋_GB2312"/>
                <w:sz w:val="20"/>
              </w:rPr>
              <w:t>≥180</w:t>
            </w:r>
            <w:r>
              <w:rPr>
                <w:rFonts w:ascii="仿宋_GB2312" w:hAnsi="仿宋_GB2312" w:cs="仿宋_GB2312" w:eastAsia="仿宋_GB2312"/>
                <w:sz w:val="20"/>
              </w:rPr>
              <w:t>天，具备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≥2</w:t>
            </w:r>
            <w:r>
              <w:rPr>
                <w:rFonts w:ascii="仿宋_GB2312" w:hAnsi="仿宋_GB2312" w:cs="仿宋_GB2312" w:eastAsia="仿宋_GB2312"/>
                <w:sz w:val="20"/>
              </w:rPr>
              <w:t>个万兆光口，双冗余电源，</w:t>
            </w:r>
            <w:r>
              <w:rPr>
                <w:rFonts w:ascii="仿宋_GB2312" w:hAnsi="仿宋_GB2312" w:cs="仿宋_GB2312" w:eastAsia="仿宋_GB2312"/>
                <w:sz w:val="20"/>
              </w:rPr>
              <w:t>≥12G</w:t>
            </w:r>
            <w:r>
              <w:rPr>
                <w:rFonts w:ascii="仿宋_GB2312" w:hAnsi="仿宋_GB2312" w:cs="仿宋_GB2312" w:eastAsia="仿宋_GB2312"/>
                <w:sz w:val="20"/>
              </w:rPr>
              <w:t>内存，</w:t>
            </w:r>
            <w:r>
              <w:rPr>
                <w:rFonts w:ascii="仿宋_GB2312" w:hAnsi="仿宋_GB2312" w:cs="仿宋_GB2312" w:eastAsia="仿宋_GB2312"/>
                <w:sz w:val="20"/>
              </w:rPr>
              <w:t>≥12T</w:t>
            </w:r>
            <w:r>
              <w:rPr>
                <w:rFonts w:ascii="仿宋_GB2312" w:hAnsi="仿宋_GB2312" w:cs="仿宋_GB2312" w:eastAsia="仿宋_GB2312"/>
                <w:sz w:val="20"/>
              </w:rPr>
              <w:t>存储空间。</w:t>
            </w:r>
          </w:p>
          <w:p>
            <w:pPr>
              <w:pStyle w:val="null3"/>
              <w:jc w:val="left"/>
            </w:pPr>
            <w:r>
              <w:rPr>
                <w:rFonts w:ascii="仿宋_GB2312" w:hAnsi="仿宋_GB2312" w:cs="仿宋_GB2312" w:eastAsia="仿宋_GB2312"/>
                <w:sz w:val="20"/>
              </w:rPr>
              <w:t xml:space="preserve">  所提供的漏洞扫描系统工具能力需满足：支持弱口令扫描、系统漏洞扫描、</w:t>
            </w:r>
            <w:r>
              <w:rPr>
                <w:rFonts w:ascii="仿宋_GB2312" w:hAnsi="仿宋_GB2312" w:cs="仿宋_GB2312" w:eastAsia="仿宋_GB2312"/>
                <w:sz w:val="20"/>
              </w:rPr>
              <w:t>Web</w:t>
            </w:r>
            <w:r>
              <w:rPr>
                <w:rFonts w:ascii="仿宋_GB2312" w:hAnsi="仿宋_GB2312" w:cs="仿宋_GB2312" w:eastAsia="仿宋_GB2312"/>
                <w:sz w:val="20"/>
              </w:rPr>
              <w:t>漏洞扫描、数据库漏洞扫描和安全基线配置核查等综合漏洞风险扫描功能；兼容</w:t>
            </w:r>
            <w:r>
              <w:rPr>
                <w:rFonts w:ascii="仿宋_GB2312" w:hAnsi="仿宋_GB2312" w:cs="仿宋_GB2312" w:eastAsia="仿宋_GB2312"/>
                <w:sz w:val="20"/>
              </w:rPr>
              <w:t>CVE</w:t>
            </w:r>
            <w:r>
              <w:rPr>
                <w:rFonts w:ascii="仿宋_GB2312" w:hAnsi="仿宋_GB2312" w:cs="仿宋_GB2312" w:eastAsia="仿宋_GB2312"/>
                <w:sz w:val="20"/>
              </w:rPr>
              <w:t>、</w:t>
            </w:r>
            <w:r>
              <w:rPr>
                <w:rFonts w:ascii="仿宋_GB2312" w:hAnsi="仿宋_GB2312" w:cs="仿宋_GB2312" w:eastAsia="仿宋_GB2312"/>
                <w:sz w:val="20"/>
              </w:rPr>
              <w:t>CNNVD</w:t>
            </w:r>
            <w:r>
              <w:rPr>
                <w:rFonts w:ascii="仿宋_GB2312" w:hAnsi="仿宋_GB2312" w:cs="仿宋_GB2312" w:eastAsia="仿宋_GB2312"/>
                <w:sz w:val="20"/>
              </w:rPr>
              <w:t>、</w:t>
            </w:r>
            <w:r>
              <w:rPr>
                <w:rFonts w:ascii="仿宋_GB2312" w:hAnsi="仿宋_GB2312" w:cs="仿宋_GB2312" w:eastAsia="仿宋_GB2312"/>
                <w:sz w:val="20"/>
              </w:rPr>
              <w:t>Bugtraq</w:t>
            </w:r>
            <w:r>
              <w:rPr>
                <w:rFonts w:ascii="仿宋_GB2312" w:hAnsi="仿宋_GB2312" w:cs="仿宋_GB2312" w:eastAsia="仿宋_GB2312"/>
                <w:sz w:val="20"/>
              </w:rPr>
              <w:t>、</w:t>
            </w:r>
            <w:r>
              <w:rPr>
                <w:rFonts w:ascii="仿宋_GB2312" w:hAnsi="仿宋_GB2312" w:cs="仿宋_GB2312" w:eastAsia="仿宋_GB2312"/>
                <w:sz w:val="20"/>
              </w:rPr>
              <w:t>CNCVE</w:t>
            </w:r>
            <w:r>
              <w:rPr>
                <w:rFonts w:ascii="仿宋_GB2312" w:hAnsi="仿宋_GB2312" w:cs="仿宋_GB2312" w:eastAsia="仿宋_GB2312"/>
                <w:sz w:val="20"/>
              </w:rPr>
              <w:t>、</w:t>
            </w:r>
            <w:r>
              <w:rPr>
                <w:rFonts w:ascii="仿宋_GB2312" w:hAnsi="仿宋_GB2312" w:cs="仿宋_GB2312" w:eastAsia="仿宋_GB2312"/>
                <w:sz w:val="20"/>
              </w:rPr>
              <w:t>CNVD</w:t>
            </w:r>
            <w:r>
              <w:rPr>
                <w:rFonts w:ascii="仿宋_GB2312" w:hAnsi="仿宋_GB2312" w:cs="仿宋_GB2312" w:eastAsia="仿宋_GB2312"/>
                <w:sz w:val="20"/>
              </w:rPr>
              <w:t>等国际、国内漏洞知识库；知识库支持自定义编辑，可编辑修改默认的漏洞描述、修复建议、漏洞等级等内容；支持常见</w:t>
            </w:r>
            <w:r>
              <w:rPr>
                <w:rFonts w:ascii="仿宋_GB2312" w:hAnsi="仿宋_GB2312" w:cs="仿宋_GB2312" w:eastAsia="仿宋_GB2312"/>
                <w:sz w:val="20"/>
              </w:rPr>
              <w:t>Web</w:t>
            </w:r>
            <w:r>
              <w:rPr>
                <w:rFonts w:ascii="仿宋_GB2312" w:hAnsi="仿宋_GB2312" w:cs="仿宋_GB2312" w:eastAsia="仿宋_GB2312"/>
                <w:sz w:val="20"/>
              </w:rPr>
              <w:t>漏洞类型的扫描，可根据实际需要对默认漏洞等级进行自定义修改；支持代理扫描，可通过代理完成云内隔离环境扫描；支持扫描控制功能，在对目标网站扫描时能够设置限制条件或启用智能流控，包括但不限于接收发送速率、并发连接数、最大发送请求数等；支持漏洞反馈，在发现可能的误报后，可直接在扫描结果处进行漏洞的误报反馈。</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）全流量采集工具服务</w:t>
            </w:r>
          </w:p>
          <w:p>
            <w:pPr>
              <w:pStyle w:val="null3"/>
              <w:jc w:val="left"/>
            </w:pPr>
            <w:r>
              <w:rPr>
                <w:rFonts w:ascii="仿宋_GB2312" w:hAnsi="仿宋_GB2312" w:cs="仿宋_GB2312" w:eastAsia="仿宋_GB2312"/>
                <w:sz w:val="20"/>
              </w:rPr>
              <w:t xml:space="preserve">  服务期内提供全流量采集工具服务，对网络中重点区域流量数据进行实时捕获和全量存储，实现原始流量数据真实一比一存储回溯分析。本次项目提供全流量采集工具</w:t>
            </w:r>
            <w:r>
              <w:rPr>
                <w:rFonts w:ascii="仿宋_GB2312" w:hAnsi="仿宋_GB2312" w:cs="仿宋_GB2312" w:eastAsia="仿宋_GB2312"/>
                <w:sz w:val="20"/>
              </w:rPr>
              <w:t>≥11</w:t>
            </w:r>
            <w:r>
              <w:rPr>
                <w:rFonts w:ascii="仿宋_GB2312" w:hAnsi="仿宋_GB2312" w:cs="仿宋_GB2312" w:eastAsia="仿宋_GB2312"/>
                <w:sz w:val="20"/>
              </w:rPr>
              <w:t>台，（其中</w:t>
            </w:r>
            <w:r>
              <w:rPr>
                <w:rFonts w:ascii="仿宋_GB2312" w:hAnsi="仿宋_GB2312" w:cs="仿宋_GB2312" w:eastAsia="仿宋_GB2312"/>
                <w:sz w:val="20"/>
              </w:rPr>
              <w:t>5Gbps</w:t>
            </w:r>
            <w:r>
              <w:rPr>
                <w:rFonts w:ascii="仿宋_GB2312" w:hAnsi="仿宋_GB2312" w:cs="仿宋_GB2312" w:eastAsia="仿宋_GB2312"/>
                <w:sz w:val="20"/>
              </w:rPr>
              <w:t>实网性能工具</w:t>
            </w:r>
            <w:r>
              <w:rPr>
                <w:rFonts w:ascii="仿宋_GB2312" w:hAnsi="仿宋_GB2312" w:cs="仿宋_GB2312" w:eastAsia="仿宋_GB2312"/>
                <w:sz w:val="20"/>
              </w:rPr>
              <w:t>≥3</w:t>
            </w:r>
            <w:r>
              <w:rPr>
                <w:rFonts w:ascii="仿宋_GB2312" w:hAnsi="仿宋_GB2312" w:cs="仿宋_GB2312" w:eastAsia="仿宋_GB2312"/>
                <w:sz w:val="20"/>
              </w:rPr>
              <w:t>台，</w:t>
            </w:r>
            <w:r>
              <w:rPr>
                <w:rFonts w:ascii="仿宋_GB2312" w:hAnsi="仿宋_GB2312" w:cs="仿宋_GB2312" w:eastAsia="仿宋_GB2312"/>
                <w:sz w:val="20"/>
              </w:rPr>
              <w:t>10Gbps</w:t>
            </w:r>
            <w:r>
              <w:rPr>
                <w:rFonts w:ascii="仿宋_GB2312" w:hAnsi="仿宋_GB2312" w:cs="仿宋_GB2312" w:eastAsia="仿宋_GB2312"/>
                <w:sz w:val="20"/>
              </w:rPr>
              <w:t>实网性能工具</w:t>
            </w:r>
            <w:r>
              <w:rPr>
                <w:rFonts w:ascii="仿宋_GB2312" w:hAnsi="仿宋_GB2312" w:cs="仿宋_GB2312" w:eastAsia="仿宋_GB2312"/>
                <w:sz w:val="20"/>
              </w:rPr>
              <w:t>≥6</w:t>
            </w:r>
            <w:r>
              <w:rPr>
                <w:rFonts w:ascii="仿宋_GB2312" w:hAnsi="仿宋_GB2312" w:cs="仿宋_GB2312" w:eastAsia="仿宋_GB2312"/>
                <w:sz w:val="20"/>
              </w:rPr>
              <w:t>台，</w:t>
            </w:r>
            <w:r>
              <w:rPr>
                <w:rFonts w:ascii="仿宋_GB2312" w:hAnsi="仿宋_GB2312" w:cs="仿宋_GB2312" w:eastAsia="仿宋_GB2312"/>
                <w:sz w:val="20"/>
              </w:rPr>
              <w:t>20Gbps</w:t>
            </w:r>
            <w:r>
              <w:rPr>
                <w:rFonts w:ascii="仿宋_GB2312" w:hAnsi="仿宋_GB2312" w:cs="仿宋_GB2312" w:eastAsia="仿宋_GB2312"/>
                <w:sz w:val="20"/>
              </w:rPr>
              <w:t>实网性能工具</w:t>
            </w:r>
            <w:r>
              <w:rPr>
                <w:rFonts w:ascii="仿宋_GB2312" w:hAnsi="仿宋_GB2312" w:cs="仿宋_GB2312" w:eastAsia="仿宋_GB2312"/>
                <w:sz w:val="20"/>
              </w:rPr>
              <w:t>≥2</w:t>
            </w:r>
            <w:r>
              <w:rPr>
                <w:rFonts w:ascii="仿宋_GB2312" w:hAnsi="仿宋_GB2312" w:cs="仿宋_GB2312" w:eastAsia="仿宋_GB2312"/>
                <w:sz w:val="20"/>
              </w:rPr>
              <w:t>台），所提供的全流量工具需符合需采集流量的网络区域网络全流量采集性能需求，能够和现网协调指挥平台联动，符合数字政府国产化要求，为国产化硬件工具产品，可存储会话日志、访问日志等原始流量日志</w:t>
            </w:r>
            <w:r>
              <w:rPr>
                <w:rFonts w:ascii="仿宋_GB2312" w:hAnsi="仿宋_GB2312" w:cs="仿宋_GB2312" w:eastAsia="仿宋_GB2312"/>
                <w:sz w:val="20"/>
              </w:rPr>
              <w:t>≥180</w:t>
            </w:r>
            <w:r>
              <w:rPr>
                <w:rFonts w:ascii="仿宋_GB2312" w:hAnsi="仿宋_GB2312" w:cs="仿宋_GB2312" w:eastAsia="仿宋_GB2312"/>
                <w:sz w:val="20"/>
              </w:rPr>
              <w:t>天，所有工具均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≥6</w:t>
            </w:r>
            <w:r>
              <w:rPr>
                <w:rFonts w:ascii="仿宋_GB2312" w:hAnsi="仿宋_GB2312" w:cs="仿宋_GB2312" w:eastAsia="仿宋_GB2312"/>
                <w:sz w:val="20"/>
              </w:rPr>
              <w:t>个万兆光口，</w:t>
            </w:r>
            <w:r>
              <w:rPr>
                <w:rFonts w:ascii="仿宋_GB2312" w:hAnsi="仿宋_GB2312" w:cs="仿宋_GB2312" w:eastAsia="仿宋_GB2312"/>
                <w:sz w:val="20"/>
              </w:rPr>
              <w:t>≥128G</w:t>
            </w:r>
            <w:r>
              <w:rPr>
                <w:rFonts w:ascii="仿宋_GB2312" w:hAnsi="仿宋_GB2312" w:cs="仿宋_GB2312" w:eastAsia="仿宋_GB2312"/>
                <w:sz w:val="20"/>
              </w:rPr>
              <w:t>内存，</w:t>
            </w:r>
            <w:r>
              <w:rPr>
                <w:rFonts w:ascii="仿宋_GB2312" w:hAnsi="仿宋_GB2312" w:cs="仿宋_GB2312" w:eastAsia="仿宋_GB2312"/>
                <w:sz w:val="20"/>
              </w:rPr>
              <w:t>≥190T</w:t>
            </w:r>
            <w:r>
              <w:rPr>
                <w:rFonts w:ascii="仿宋_GB2312" w:hAnsi="仿宋_GB2312" w:cs="仿宋_GB2312" w:eastAsia="仿宋_GB2312"/>
                <w:sz w:val="20"/>
              </w:rPr>
              <w:t>硬盘，双冗余电源。</w:t>
            </w:r>
          </w:p>
          <w:p>
            <w:pPr>
              <w:pStyle w:val="null3"/>
              <w:jc w:val="left"/>
            </w:pPr>
            <w:r>
              <w:rPr>
                <w:rFonts w:ascii="仿宋_GB2312" w:hAnsi="仿宋_GB2312" w:cs="仿宋_GB2312" w:eastAsia="仿宋_GB2312"/>
                <w:sz w:val="20"/>
              </w:rPr>
              <w:t xml:space="preserve">  所提供的全流量采集系统工具能力需满足：具备物理环境和云环境下的全流量解析和存储回放能力，对加密流量的识别和解密后分析，实现对网络流量的全面捕获和分析；支持对流量中传输的文件进行识别和还原，包括常见的文件格式类型，可辅助样本采集系统进行网络中文件数据的采集；支持对历史数据流量、实时流量的分析，基于指定条件进行图形化呈现，直观展示数据包的构成比例、动态变化趋势，以此来判断掌握网络和业务应用的运行情况，帮助管理人员掌握网络的状态和变化趋势；支持深度分析包括网络协议、网络应用、带宽使用率、流量占比、流速情况、会话情况，能对网络数据包字节分布、传输时延、重传包、同步包数、同步确认包数、重置包数、广播流量、组播流量等数据指标；支持对不同日期不同时间段网络流量情况对比分析，直观展示分析和网络诊断，覆盖应用层、传输层、网络层、数据链路层等层面常见问题，附带错误描述、问题原因、解决方案等；支持对实时流量、历史流量、历史会话、常见协议访问的回溯和分析，可基于不同时间跨度、时间颗粒度、网络流量、平均包长、</w:t>
            </w:r>
            <w:r>
              <w:rPr>
                <w:rFonts w:ascii="仿宋_GB2312" w:hAnsi="仿宋_GB2312" w:cs="仿宋_GB2312" w:eastAsia="仿宋_GB2312"/>
                <w:sz w:val="20"/>
              </w:rPr>
              <w:t>IP</w:t>
            </w:r>
            <w:r>
              <w:rPr>
                <w:rFonts w:ascii="仿宋_GB2312" w:hAnsi="仿宋_GB2312" w:cs="仿宋_GB2312" w:eastAsia="仿宋_GB2312"/>
                <w:sz w:val="20"/>
              </w:rPr>
              <w:t>会话、</w:t>
            </w:r>
            <w:r>
              <w:rPr>
                <w:rFonts w:ascii="仿宋_GB2312" w:hAnsi="仿宋_GB2312" w:cs="仿宋_GB2312" w:eastAsia="仿宋_GB2312"/>
                <w:sz w:val="20"/>
              </w:rPr>
              <w:t>TCP</w:t>
            </w:r>
            <w:r>
              <w:rPr>
                <w:rFonts w:ascii="仿宋_GB2312" w:hAnsi="仿宋_GB2312" w:cs="仿宋_GB2312" w:eastAsia="仿宋_GB2312"/>
                <w:sz w:val="20"/>
              </w:rPr>
              <w:t>会话、</w:t>
            </w:r>
            <w:r>
              <w:rPr>
                <w:rFonts w:ascii="仿宋_GB2312" w:hAnsi="仿宋_GB2312" w:cs="仿宋_GB2312" w:eastAsia="仿宋_GB2312"/>
                <w:sz w:val="20"/>
              </w:rPr>
              <w:t>UDP</w:t>
            </w:r>
            <w:r>
              <w:rPr>
                <w:rFonts w:ascii="仿宋_GB2312" w:hAnsi="仿宋_GB2312" w:cs="仿宋_GB2312" w:eastAsia="仿宋_GB2312"/>
                <w:sz w:val="20"/>
              </w:rPr>
              <w:t>会话、新建会话等数据类型对网络流量进行回溯和分析；支持对指定时间段内的网络访问情况、会话情况、协议访问日志、应用行为日志、原始访问数据包等进行回溯和分析；支持基于</w:t>
            </w:r>
            <w:r>
              <w:rPr>
                <w:rFonts w:ascii="仿宋_GB2312" w:hAnsi="仿宋_GB2312" w:cs="仿宋_GB2312" w:eastAsia="仿宋_GB2312"/>
                <w:sz w:val="20"/>
              </w:rPr>
              <w:t>IP</w:t>
            </w:r>
            <w:r>
              <w:rPr>
                <w:rFonts w:ascii="仿宋_GB2312" w:hAnsi="仿宋_GB2312" w:cs="仿宋_GB2312" w:eastAsia="仿宋_GB2312"/>
                <w:sz w:val="20"/>
              </w:rPr>
              <w:t>、物理地址、网络应用、会话、端口、境外外联访问等多种维度进行全包回溯和分析，包括对网络访问的源地址、目的地址、端口、上下行流量、总流量、上下行数据包数、包长度、三次握手时间、连接失败次数、连接失败率、连接建立时间、响应时延、丢包数、</w:t>
            </w:r>
            <w:r>
              <w:rPr>
                <w:rFonts w:ascii="仿宋_GB2312" w:hAnsi="仿宋_GB2312" w:cs="仿宋_GB2312" w:eastAsia="仿宋_GB2312"/>
                <w:sz w:val="20"/>
              </w:rPr>
              <w:t>TCP</w:t>
            </w:r>
            <w:r>
              <w:rPr>
                <w:rFonts w:ascii="仿宋_GB2312" w:hAnsi="仿宋_GB2312" w:cs="仿宋_GB2312" w:eastAsia="仿宋_GB2312"/>
                <w:sz w:val="20"/>
              </w:rPr>
              <w:t>同步包、重复确认包、重置包等参数全方位查看和分析；支持对指定协议、地址、端口、应用、数据包长的数据进行过滤，对不同文件类型的文件开启文件还原，实现文件溯源分析；支持对</w:t>
            </w:r>
            <w:r>
              <w:rPr>
                <w:rFonts w:ascii="仿宋_GB2312" w:hAnsi="仿宋_GB2312" w:cs="仿宋_GB2312" w:eastAsia="仿宋_GB2312"/>
                <w:sz w:val="20"/>
              </w:rPr>
              <w:t>DNS</w:t>
            </w:r>
            <w:r>
              <w:rPr>
                <w:rFonts w:ascii="仿宋_GB2312" w:hAnsi="仿宋_GB2312" w:cs="仿宋_GB2312" w:eastAsia="仿宋_GB2312"/>
                <w:sz w:val="20"/>
              </w:rPr>
              <w:t>、</w:t>
            </w:r>
            <w:r>
              <w:rPr>
                <w:rFonts w:ascii="仿宋_GB2312" w:hAnsi="仿宋_GB2312" w:cs="仿宋_GB2312" w:eastAsia="仿宋_GB2312"/>
                <w:sz w:val="20"/>
              </w:rPr>
              <w:t>HTTP</w:t>
            </w:r>
            <w:r>
              <w:rPr>
                <w:rFonts w:ascii="仿宋_GB2312" w:hAnsi="仿宋_GB2312" w:cs="仿宋_GB2312" w:eastAsia="仿宋_GB2312"/>
                <w:sz w:val="20"/>
              </w:rPr>
              <w:t>、</w:t>
            </w:r>
            <w:r>
              <w:rPr>
                <w:rFonts w:ascii="仿宋_GB2312" w:hAnsi="仿宋_GB2312" w:cs="仿宋_GB2312" w:eastAsia="仿宋_GB2312"/>
                <w:sz w:val="20"/>
              </w:rPr>
              <w:t>HTTPS</w:t>
            </w:r>
            <w:r>
              <w:rPr>
                <w:rFonts w:ascii="仿宋_GB2312" w:hAnsi="仿宋_GB2312" w:cs="仿宋_GB2312" w:eastAsia="仿宋_GB2312"/>
                <w:sz w:val="20"/>
              </w:rPr>
              <w:t>、</w:t>
            </w:r>
            <w:r>
              <w:rPr>
                <w:rFonts w:ascii="仿宋_GB2312" w:hAnsi="仿宋_GB2312" w:cs="仿宋_GB2312" w:eastAsia="仿宋_GB2312"/>
                <w:sz w:val="20"/>
              </w:rPr>
              <w:t>FTP</w:t>
            </w:r>
            <w:r>
              <w:rPr>
                <w:rFonts w:ascii="仿宋_GB2312" w:hAnsi="仿宋_GB2312" w:cs="仿宋_GB2312" w:eastAsia="仿宋_GB2312"/>
                <w:sz w:val="20"/>
              </w:rPr>
              <w:t>、</w:t>
            </w:r>
            <w:r>
              <w:rPr>
                <w:rFonts w:ascii="仿宋_GB2312" w:hAnsi="仿宋_GB2312" w:cs="仿宋_GB2312" w:eastAsia="仿宋_GB2312"/>
                <w:sz w:val="20"/>
              </w:rPr>
              <w:t>Telnet</w:t>
            </w:r>
            <w:r>
              <w:rPr>
                <w:rFonts w:ascii="仿宋_GB2312" w:hAnsi="仿宋_GB2312" w:cs="仿宋_GB2312" w:eastAsia="仿宋_GB2312"/>
                <w:sz w:val="20"/>
              </w:rPr>
              <w:t>、邮件、数据库、帐号登录行为、</w:t>
            </w:r>
            <w:r>
              <w:rPr>
                <w:rFonts w:ascii="仿宋_GB2312" w:hAnsi="仿宋_GB2312" w:cs="仿宋_GB2312" w:eastAsia="仿宋_GB2312"/>
                <w:sz w:val="20"/>
              </w:rPr>
              <w:t>SMB</w:t>
            </w:r>
            <w:r>
              <w:rPr>
                <w:rFonts w:ascii="仿宋_GB2312" w:hAnsi="仿宋_GB2312" w:cs="仿宋_GB2312" w:eastAsia="仿宋_GB2312"/>
                <w:sz w:val="20"/>
              </w:rPr>
              <w:t>、</w:t>
            </w:r>
            <w:r>
              <w:rPr>
                <w:rFonts w:ascii="仿宋_GB2312" w:hAnsi="仿宋_GB2312" w:cs="仿宋_GB2312" w:eastAsia="仿宋_GB2312"/>
                <w:sz w:val="20"/>
              </w:rPr>
              <w:t>SSH</w:t>
            </w:r>
            <w:r>
              <w:rPr>
                <w:rFonts w:ascii="仿宋_GB2312" w:hAnsi="仿宋_GB2312" w:cs="仿宋_GB2312" w:eastAsia="仿宋_GB2312"/>
                <w:sz w:val="20"/>
              </w:rPr>
              <w:t>等协议或行为的单独审计记录，关联至原始报文进行回溯分析；系统支持对</w:t>
            </w:r>
            <w:r>
              <w:rPr>
                <w:rFonts w:ascii="仿宋_GB2312" w:hAnsi="仿宋_GB2312" w:cs="仿宋_GB2312" w:eastAsia="仿宋_GB2312"/>
                <w:sz w:val="20"/>
              </w:rPr>
              <w:t>HTTP</w:t>
            </w:r>
            <w:r>
              <w:rPr>
                <w:rFonts w:ascii="仿宋_GB2312" w:hAnsi="仿宋_GB2312" w:cs="仿宋_GB2312" w:eastAsia="仿宋_GB2312"/>
                <w:sz w:val="20"/>
              </w:rPr>
              <w:t>访问请求头、请求体、响应头、响应体的全量记录、分析查询和导出；支持对流量数据异常检测和预警，快速发现流量、基线、黑名单、可疑域名访问、可疑邮件标题与内容、可疑特征值流量等异常行为。</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）攻击样本采集系统工具服务</w:t>
            </w:r>
          </w:p>
          <w:p>
            <w:pPr>
              <w:pStyle w:val="null3"/>
              <w:jc w:val="left"/>
            </w:pPr>
            <w:r>
              <w:rPr>
                <w:rFonts w:ascii="仿宋_GB2312" w:hAnsi="仿宋_GB2312" w:cs="仿宋_GB2312" w:eastAsia="仿宋_GB2312"/>
                <w:sz w:val="20"/>
              </w:rPr>
              <w:t xml:space="preserve">  服务期内提供攻击样本采集系统工具服务，基于欺骗式防御技术，诱导攻击者深入攻击，隐匿和保护真实的业务系统，实现主动防御。可联动威胁监测系统工具将攻击样本采集系统捕获到的可疑文件进行沙箱深度检测分析。本次项目提供攻击样本采集工具</w:t>
            </w:r>
            <w:r>
              <w:rPr>
                <w:rFonts w:ascii="仿宋_GB2312" w:hAnsi="仿宋_GB2312" w:cs="仿宋_GB2312" w:eastAsia="仿宋_GB2312"/>
                <w:sz w:val="20"/>
              </w:rPr>
              <w:t>≥8</w:t>
            </w:r>
            <w:r>
              <w:rPr>
                <w:rFonts w:ascii="仿宋_GB2312" w:hAnsi="仿宋_GB2312" w:cs="仿宋_GB2312" w:eastAsia="仿宋_GB2312"/>
                <w:sz w:val="20"/>
              </w:rPr>
              <w:t>台，所提供的攻击样本采集系统工具需符合需采集的网络区域部署需求，能够和现网协调指挥平台联动，符合数字政府国产化要求，为国产化硬件工具产品，可存储审计日志天数</w:t>
            </w:r>
            <w:r>
              <w:rPr>
                <w:rFonts w:ascii="仿宋_GB2312" w:hAnsi="仿宋_GB2312" w:cs="仿宋_GB2312" w:eastAsia="仿宋_GB2312"/>
                <w:sz w:val="20"/>
              </w:rPr>
              <w:t>≥180</w:t>
            </w:r>
            <w:r>
              <w:rPr>
                <w:rFonts w:ascii="仿宋_GB2312" w:hAnsi="仿宋_GB2312" w:cs="仿宋_GB2312" w:eastAsia="仿宋_GB2312"/>
                <w:sz w:val="20"/>
              </w:rPr>
              <w:t>天，具备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≥4</w:t>
            </w:r>
            <w:r>
              <w:rPr>
                <w:rFonts w:ascii="仿宋_GB2312" w:hAnsi="仿宋_GB2312" w:cs="仿宋_GB2312" w:eastAsia="仿宋_GB2312"/>
                <w:sz w:val="20"/>
              </w:rPr>
              <w:t>个千兆光口，</w:t>
            </w:r>
            <w:r>
              <w:rPr>
                <w:rFonts w:ascii="仿宋_GB2312" w:hAnsi="仿宋_GB2312" w:cs="仿宋_GB2312" w:eastAsia="仿宋_GB2312"/>
                <w:sz w:val="20"/>
              </w:rPr>
              <w:t>≥2</w:t>
            </w:r>
            <w:r>
              <w:rPr>
                <w:rFonts w:ascii="仿宋_GB2312" w:hAnsi="仿宋_GB2312" w:cs="仿宋_GB2312" w:eastAsia="仿宋_GB2312"/>
                <w:sz w:val="20"/>
              </w:rPr>
              <w:t>个万兆光口，双冗余电源。</w:t>
            </w:r>
          </w:p>
          <w:p>
            <w:pPr>
              <w:pStyle w:val="null3"/>
              <w:jc w:val="left"/>
            </w:pPr>
            <w:r>
              <w:rPr>
                <w:rFonts w:ascii="仿宋_GB2312" w:hAnsi="仿宋_GB2312" w:cs="仿宋_GB2312" w:eastAsia="仿宋_GB2312"/>
                <w:sz w:val="20"/>
              </w:rPr>
              <w:t xml:space="preserve">  所提供的攻击样本采集系统工具能力需满足：支持对每个采集节点的</w:t>
            </w:r>
            <w:r>
              <w:rPr>
                <w:rFonts w:ascii="仿宋_GB2312" w:hAnsi="仿宋_GB2312" w:cs="仿宋_GB2312" w:eastAsia="仿宋_GB2312"/>
                <w:sz w:val="20"/>
              </w:rPr>
              <w:t>CPU</w:t>
            </w:r>
            <w:r>
              <w:rPr>
                <w:rFonts w:ascii="仿宋_GB2312" w:hAnsi="仿宋_GB2312" w:cs="仿宋_GB2312" w:eastAsia="仿宋_GB2312"/>
                <w:sz w:val="20"/>
              </w:rPr>
              <w:t>、内存、存活状态等进行集中监测，以及完成集中停止、重启、重置等操作，提供节点在线远程登录管理能力；能提供丰富的主动防御场景供常见环境快速部署；提供仿真数据构造能力，可构造虚假仿真数据放入采集节点；提供自动学习能力，可学习和伪装真实业务网站页面，诱导攻击；提供攻击行为全面记录，包含攻击者执行的操作命令和日志，在线回放查看攻击的数据包、视频、截图等，便于全方位感知攻击过程，攻击取证，以常见文本格式导出攻击事件和报告，以</w:t>
            </w:r>
            <w:r>
              <w:rPr>
                <w:rFonts w:ascii="仿宋_GB2312" w:hAnsi="仿宋_GB2312" w:cs="仿宋_GB2312" w:eastAsia="仿宋_GB2312"/>
                <w:sz w:val="20"/>
              </w:rPr>
              <w:t>PCAP</w:t>
            </w:r>
            <w:r>
              <w:rPr>
                <w:rFonts w:ascii="仿宋_GB2312" w:hAnsi="仿宋_GB2312" w:cs="仿宋_GB2312" w:eastAsia="仿宋_GB2312"/>
                <w:sz w:val="20"/>
              </w:rPr>
              <w:t>格式导出攻击相关流量数据包；提供攻击反制和追踪能力，可识别攻击者的操作系统、终端、网络、手机号码、社交身份信息、邮箱等关键信息，提供反制诱饵文件实现常见系统环境下的的反制溯源。</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）专业镜像分流工具服务</w:t>
            </w:r>
          </w:p>
          <w:p>
            <w:pPr>
              <w:pStyle w:val="null3"/>
              <w:jc w:val="left"/>
            </w:pPr>
            <w:r>
              <w:rPr>
                <w:rFonts w:ascii="仿宋_GB2312" w:hAnsi="仿宋_GB2312" w:cs="仿宋_GB2312" w:eastAsia="仿宋_GB2312"/>
                <w:sz w:val="20"/>
              </w:rPr>
              <w:t xml:space="preserve">  服务期内提供专业镜像分流工具服务，能够复制接入的网络流量并将其复制传输到不同指定端口，实现镜像流量复用，节约网络镜像资源，本次项目提供</w:t>
            </w:r>
            <w:r>
              <w:rPr>
                <w:rFonts w:ascii="仿宋_GB2312" w:hAnsi="仿宋_GB2312" w:cs="仿宋_GB2312" w:eastAsia="仿宋_GB2312"/>
                <w:sz w:val="20"/>
              </w:rPr>
              <w:t>≥11</w:t>
            </w:r>
            <w:r>
              <w:rPr>
                <w:rFonts w:ascii="仿宋_GB2312" w:hAnsi="仿宋_GB2312" w:cs="仿宋_GB2312" w:eastAsia="仿宋_GB2312"/>
                <w:sz w:val="20"/>
              </w:rPr>
              <w:t>台镜像分流工具，镜像分流工具能力要求如下：具备</w:t>
            </w:r>
            <w:r>
              <w:rPr>
                <w:rFonts w:ascii="仿宋_GB2312" w:hAnsi="仿宋_GB2312" w:cs="仿宋_GB2312" w:eastAsia="仿宋_GB2312"/>
                <w:sz w:val="20"/>
              </w:rPr>
              <w:t>≥48</w:t>
            </w:r>
            <w:r>
              <w:rPr>
                <w:rFonts w:ascii="仿宋_GB2312" w:hAnsi="仿宋_GB2312" w:cs="仿宋_GB2312" w:eastAsia="仿宋_GB2312"/>
                <w:sz w:val="20"/>
              </w:rPr>
              <w:t>个万兆光口，双冗余电源，符合数字政府国产化要求，为国产化硬件工具产品，提供足够的接口资源和分流性能，支持</w:t>
            </w:r>
            <w:r>
              <w:rPr>
                <w:rFonts w:ascii="仿宋_GB2312" w:hAnsi="仿宋_GB2312" w:cs="仿宋_GB2312" w:eastAsia="仿宋_GB2312"/>
                <w:sz w:val="20"/>
              </w:rPr>
              <w:t>IPv4/IPv6</w:t>
            </w:r>
            <w:r>
              <w:rPr>
                <w:rFonts w:ascii="仿宋_GB2312" w:hAnsi="仿宋_GB2312" w:cs="仿宋_GB2312" w:eastAsia="仿宋_GB2312"/>
                <w:sz w:val="20"/>
              </w:rPr>
              <w:t>协议下全量数据包复制转发，且能够满足接口满载接入峰值流量情况下的流量复制转发性能要求；支持接入不限制端口数量的镜像接口，以及不限制端口数量进行流量复制输出，实现任意比例的流量接入、复制输出；支持</w:t>
            </w:r>
            <w:r>
              <w:rPr>
                <w:rFonts w:ascii="仿宋_GB2312" w:hAnsi="仿宋_GB2312" w:cs="仿宋_GB2312" w:eastAsia="仿宋_GB2312"/>
                <w:sz w:val="20"/>
              </w:rPr>
              <w:t>IPv4/IPv6</w:t>
            </w:r>
            <w:r>
              <w:rPr>
                <w:rFonts w:ascii="仿宋_GB2312" w:hAnsi="仿宋_GB2312" w:cs="仿宋_GB2312" w:eastAsia="仿宋_GB2312"/>
                <w:sz w:val="20"/>
              </w:rPr>
              <w:t>协议下的五元组包过滤能力；支持剥离特殊数据报文包头，包括但不限于</w:t>
            </w:r>
            <w:r>
              <w:rPr>
                <w:rFonts w:ascii="仿宋_GB2312" w:hAnsi="仿宋_GB2312" w:cs="仿宋_GB2312" w:eastAsia="仿宋_GB2312"/>
                <w:sz w:val="20"/>
              </w:rPr>
              <w:t>MPLS</w:t>
            </w:r>
            <w:r>
              <w:rPr>
                <w:rFonts w:ascii="仿宋_GB2312" w:hAnsi="仿宋_GB2312" w:cs="仿宋_GB2312" w:eastAsia="仿宋_GB2312"/>
                <w:sz w:val="20"/>
              </w:rPr>
              <w:t>、</w:t>
            </w:r>
            <w:r>
              <w:rPr>
                <w:rFonts w:ascii="仿宋_GB2312" w:hAnsi="仿宋_GB2312" w:cs="仿宋_GB2312" w:eastAsia="仿宋_GB2312"/>
                <w:sz w:val="20"/>
              </w:rPr>
              <w:t>GRE</w:t>
            </w:r>
            <w:r>
              <w:rPr>
                <w:rFonts w:ascii="仿宋_GB2312" w:hAnsi="仿宋_GB2312" w:cs="仿宋_GB2312" w:eastAsia="仿宋_GB2312"/>
                <w:sz w:val="20"/>
              </w:rPr>
              <w:t>、</w:t>
            </w:r>
            <w:r>
              <w:rPr>
                <w:rFonts w:ascii="仿宋_GB2312" w:hAnsi="仿宋_GB2312" w:cs="仿宋_GB2312" w:eastAsia="仿宋_GB2312"/>
                <w:sz w:val="20"/>
              </w:rPr>
              <w:t>VLAN</w:t>
            </w:r>
            <w:r>
              <w:rPr>
                <w:rFonts w:ascii="仿宋_GB2312" w:hAnsi="仿宋_GB2312" w:cs="仿宋_GB2312" w:eastAsia="仿宋_GB2312"/>
                <w:sz w:val="20"/>
              </w:rPr>
              <w:t>等，支持报文长度切片和裁剪；支持历史和实时流量统计能力。</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）非结构化数据监测工具服务（试点）</w:t>
            </w:r>
          </w:p>
          <w:p>
            <w:pPr>
              <w:pStyle w:val="null3"/>
              <w:jc w:val="left"/>
            </w:pPr>
            <w:r>
              <w:rPr>
                <w:rFonts w:ascii="仿宋_GB2312" w:hAnsi="仿宋_GB2312" w:cs="仿宋_GB2312" w:eastAsia="仿宋_GB2312"/>
                <w:sz w:val="20"/>
              </w:rPr>
              <w:t xml:space="preserve">  服务期内提供非结构化数据监测工具服务（试点），试点梳理和分析流量中传输的非结构化数据，对非结构化数据流转和异常行为进行识别和审计。本次项目提供试点非结构化数据监测工具</w:t>
            </w:r>
            <w:r>
              <w:rPr>
                <w:rFonts w:ascii="仿宋_GB2312" w:hAnsi="仿宋_GB2312" w:cs="仿宋_GB2312" w:eastAsia="仿宋_GB2312"/>
                <w:sz w:val="20"/>
              </w:rPr>
              <w:t>≥3</w:t>
            </w:r>
            <w:r>
              <w:rPr>
                <w:rFonts w:ascii="仿宋_GB2312" w:hAnsi="仿宋_GB2312" w:cs="仿宋_GB2312" w:eastAsia="仿宋_GB2312"/>
                <w:sz w:val="20"/>
              </w:rPr>
              <w:t>台，所提供的非结构化数据监测工具需符合需采集的网络区域流量性能需求，能够和现网协调指挥平台联动，符合数字政府国产化要求，为国产化硬件工具产品，可存储审计日志天数</w:t>
            </w:r>
            <w:r>
              <w:rPr>
                <w:rFonts w:ascii="仿宋_GB2312" w:hAnsi="仿宋_GB2312" w:cs="仿宋_GB2312" w:eastAsia="仿宋_GB2312"/>
                <w:sz w:val="20"/>
              </w:rPr>
              <w:t>≥180</w:t>
            </w:r>
            <w:r>
              <w:rPr>
                <w:rFonts w:ascii="仿宋_GB2312" w:hAnsi="仿宋_GB2312" w:cs="仿宋_GB2312" w:eastAsia="仿宋_GB2312"/>
                <w:sz w:val="20"/>
              </w:rPr>
              <w:t>天，具备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≥6</w:t>
            </w:r>
            <w:r>
              <w:rPr>
                <w:rFonts w:ascii="仿宋_GB2312" w:hAnsi="仿宋_GB2312" w:cs="仿宋_GB2312" w:eastAsia="仿宋_GB2312"/>
                <w:sz w:val="20"/>
              </w:rPr>
              <w:t>个万兆光口，双冗余电源，</w:t>
            </w:r>
            <w:r>
              <w:rPr>
                <w:rFonts w:ascii="仿宋_GB2312" w:hAnsi="仿宋_GB2312" w:cs="仿宋_GB2312" w:eastAsia="仿宋_GB2312"/>
                <w:sz w:val="20"/>
              </w:rPr>
              <w:t>≥36T</w:t>
            </w:r>
            <w:r>
              <w:rPr>
                <w:rFonts w:ascii="仿宋_GB2312" w:hAnsi="仿宋_GB2312" w:cs="仿宋_GB2312" w:eastAsia="仿宋_GB2312"/>
                <w:sz w:val="20"/>
              </w:rPr>
              <w:t>存储空间，</w:t>
            </w:r>
            <w:r>
              <w:rPr>
                <w:rFonts w:ascii="仿宋_GB2312" w:hAnsi="仿宋_GB2312" w:cs="仿宋_GB2312" w:eastAsia="仿宋_GB2312"/>
                <w:sz w:val="20"/>
              </w:rPr>
              <w:t>≥128G</w:t>
            </w:r>
            <w:r>
              <w:rPr>
                <w:rFonts w:ascii="仿宋_GB2312" w:hAnsi="仿宋_GB2312" w:cs="仿宋_GB2312" w:eastAsia="仿宋_GB2312"/>
                <w:sz w:val="20"/>
              </w:rPr>
              <w:t>内存，</w:t>
            </w:r>
            <w:r>
              <w:rPr>
                <w:rFonts w:ascii="仿宋_GB2312" w:hAnsi="仿宋_GB2312" w:cs="仿宋_GB2312" w:eastAsia="仿宋_GB2312"/>
                <w:sz w:val="20"/>
              </w:rPr>
              <w:t>≥10G</w:t>
            </w:r>
            <w:r>
              <w:rPr>
                <w:rFonts w:ascii="仿宋_GB2312" w:hAnsi="仿宋_GB2312" w:cs="仿宋_GB2312" w:eastAsia="仿宋_GB2312"/>
                <w:sz w:val="20"/>
              </w:rPr>
              <w:t>检测能力。</w:t>
            </w:r>
          </w:p>
          <w:p>
            <w:pPr>
              <w:pStyle w:val="null3"/>
              <w:jc w:val="left"/>
            </w:pPr>
            <w:r>
              <w:rPr>
                <w:rFonts w:ascii="仿宋_GB2312" w:hAnsi="仿宋_GB2312" w:cs="仿宋_GB2312" w:eastAsia="仿宋_GB2312"/>
                <w:sz w:val="20"/>
              </w:rPr>
              <w:t xml:space="preserve">  所提供的非结构化数据监测工具能力需满足：支持指定网络流量和请求方法的审计和过滤；</w:t>
            </w:r>
            <w:r>
              <w:rPr>
                <w:rFonts w:ascii="仿宋_GB2312" w:hAnsi="仿宋_GB2312" w:cs="仿宋_GB2312" w:eastAsia="仿宋_GB2312"/>
                <w:sz w:val="20"/>
              </w:rPr>
              <w:t>可识别常见</w:t>
            </w:r>
            <w:r>
              <w:rPr>
                <w:rFonts w:ascii="仿宋_GB2312" w:hAnsi="仿宋_GB2312" w:cs="仿宋_GB2312" w:eastAsia="仿宋_GB2312"/>
                <w:sz w:val="20"/>
              </w:rPr>
              <w:t>Office</w:t>
            </w:r>
            <w:r>
              <w:rPr>
                <w:rFonts w:ascii="仿宋_GB2312" w:hAnsi="仿宋_GB2312" w:cs="仿宋_GB2312" w:eastAsia="仿宋_GB2312"/>
                <w:sz w:val="20"/>
              </w:rPr>
              <w:t>、</w:t>
            </w:r>
            <w:r>
              <w:rPr>
                <w:rFonts w:ascii="仿宋_GB2312" w:hAnsi="仿宋_GB2312" w:cs="仿宋_GB2312" w:eastAsia="仿宋_GB2312"/>
                <w:sz w:val="20"/>
              </w:rPr>
              <w:t>WPS</w:t>
            </w:r>
            <w:r>
              <w:rPr>
                <w:rFonts w:ascii="仿宋_GB2312" w:hAnsi="仿宋_GB2312" w:cs="仿宋_GB2312" w:eastAsia="仿宋_GB2312"/>
                <w:sz w:val="20"/>
              </w:rPr>
              <w:t>类办公文件、图片、压缩文件、网页文件、文本文件、图纸、代码等常见非结构化数据类型，支持</w:t>
            </w:r>
            <w:r>
              <w:rPr>
                <w:rFonts w:ascii="仿宋_GB2312" w:hAnsi="仿宋_GB2312" w:cs="仿宋_GB2312" w:eastAsia="仿宋_GB2312"/>
                <w:sz w:val="20"/>
              </w:rPr>
              <w:t>OCR</w:t>
            </w:r>
            <w:r>
              <w:rPr>
                <w:rFonts w:ascii="仿宋_GB2312" w:hAnsi="仿宋_GB2312" w:cs="仿宋_GB2312" w:eastAsia="仿宋_GB2312"/>
                <w:sz w:val="20"/>
              </w:rPr>
              <w:t>识别，支持红头文件、印章识别；支持对常见身份证、银行卡号、手机号、邮箱等敏感内容识别；支持异常高频访问、非工作时间操作等敏感行为识别，可自定义异常行为判定条件配置；支持基于预设条件对敏感数据行为提供告警、审计，支持敏感数据跨域、跨境流转分析</w:t>
            </w:r>
            <w:r>
              <w:rPr>
                <w:rFonts w:ascii="仿宋_GB2312" w:hAnsi="仿宋_GB2312" w:cs="仿宋_GB2312" w:eastAsia="仿宋_GB2312"/>
                <w:sz w:val="20"/>
              </w:rPr>
              <w:t>；支持对上传的指定文件生成文件指纹，实现指定文档识别；支持数据泄露分析，可基于对告警、风险文件、</w:t>
            </w:r>
            <w:r>
              <w:rPr>
                <w:rFonts w:ascii="仿宋_GB2312" w:hAnsi="仿宋_GB2312" w:cs="仿宋_GB2312" w:eastAsia="仿宋_GB2312"/>
                <w:sz w:val="20"/>
              </w:rPr>
              <w:t>IP</w:t>
            </w:r>
            <w:r>
              <w:rPr>
                <w:rFonts w:ascii="仿宋_GB2312" w:hAnsi="仿宋_GB2312" w:cs="仿宋_GB2312" w:eastAsia="仿宋_GB2312"/>
                <w:sz w:val="20"/>
              </w:rPr>
              <w:t>地址、邮箱等多种维度进行分析；支持记录告警和审计日志，可基于特定条件进行筛选查看和导出。</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安全监测设备工具保障要求</w:t>
            </w:r>
          </w:p>
          <w:p>
            <w:pPr>
              <w:pStyle w:val="null3"/>
              <w:jc w:val="left"/>
            </w:pPr>
            <w:r>
              <w:rPr>
                <w:rFonts w:ascii="仿宋_GB2312" w:hAnsi="仿宋_GB2312" w:cs="仿宋_GB2312" w:eastAsia="仿宋_GB2312"/>
                <w:sz w:val="20"/>
              </w:rPr>
              <w:t xml:space="preserve">  为本项目所提供的</w:t>
            </w:r>
            <w:r>
              <w:rPr>
                <w:rFonts w:ascii="仿宋_GB2312" w:hAnsi="仿宋_GB2312" w:cs="仿宋_GB2312" w:eastAsia="仿宋_GB2312"/>
                <w:sz w:val="20"/>
              </w:rPr>
              <w:t>60</w:t>
            </w:r>
            <w:r>
              <w:rPr>
                <w:rFonts w:ascii="仿宋_GB2312" w:hAnsi="仿宋_GB2312" w:cs="仿宋_GB2312" w:eastAsia="仿宋_GB2312"/>
                <w:sz w:val="20"/>
              </w:rPr>
              <w:t>台安全监测设备工具、原有平台相关前置系统</w:t>
            </w:r>
            <w:r>
              <w:rPr>
                <w:rFonts w:ascii="仿宋_GB2312" w:hAnsi="仿宋_GB2312" w:cs="仿宋_GB2312" w:eastAsia="仿宋_GB2312"/>
                <w:sz w:val="20"/>
              </w:rPr>
              <w:t>118</w:t>
            </w:r>
            <w:r>
              <w:rPr>
                <w:rFonts w:ascii="仿宋_GB2312" w:hAnsi="仿宋_GB2312" w:cs="仿宋_GB2312" w:eastAsia="仿宋_GB2312"/>
                <w:sz w:val="20"/>
              </w:rPr>
              <w:t>台，共计约</w:t>
            </w:r>
            <w:r>
              <w:rPr>
                <w:rFonts w:ascii="仿宋_GB2312" w:hAnsi="仿宋_GB2312" w:cs="仿宋_GB2312" w:eastAsia="仿宋_GB2312"/>
                <w:sz w:val="20"/>
              </w:rPr>
              <w:t>178</w:t>
            </w:r>
            <w:r>
              <w:rPr>
                <w:rFonts w:ascii="仿宋_GB2312" w:hAnsi="仿宋_GB2312" w:cs="仿宋_GB2312" w:eastAsia="仿宋_GB2312"/>
                <w:sz w:val="20"/>
              </w:rPr>
              <w:t>台服务工具，在服务期内提供基础保障，包括但不限于定期巡检、按需升级、故障处理、告警处理、日常运维操作、日常管理等保障，保障相关工具能够正常稳定运行。</w:t>
            </w:r>
          </w:p>
          <w:p>
            <w:pPr>
              <w:pStyle w:val="null3"/>
              <w:jc w:val="left"/>
            </w:pPr>
            <w:r>
              <w:rPr>
                <w:rFonts w:ascii="仿宋_GB2312" w:hAnsi="仿宋_GB2312" w:cs="仿宋_GB2312" w:eastAsia="仿宋_GB2312"/>
                <w:sz w:val="20"/>
              </w:rPr>
              <w:t xml:space="preserve">  为本次项目所提供的安全监测设备工具提供所必须的组网交换机，不少于</w:t>
            </w:r>
            <w:r>
              <w:rPr>
                <w:rFonts w:ascii="仿宋_GB2312" w:hAnsi="仿宋_GB2312" w:cs="仿宋_GB2312" w:eastAsia="仿宋_GB2312"/>
                <w:sz w:val="20"/>
              </w:rPr>
              <w:t>4</w:t>
            </w:r>
            <w:r>
              <w:rPr>
                <w:rFonts w:ascii="仿宋_GB2312" w:hAnsi="仿宋_GB2312" w:cs="仿宋_GB2312" w:eastAsia="仿宋_GB2312"/>
                <w:sz w:val="20"/>
              </w:rPr>
              <w:t>个千兆交换机，</w:t>
            </w:r>
            <w:r>
              <w:rPr>
                <w:rFonts w:ascii="仿宋_GB2312" w:hAnsi="仿宋_GB2312" w:cs="仿宋_GB2312" w:eastAsia="仿宋_GB2312"/>
                <w:sz w:val="20"/>
              </w:rPr>
              <w:t>2</w:t>
            </w:r>
            <w:r>
              <w:rPr>
                <w:rFonts w:ascii="仿宋_GB2312" w:hAnsi="仿宋_GB2312" w:cs="仿宋_GB2312" w:eastAsia="仿宋_GB2312"/>
                <w:sz w:val="20"/>
              </w:rPr>
              <w:t>个万兆交换机，其中千兆交换机不少于</w:t>
            </w:r>
            <w:r>
              <w:rPr>
                <w:rFonts w:ascii="仿宋_GB2312" w:hAnsi="仿宋_GB2312" w:cs="仿宋_GB2312" w:eastAsia="仿宋_GB2312"/>
                <w:sz w:val="20"/>
              </w:rPr>
              <w:t>24</w:t>
            </w:r>
            <w:r>
              <w:rPr>
                <w:rFonts w:ascii="仿宋_GB2312" w:hAnsi="仿宋_GB2312" w:cs="仿宋_GB2312" w:eastAsia="仿宋_GB2312"/>
                <w:sz w:val="20"/>
              </w:rPr>
              <w:t>个千兆电口，不少于</w:t>
            </w:r>
            <w:r>
              <w:rPr>
                <w:rFonts w:ascii="仿宋_GB2312" w:hAnsi="仿宋_GB2312" w:cs="仿宋_GB2312" w:eastAsia="仿宋_GB2312"/>
                <w:sz w:val="20"/>
              </w:rPr>
              <w:t>4</w:t>
            </w:r>
            <w:r>
              <w:rPr>
                <w:rFonts w:ascii="仿宋_GB2312" w:hAnsi="仿宋_GB2312" w:cs="仿宋_GB2312" w:eastAsia="仿宋_GB2312"/>
                <w:sz w:val="20"/>
              </w:rPr>
              <w:t>个千兆光口，万兆交换机不少于</w:t>
            </w:r>
            <w:r>
              <w:rPr>
                <w:rFonts w:ascii="仿宋_GB2312" w:hAnsi="仿宋_GB2312" w:cs="仿宋_GB2312" w:eastAsia="仿宋_GB2312"/>
                <w:sz w:val="20"/>
              </w:rPr>
              <w:t>24</w:t>
            </w:r>
            <w:r>
              <w:rPr>
                <w:rFonts w:ascii="仿宋_GB2312" w:hAnsi="仿宋_GB2312" w:cs="仿宋_GB2312" w:eastAsia="仿宋_GB2312"/>
                <w:sz w:val="20"/>
              </w:rPr>
              <w:t>个万兆光口，交换机性能应满足监测设备工具组网和正常运行需求。</w:t>
            </w:r>
          </w:p>
          <w:p>
            <w:pPr>
              <w:pStyle w:val="null3"/>
              <w:jc w:val="left"/>
            </w:pPr>
            <w:r>
              <w:rPr>
                <w:rFonts w:ascii="仿宋_GB2312" w:hAnsi="仿宋_GB2312" w:cs="仿宋_GB2312" w:eastAsia="仿宋_GB2312"/>
                <w:sz w:val="20"/>
              </w:rPr>
              <w:t xml:space="preserve">  定期巡检：每周对安全工具设备进行一次远程巡检，需要登录对设备检查，填写检查记录表，在巡检完毕后，填写《巡检表格》，每月对位于省级各数据中心的相关安全工具设备、每年对位于各地市的省级配发安全工具设备进行一次现场巡检，检查工具物理状态和运行状态，在巡检完毕后，填写《巡检报告》。同时，对巡检过程中发现的重大问题，及时上报采购人相关管理人员，并进行问题处理。运行状态检查内容包括但不限于：</w:t>
            </w:r>
            <w:r>
              <w:rPr>
                <w:rFonts w:ascii="仿宋_GB2312" w:hAnsi="仿宋_GB2312" w:cs="仿宋_GB2312" w:eastAsia="仿宋_GB2312"/>
                <w:sz w:val="20"/>
              </w:rPr>
              <w:t>CPU</w:t>
            </w:r>
            <w:r>
              <w:rPr>
                <w:rFonts w:ascii="仿宋_GB2312" w:hAnsi="仿宋_GB2312" w:cs="仿宋_GB2312" w:eastAsia="仿宋_GB2312"/>
                <w:sz w:val="20"/>
              </w:rPr>
              <w:t>使用率、内存占用率、接口流量、接口工作状态、硬盘使用情况、电源状态、物理运行状态等运行状态相关的基本参数。</w:t>
            </w:r>
          </w:p>
          <w:p>
            <w:pPr>
              <w:pStyle w:val="null3"/>
              <w:jc w:val="left"/>
            </w:pPr>
            <w:r>
              <w:rPr>
                <w:rFonts w:ascii="仿宋_GB2312" w:hAnsi="仿宋_GB2312" w:cs="仿宋_GB2312" w:eastAsia="仿宋_GB2312"/>
                <w:sz w:val="20"/>
              </w:rPr>
              <w:t xml:space="preserve">  升级：对相应设备进行版本或特征库升级，保证系统处于最新状态，同类设备的系统版本和特征库版本保持一致。</w:t>
            </w:r>
          </w:p>
          <w:p>
            <w:pPr>
              <w:pStyle w:val="null3"/>
              <w:jc w:val="left"/>
            </w:pPr>
            <w:r>
              <w:rPr>
                <w:rFonts w:ascii="仿宋_GB2312" w:hAnsi="仿宋_GB2312" w:cs="仿宋_GB2312" w:eastAsia="仿宋_GB2312"/>
                <w:sz w:val="20"/>
              </w:rPr>
              <w:t xml:space="preserve">  故障处理：进行日常</w:t>
            </w:r>
            <w:r>
              <w:rPr>
                <w:rFonts w:ascii="仿宋_GB2312" w:hAnsi="仿宋_GB2312" w:cs="仿宋_GB2312" w:eastAsia="仿宋_GB2312"/>
                <w:sz w:val="20"/>
              </w:rPr>
              <w:t>5×8</w:t>
            </w:r>
            <w:r>
              <w:rPr>
                <w:rFonts w:ascii="仿宋_GB2312" w:hAnsi="仿宋_GB2312" w:cs="仿宋_GB2312" w:eastAsia="仿宋_GB2312"/>
                <w:sz w:val="20"/>
              </w:rPr>
              <w:t>小时的驻场值守保障，以及</w:t>
            </w:r>
            <w:r>
              <w:rPr>
                <w:rFonts w:ascii="仿宋_GB2312" w:hAnsi="仿宋_GB2312" w:cs="仿宋_GB2312" w:eastAsia="仿宋_GB2312"/>
                <w:sz w:val="20"/>
              </w:rPr>
              <w:t>7×24</w:t>
            </w:r>
            <w:r>
              <w:rPr>
                <w:rFonts w:ascii="仿宋_GB2312" w:hAnsi="仿宋_GB2312" w:cs="仿宋_GB2312" w:eastAsia="仿宋_GB2312"/>
                <w:sz w:val="20"/>
              </w:rPr>
              <w:t>小时的工具故障响应，当工具出现故障时，协助厂商进行故障处理操作，并视情况协调相应的厂商工程师到现场进行进一步故障处理和修复，当安全设备出现硬件故障时，联系厂商完成备品备件更换，备品上架、故障设备返厂等工作。</w:t>
            </w:r>
          </w:p>
          <w:p>
            <w:pPr>
              <w:pStyle w:val="null3"/>
              <w:jc w:val="left"/>
            </w:pPr>
            <w:r>
              <w:rPr>
                <w:rFonts w:ascii="仿宋_GB2312" w:hAnsi="仿宋_GB2312" w:cs="仿宋_GB2312" w:eastAsia="仿宋_GB2312"/>
                <w:sz w:val="20"/>
              </w:rPr>
              <w:t xml:space="preserve">  告警处理：进行日常</w:t>
            </w:r>
            <w:r>
              <w:rPr>
                <w:rFonts w:ascii="仿宋_GB2312" w:hAnsi="仿宋_GB2312" w:cs="仿宋_GB2312" w:eastAsia="仿宋_GB2312"/>
                <w:sz w:val="20"/>
              </w:rPr>
              <w:t>5×8</w:t>
            </w:r>
            <w:r>
              <w:rPr>
                <w:rFonts w:ascii="仿宋_GB2312" w:hAnsi="仿宋_GB2312" w:cs="仿宋_GB2312" w:eastAsia="仿宋_GB2312"/>
                <w:sz w:val="20"/>
              </w:rPr>
              <w:t>小时的驻场值守保障，当发现工具设备系统告警事件时，立即对告警事件进行确定、排查、分析和处理，必要时可联系厂商进行现场处置，确保设备的运行稳定。</w:t>
            </w:r>
          </w:p>
          <w:p>
            <w:pPr>
              <w:pStyle w:val="null3"/>
              <w:jc w:val="left"/>
            </w:pPr>
            <w:r>
              <w:rPr>
                <w:rFonts w:ascii="仿宋_GB2312" w:hAnsi="仿宋_GB2312" w:cs="仿宋_GB2312" w:eastAsia="仿宋_GB2312"/>
                <w:sz w:val="20"/>
              </w:rPr>
              <w:t xml:space="preserve">  日常运维操作：进行日常</w:t>
            </w:r>
            <w:r>
              <w:rPr>
                <w:rFonts w:ascii="仿宋_GB2312" w:hAnsi="仿宋_GB2312" w:cs="仿宋_GB2312" w:eastAsia="仿宋_GB2312"/>
                <w:sz w:val="20"/>
              </w:rPr>
              <w:t>5×8</w:t>
            </w:r>
            <w:r>
              <w:rPr>
                <w:rFonts w:ascii="仿宋_GB2312" w:hAnsi="仿宋_GB2312" w:cs="仿宋_GB2312" w:eastAsia="仿宋_GB2312"/>
                <w:sz w:val="20"/>
              </w:rPr>
              <w:t>小时的驻场日常运维操作，对设备进行各类日常操作、后台维护、日常维护等运维工作，确保设备能够完整的达成预定的数据采集目标、完成日常数据采集任务，能够正常的为现网平台提供数据支撑。</w:t>
            </w:r>
          </w:p>
          <w:p>
            <w:pPr>
              <w:pStyle w:val="null3"/>
              <w:jc w:val="left"/>
            </w:pPr>
            <w:r>
              <w:rPr>
                <w:rFonts w:ascii="仿宋_GB2312" w:hAnsi="仿宋_GB2312" w:cs="仿宋_GB2312" w:eastAsia="仿宋_GB2312"/>
                <w:sz w:val="20"/>
              </w:rPr>
              <w:t xml:space="preserve">  日常管理：驻场人员在采购人指定的场地进行办公，日常进行设备的相关管理操作，包括但不限于设备管理、运维管理、工具技术支撑、技术答疑等。</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b/>
              </w:rPr>
              <w:t>、政务云安全监测引擎服务</w:t>
            </w:r>
          </w:p>
          <w:p>
            <w:pPr>
              <w:pStyle w:val="null3"/>
              <w:jc w:val="left"/>
            </w:pPr>
            <w:r>
              <w:rPr>
                <w:rFonts w:ascii="仿宋_GB2312" w:hAnsi="仿宋_GB2312" w:cs="仿宋_GB2312" w:eastAsia="仿宋_GB2312"/>
                <w:sz w:val="20"/>
              </w:rPr>
              <w:t xml:space="preserve">  服务期内提供政务云安全监测引擎服务，服务期</w:t>
            </w:r>
            <w:r>
              <w:rPr>
                <w:rFonts w:ascii="仿宋_GB2312" w:hAnsi="仿宋_GB2312" w:cs="仿宋_GB2312" w:eastAsia="仿宋_GB2312"/>
                <w:sz w:val="20"/>
              </w:rPr>
              <w:t>3</w:t>
            </w:r>
            <w:r>
              <w:rPr>
                <w:rFonts w:ascii="仿宋_GB2312" w:hAnsi="仿宋_GB2312" w:cs="仿宋_GB2312" w:eastAsia="仿宋_GB2312"/>
                <w:sz w:val="20"/>
              </w:rPr>
              <w:t>个月，提供服务工具构建当前数据中心的云安全监测资源池和监测服务目录，提供重点业务系统云内安全监测服务和云内安全工具应急响应能力，并可按需扩展服务能力。本次项目所提供的云内安全监测工具服务资源池应能覆盖省政务云高新节点</w:t>
            </w:r>
            <w:r>
              <w:rPr>
                <w:rFonts w:ascii="仿宋_GB2312" w:hAnsi="仿宋_GB2312" w:cs="仿宋_GB2312" w:eastAsia="仿宋_GB2312"/>
                <w:sz w:val="20"/>
              </w:rPr>
              <w:t>1</w:t>
            </w:r>
            <w:r>
              <w:rPr>
                <w:rFonts w:ascii="仿宋_GB2312" w:hAnsi="仿宋_GB2312" w:cs="仿宋_GB2312" w:eastAsia="仿宋_GB2312"/>
                <w:sz w:val="20"/>
              </w:rPr>
              <w:t>（过渡）、省政务云西咸节点</w:t>
            </w:r>
            <w:r>
              <w:rPr>
                <w:rFonts w:ascii="仿宋_GB2312" w:hAnsi="仿宋_GB2312" w:cs="仿宋_GB2312" w:eastAsia="仿宋_GB2312"/>
                <w:sz w:val="20"/>
              </w:rPr>
              <w:t>1</w:t>
            </w:r>
            <w:r>
              <w:rPr>
                <w:rFonts w:ascii="仿宋_GB2312" w:hAnsi="仿宋_GB2312" w:cs="仿宋_GB2312" w:eastAsia="仿宋_GB2312"/>
                <w:sz w:val="20"/>
              </w:rPr>
              <w:t>（电信）、省政务云西咸节点</w:t>
            </w:r>
            <w:r>
              <w:rPr>
                <w:rFonts w:ascii="仿宋_GB2312" w:hAnsi="仿宋_GB2312" w:cs="仿宋_GB2312" w:eastAsia="仿宋_GB2312"/>
                <w:sz w:val="20"/>
              </w:rPr>
              <w:t>4</w:t>
            </w:r>
            <w:r>
              <w:rPr>
                <w:rFonts w:ascii="仿宋_GB2312" w:hAnsi="仿宋_GB2312" w:cs="仿宋_GB2312" w:eastAsia="仿宋_GB2312"/>
                <w:sz w:val="20"/>
              </w:rPr>
              <w:t>（过渡）的政务外网、政务互联网，服务工具需分布式部署在各数据中心的云平台区域，并通过主节点实现各数据中心子节点统一管理，能够和现网协调指挥平台联动实现云内安全监测数据采集、汇集，工具需符合国产化要求，兼容政务云</w:t>
            </w:r>
            <w:r>
              <w:rPr>
                <w:rFonts w:ascii="仿宋_GB2312" w:hAnsi="仿宋_GB2312" w:cs="仿宋_GB2312" w:eastAsia="仿宋_GB2312"/>
                <w:sz w:val="20"/>
              </w:rPr>
              <w:t>VPC</w:t>
            </w:r>
            <w:r>
              <w:rPr>
                <w:rFonts w:ascii="仿宋_GB2312" w:hAnsi="仿宋_GB2312" w:cs="仿宋_GB2312" w:eastAsia="仿宋_GB2312"/>
                <w:sz w:val="20"/>
              </w:rPr>
              <w:t>隔离环境，非开源工具，满足国产芯片</w:t>
            </w:r>
            <w:r>
              <w:rPr>
                <w:rFonts w:ascii="仿宋_GB2312" w:hAnsi="仿宋_GB2312" w:cs="仿宋_GB2312" w:eastAsia="仿宋_GB2312"/>
                <w:sz w:val="20"/>
              </w:rPr>
              <w:t>+</w:t>
            </w:r>
            <w:r>
              <w:rPr>
                <w:rFonts w:ascii="仿宋_GB2312" w:hAnsi="仿宋_GB2312" w:cs="仿宋_GB2312" w:eastAsia="仿宋_GB2312"/>
                <w:sz w:val="20"/>
              </w:rPr>
              <w:t>国产操作系统要求。</w:t>
            </w:r>
          </w:p>
          <w:p>
            <w:pPr>
              <w:pStyle w:val="null3"/>
              <w:jc w:val="left"/>
            </w:pPr>
            <w:r>
              <w:rPr>
                <w:rFonts w:ascii="仿宋_GB2312" w:hAnsi="仿宋_GB2312" w:cs="仿宋_GB2312" w:eastAsia="仿宋_GB2312"/>
                <w:sz w:val="20"/>
              </w:rPr>
              <w:t xml:space="preserve">  须为本项目所提供的服务工具在服务期内提供基础保障，包括但不限于定期巡检、按需升级、故障处理、告警处理、日常运维操作、日常管理等保障，保障相关工具能够正常稳定运行。提供政务云安全监测引擎服务方案、工具部署方案、保障方案。</w:t>
            </w:r>
          </w:p>
          <w:p>
            <w:pPr>
              <w:pStyle w:val="null3"/>
              <w:jc w:val="left"/>
            </w:pPr>
            <w:r>
              <w:rPr>
                <w:rFonts w:ascii="仿宋_GB2312" w:hAnsi="仿宋_GB2312" w:cs="仿宋_GB2312" w:eastAsia="仿宋_GB2312"/>
                <w:sz w:val="20"/>
              </w:rPr>
              <w:t xml:space="preserve">  服务工具应符合数字政府国产化要求，具备良好的网络扩展性，单台工具提供</w:t>
            </w:r>
            <w:r>
              <w:rPr>
                <w:rFonts w:ascii="仿宋_GB2312" w:hAnsi="仿宋_GB2312" w:cs="仿宋_GB2312" w:eastAsia="仿宋_GB2312"/>
                <w:sz w:val="20"/>
              </w:rPr>
              <w:t>≥4</w:t>
            </w:r>
            <w:r>
              <w:rPr>
                <w:rFonts w:ascii="仿宋_GB2312" w:hAnsi="仿宋_GB2312" w:cs="仿宋_GB2312" w:eastAsia="仿宋_GB2312"/>
                <w:sz w:val="20"/>
              </w:rPr>
              <w:t>个万兆光口，</w:t>
            </w:r>
            <w:r>
              <w:rPr>
                <w:rFonts w:ascii="仿宋_GB2312" w:hAnsi="仿宋_GB2312" w:cs="仿宋_GB2312" w:eastAsia="仿宋_GB2312"/>
                <w:sz w:val="20"/>
              </w:rPr>
              <w:t>≥8</w:t>
            </w:r>
            <w:r>
              <w:rPr>
                <w:rFonts w:ascii="仿宋_GB2312" w:hAnsi="仿宋_GB2312" w:cs="仿宋_GB2312" w:eastAsia="仿宋_GB2312"/>
                <w:sz w:val="20"/>
              </w:rPr>
              <w:t>个千兆电口，</w:t>
            </w:r>
            <w:r>
              <w:rPr>
                <w:rFonts w:ascii="仿宋_GB2312" w:hAnsi="仿宋_GB2312" w:cs="仿宋_GB2312" w:eastAsia="仿宋_GB2312"/>
                <w:sz w:val="20"/>
              </w:rPr>
              <w:t>≥48</w:t>
            </w:r>
            <w:r>
              <w:rPr>
                <w:rFonts w:ascii="仿宋_GB2312" w:hAnsi="仿宋_GB2312" w:cs="仿宋_GB2312" w:eastAsia="仿宋_GB2312"/>
                <w:sz w:val="20"/>
              </w:rPr>
              <w:t>核心，</w:t>
            </w:r>
            <w:r>
              <w:rPr>
                <w:rFonts w:ascii="仿宋_GB2312" w:hAnsi="仿宋_GB2312" w:cs="仿宋_GB2312" w:eastAsia="仿宋_GB2312"/>
                <w:sz w:val="20"/>
              </w:rPr>
              <w:t>≥384G</w:t>
            </w:r>
            <w:r>
              <w:rPr>
                <w:rFonts w:ascii="仿宋_GB2312" w:hAnsi="仿宋_GB2312" w:cs="仿宋_GB2312" w:eastAsia="仿宋_GB2312"/>
                <w:sz w:val="20"/>
              </w:rPr>
              <w:t>内存，</w:t>
            </w:r>
            <w:r>
              <w:rPr>
                <w:rFonts w:ascii="仿宋_GB2312" w:hAnsi="仿宋_GB2312" w:cs="仿宋_GB2312" w:eastAsia="仿宋_GB2312"/>
                <w:sz w:val="20"/>
              </w:rPr>
              <w:t>≥48T</w:t>
            </w:r>
            <w:r>
              <w:rPr>
                <w:rFonts w:ascii="仿宋_GB2312" w:hAnsi="仿宋_GB2312" w:cs="仿宋_GB2312" w:eastAsia="仿宋_GB2312"/>
                <w:sz w:val="20"/>
              </w:rPr>
              <w:t>硬盘空间。总计提供物理核</w:t>
            </w:r>
            <w:r>
              <w:rPr>
                <w:rFonts w:ascii="仿宋_GB2312" w:hAnsi="仿宋_GB2312" w:cs="仿宋_GB2312" w:eastAsia="仿宋_GB2312"/>
                <w:sz w:val="20"/>
              </w:rPr>
              <w:t>≥720</w:t>
            </w:r>
            <w:r>
              <w:rPr>
                <w:rFonts w:ascii="仿宋_GB2312" w:hAnsi="仿宋_GB2312" w:cs="仿宋_GB2312" w:eastAsia="仿宋_GB2312"/>
                <w:sz w:val="20"/>
              </w:rPr>
              <w:t>核心，内存</w:t>
            </w:r>
            <w:r>
              <w:rPr>
                <w:rFonts w:ascii="仿宋_GB2312" w:hAnsi="仿宋_GB2312" w:cs="仿宋_GB2312" w:eastAsia="仿宋_GB2312"/>
                <w:sz w:val="20"/>
              </w:rPr>
              <w:t>≥5760GB</w:t>
            </w:r>
            <w:r>
              <w:rPr>
                <w:rFonts w:ascii="仿宋_GB2312" w:hAnsi="仿宋_GB2312" w:cs="仿宋_GB2312" w:eastAsia="仿宋_GB2312"/>
                <w:sz w:val="20"/>
              </w:rPr>
              <w:t>，硬盘空间</w:t>
            </w:r>
            <w:r>
              <w:rPr>
                <w:rFonts w:ascii="仿宋_GB2312" w:hAnsi="仿宋_GB2312" w:cs="仿宋_GB2312" w:eastAsia="仿宋_GB2312"/>
                <w:sz w:val="20"/>
              </w:rPr>
              <w:t>≥720TB</w:t>
            </w:r>
            <w:r>
              <w:rPr>
                <w:rFonts w:ascii="仿宋_GB2312" w:hAnsi="仿宋_GB2312" w:cs="仿宋_GB2312" w:eastAsia="仿宋_GB2312"/>
                <w:sz w:val="20"/>
              </w:rPr>
              <w:t>，提供</w:t>
            </w:r>
            <w:r>
              <w:rPr>
                <w:rFonts w:ascii="仿宋_GB2312" w:hAnsi="仿宋_GB2312" w:cs="仿宋_GB2312" w:eastAsia="仿宋_GB2312"/>
                <w:sz w:val="20"/>
              </w:rPr>
              <w:t>≥150</w:t>
            </w:r>
            <w:r>
              <w:rPr>
                <w:rFonts w:ascii="仿宋_GB2312" w:hAnsi="仿宋_GB2312" w:cs="仿宋_GB2312" w:eastAsia="仿宋_GB2312"/>
                <w:sz w:val="20"/>
              </w:rPr>
              <w:t>个云内安全监测组件的接入能力，可提供</w:t>
            </w:r>
            <w:r>
              <w:rPr>
                <w:rFonts w:ascii="仿宋_GB2312" w:hAnsi="仿宋_GB2312" w:cs="仿宋_GB2312" w:eastAsia="仿宋_GB2312"/>
                <w:sz w:val="20"/>
              </w:rPr>
              <w:t>≥100Mbps</w:t>
            </w:r>
            <w:r>
              <w:rPr>
                <w:rFonts w:ascii="仿宋_GB2312" w:hAnsi="仿宋_GB2312" w:cs="仿宋_GB2312" w:eastAsia="仿宋_GB2312"/>
                <w:sz w:val="20"/>
              </w:rPr>
              <w:t>、</w:t>
            </w:r>
            <w:r>
              <w:rPr>
                <w:rFonts w:ascii="仿宋_GB2312" w:hAnsi="仿宋_GB2312" w:cs="仿宋_GB2312" w:eastAsia="仿宋_GB2312"/>
                <w:sz w:val="20"/>
              </w:rPr>
              <w:t>≥500Mbps</w:t>
            </w:r>
            <w:r>
              <w:rPr>
                <w:rFonts w:ascii="仿宋_GB2312" w:hAnsi="仿宋_GB2312" w:cs="仿宋_GB2312" w:eastAsia="仿宋_GB2312"/>
                <w:sz w:val="20"/>
              </w:rPr>
              <w:t>、</w:t>
            </w:r>
            <w:r>
              <w:rPr>
                <w:rFonts w:ascii="仿宋_GB2312" w:hAnsi="仿宋_GB2312" w:cs="仿宋_GB2312" w:eastAsia="仿宋_GB2312"/>
                <w:sz w:val="20"/>
              </w:rPr>
              <w:t>≥1Gbps</w:t>
            </w:r>
            <w:r>
              <w:rPr>
                <w:rFonts w:ascii="仿宋_GB2312" w:hAnsi="仿宋_GB2312" w:cs="仿宋_GB2312" w:eastAsia="仿宋_GB2312"/>
                <w:sz w:val="20"/>
              </w:rPr>
              <w:t>规格的云内安全监测引擎，后期可持续平滑扩展资源池规模，不影响集群正常运行。</w:t>
            </w:r>
          </w:p>
          <w:p>
            <w:pPr>
              <w:pStyle w:val="null3"/>
              <w:jc w:val="left"/>
            </w:pPr>
            <w:r>
              <w:rPr>
                <w:rFonts w:ascii="仿宋_GB2312" w:hAnsi="仿宋_GB2312" w:cs="仿宋_GB2312" w:eastAsia="仿宋_GB2312"/>
                <w:sz w:val="20"/>
              </w:rPr>
              <w:t xml:space="preserve">  工具支持能力如下：统一管理：服务工具提供云内安全监测组件统一安全管理能力，可以对所提供的所有云内安全监测组件进行统一管理和分析，提供统一配置、故障告警、性能、安全、报表等安全管理能力，可联动现网协调指挥平台对云内采集的各类安全事件进行集中采集和智能分析，实现对云内安全风险的统一监控分析和预警处理。</w:t>
            </w:r>
          </w:p>
          <w:p>
            <w:pPr>
              <w:pStyle w:val="null3"/>
              <w:jc w:val="left"/>
            </w:pPr>
            <w:r>
              <w:rPr>
                <w:rFonts w:ascii="仿宋_GB2312" w:hAnsi="仿宋_GB2312" w:cs="仿宋_GB2312" w:eastAsia="仿宋_GB2312"/>
                <w:sz w:val="20"/>
              </w:rPr>
              <w:t xml:space="preserve">  统一用户：支持面向用云业务单位、省数政局、省数政中心开通用户，用户体系同步自现网统一认证平台，可实现一个用户对分布在不同数据中心的业务安全统一管理。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业务单位管理：支持对不同单位按需分配不同规格的云内安全监测组件，用云业务单位可通过自助工单形式申请云内安全监测服务，经过管理员审批即可使用。</w:t>
            </w:r>
          </w:p>
          <w:p>
            <w:pPr>
              <w:pStyle w:val="null3"/>
              <w:jc w:val="left"/>
            </w:pPr>
            <w:r>
              <w:rPr>
                <w:rFonts w:ascii="仿宋_GB2312" w:hAnsi="仿宋_GB2312" w:cs="仿宋_GB2312" w:eastAsia="仿宋_GB2312"/>
                <w:sz w:val="20"/>
              </w:rPr>
              <w:t xml:space="preserve">  支持临时应急成员，可在应急时设置临时账号和应急有效期，在有效期内使用相关安全组件完成应急。数据隔离：各单位用户只能看到本部门（单位）的安全监测情况，实现安全数据的隔离。组件自动部署：实现云内安全监测组件的一键开通并自动化部署，支持按需申请</w:t>
            </w:r>
            <w:r>
              <w:rPr>
                <w:rFonts w:ascii="仿宋_GB2312" w:hAnsi="仿宋_GB2312" w:cs="仿宋_GB2312" w:eastAsia="仿宋_GB2312"/>
                <w:sz w:val="20"/>
              </w:rPr>
              <w:t>-</w:t>
            </w:r>
            <w:r>
              <w:rPr>
                <w:rFonts w:ascii="仿宋_GB2312" w:hAnsi="仿宋_GB2312" w:cs="仿宋_GB2312" w:eastAsia="仿宋_GB2312"/>
                <w:sz w:val="20"/>
              </w:rPr>
              <w:t>审批方式合理分配安全资源。在开通安全监测组件时，可自助选择开通的性能规格、有效周期等信息，提交完成审批后可实现云内安全监测服务的自动激活，无需人工干预。组件管理：支持云内安全监测组件管理能力，可在线管理已开通的云内安全监测组件，并实现组件单点登录、状态自动巡检。</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应急支撑：支持应急开通防火墙、漏洞扫描、</w:t>
            </w:r>
            <w:r>
              <w:rPr>
                <w:rFonts w:ascii="仿宋_GB2312" w:hAnsi="仿宋_GB2312" w:cs="仿宋_GB2312" w:eastAsia="仿宋_GB2312"/>
                <w:sz w:val="20"/>
              </w:rPr>
              <w:t>WAF</w:t>
            </w:r>
            <w:r>
              <w:rPr>
                <w:rFonts w:ascii="仿宋_GB2312" w:hAnsi="仿宋_GB2312" w:cs="仿宋_GB2312" w:eastAsia="仿宋_GB2312"/>
                <w:sz w:val="20"/>
              </w:rPr>
              <w:t>、网页防篡改、堡垒机、日志审计、主机安全、数据脱敏、数据库防火墙等应急支撑能力，可在线管理应急支撑组件，并支持单点登录相应组件。</w:t>
            </w:r>
          </w:p>
          <w:p>
            <w:pPr>
              <w:pStyle w:val="null3"/>
              <w:jc w:val="left"/>
            </w:pPr>
            <w:r>
              <w:rPr>
                <w:rFonts w:ascii="仿宋_GB2312" w:hAnsi="仿宋_GB2312" w:cs="仿宋_GB2312" w:eastAsia="仿宋_GB2312"/>
                <w:sz w:val="20"/>
              </w:rPr>
              <w:t xml:space="preserve">  协调指挥平台对接单点登录：与现网协调指挥平台定制对接，协调指挥平台用户可一键单点登录到云内安全监测服务工具，并通过工具统一管理权限范围内的云内安全监测组件。投标需提交工具除对接开发要求外的所有能力证明材料，不限产品截图、官网说明、第三方证明材料等。</w:t>
            </w:r>
          </w:p>
          <w:p>
            <w:pPr>
              <w:pStyle w:val="null3"/>
              <w:jc w:val="left"/>
            </w:pPr>
            <w:r>
              <w:rPr>
                <w:rFonts w:ascii="仿宋_GB2312" w:hAnsi="仿宋_GB2312" w:cs="仿宋_GB2312" w:eastAsia="仿宋_GB2312"/>
                <w:sz w:val="20"/>
              </w:rPr>
              <w:t xml:space="preserve">  云内安全监测组件能力要求如下：支持对</w:t>
            </w:r>
            <w:r>
              <w:rPr>
                <w:rFonts w:ascii="仿宋_GB2312" w:hAnsi="仿宋_GB2312" w:cs="仿宋_GB2312" w:eastAsia="仿宋_GB2312"/>
                <w:sz w:val="20"/>
              </w:rPr>
              <w:t>SQL</w:t>
            </w:r>
            <w:r>
              <w:rPr>
                <w:rFonts w:ascii="仿宋_GB2312" w:hAnsi="仿宋_GB2312" w:cs="仿宋_GB2312" w:eastAsia="仿宋_GB2312"/>
                <w:sz w:val="20"/>
              </w:rPr>
              <w:t>、</w:t>
            </w:r>
            <w:r>
              <w:rPr>
                <w:rFonts w:ascii="仿宋_GB2312" w:hAnsi="仿宋_GB2312" w:cs="仿宋_GB2312" w:eastAsia="仿宋_GB2312"/>
                <w:sz w:val="20"/>
              </w:rPr>
              <w:t>XSS</w:t>
            </w:r>
            <w:r>
              <w:rPr>
                <w:rFonts w:ascii="仿宋_GB2312" w:hAnsi="仿宋_GB2312" w:cs="仿宋_GB2312" w:eastAsia="仿宋_GB2312"/>
                <w:sz w:val="20"/>
              </w:rPr>
              <w:t>攻击等的智能语义分析能力；能够实时发现</w:t>
            </w:r>
            <w:r>
              <w:rPr>
                <w:rFonts w:ascii="仿宋_GB2312" w:hAnsi="仿宋_GB2312" w:cs="仿宋_GB2312" w:eastAsia="仿宋_GB2312"/>
                <w:sz w:val="20"/>
              </w:rPr>
              <w:t>Web</w:t>
            </w:r>
            <w:r>
              <w:rPr>
                <w:rFonts w:ascii="仿宋_GB2312" w:hAnsi="仿宋_GB2312" w:cs="仿宋_GB2312" w:eastAsia="仿宋_GB2312"/>
                <w:sz w:val="20"/>
              </w:rPr>
              <w:t>攻击、恶意文件攻击、可疑流量、后门访问、挖矿行为、扫描行为、暴力破解、漏洞攻击、邮件社工类攻击等常见攻击行为，供攻击者、受害者维度等多维视角聚合分析，自动识别出攻击者的攻击总次数以及攻击行为是否成功；提供威胁情报分析能力，可对分析出的挖矿、隧道通信、远控等攻击进行分类展示，可快速进行问题主机筛选；提供常见协议登录行为审计能力，对可能存在的弱口令、密码明文传输等风险进行告警；提供病毒检测能力和沙箱分析能力，可准确发现未知威胁，并结合云端威胁情报联动确定恶意样本文件中可能存在的安全风险和攻击行为；提供攻击样本的全量分析能力，还原攻击样本的基本信息、进程行为、网络行为、文件行为、注册表行为等攻击行为；提供对网络流量异常的监控能力，可发现网络重传、</w:t>
            </w:r>
            <w:r>
              <w:rPr>
                <w:rFonts w:ascii="仿宋_GB2312" w:hAnsi="仿宋_GB2312" w:cs="仿宋_GB2312" w:eastAsia="仿宋_GB2312"/>
                <w:sz w:val="20"/>
              </w:rPr>
              <w:t>RESET</w:t>
            </w:r>
            <w:r>
              <w:rPr>
                <w:rFonts w:ascii="仿宋_GB2312" w:hAnsi="仿宋_GB2312" w:cs="仿宋_GB2312" w:eastAsia="仿宋_GB2312"/>
                <w:sz w:val="20"/>
              </w:rPr>
              <w:t>包异常等异常，可自定义告警判定条件；提供告警抑制能力，可根据现场情况自定义配置抑制周期、抑制阀值、抑制规则；能够基于多种维度进行多维视角聚合分析，识别攻击总次数以及攻击行为是否成功；提供安全场景分析能力，至少包括对勒索病毒、弱口令、挖矿等常见安全场景，可统计展示风险详情、</w:t>
            </w:r>
            <w:r>
              <w:rPr>
                <w:rFonts w:ascii="仿宋_GB2312" w:hAnsi="仿宋_GB2312" w:cs="仿宋_GB2312" w:eastAsia="仿宋_GB2312"/>
                <w:sz w:val="20"/>
              </w:rPr>
              <w:t>TOP</w:t>
            </w:r>
            <w:r>
              <w:rPr>
                <w:rFonts w:ascii="仿宋_GB2312" w:hAnsi="仿宋_GB2312" w:cs="仿宋_GB2312" w:eastAsia="仿宋_GB2312"/>
                <w:sz w:val="20"/>
              </w:rPr>
              <w:t>受害者、告警次数等信息；提供智能安全助手，实现告警分析、智能问答等；提供攻击链路可视化能力，可一键溯源查看攻击链条，以图形化形式展示攻击者在网络中的活动路径、攻击过程；提供真实</w:t>
            </w:r>
            <w:r>
              <w:rPr>
                <w:rFonts w:ascii="仿宋_GB2312" w:hAnsi="仿宋_GB2312" w:cs="仿宋_GB2312" w:eastAsia="仿宋_GB2312"/>
                <w:sz w:val="20"/>
              </w:rPr>
              <w:t>MAC</w:t>
            </w:r>
            <w:r>
              <w:rPr>
                <w:rFonts w:ascii="仿宋_GB2312" w:hAnsi="仿宋_GB2312" w:cs="仿宋_GB2312" w:eastAsia="仿宋_GB2312"/>
                <w:sz w:val="20"/>
              </w:rPr>
              <w:t>关联能力，可联动获取</w:t>
            </w:r>
            <w:r>
              <w:rPr>
                <w:rFonts w:ascii="仿宋_GB2312" w:hAnsi="仿宋_GB2312" w:cs="仿宋_GB2312" w:eastAsia="仿宋_GB2312"/>
                <w:sz w:val="20"/>
              </w:rPr>
              <w:t>IP</w:t>
            </w:r>
            <w:r>
              <w:rPr>
                <w:rFonts w:ascii="仿宋_GB2312" w:hAnsi="仿宋_GB2312" w:cs="仿宋_GB2312" w:eastAsia="仿宋_GB2312"/>
                <w:sz w:val="20"/>
              </w:rPr>
              <w:t>和</w:t>
            </w:r>
            <w:r>
              <w:rPr>
                <w:rFonts w:ascii="仿宋_GB2312" w:hAnsi="仿宋_GB2312" w:cs="仿宋_GB2312" w:eastAsia="仿宋_GB2312"/>
                <w:sz w:val="20"/>
              </w:rPr>
              <w:t>MAC</w:t>
            </w:r>
            <w:r>
              <w:rPr>
                <w:rFonts w:ascii="仿宋_GB2312" w:hAnsi="仿宋_GB2312" w:cs="仿宋_GB2312" w:eastAsia="仿宋_GB2312"/>
                <w:sz w:val="20"/>
              </w:rPr>
              <w:t>地址之间的真实关联关系；</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支持实时基于业务云主机资产监控状态，展示资产健康度、资产类型分布、资产重要性分布等，并支持对云主机资产详情进行查看和配置。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提供安全场景化分析，包括对勒索病毒、弱口令、挖矿等常见安全场景的专项分析，可统计分析风险</w:t>
            </w:r>
            <w:r>
              <w:rPr>
                <w:rFonts w:ascii="仿宋_GB2312" w:hAnsi="仿宋_GB2312" w:cs="仿宋_GB2312" w:eastAsia="仿宋_GB2312"/>
                <w:sz w:val="20"/>
              </w:rPr>
              <w:t>IP</w:t>
            </w:r>
            <w:r>
              <w:rPr>
                <w:rFonts w:ascii="仿宋_GB2312" w:hAnsi="仿宋_GB2312" w:cs="仿宋_GB2312" w:eastAsia="仿宋_GB2312"/>
                <w:sz w:val="20"/>
              </w:rPr>
              <w:t>、风险详情。</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、安全监测设备租用服务（数据安全监测设备）</w:t>
            </w:r>
          </w:p>
          <w:p>
            <w:pPr>
              <w:pStyle w:val="null3"/>
              <w:jc w:val="left"/>
            </w:pPr>
            <w:r>
              <w:rPr>
                <w:rFonts w:ascii="仿宋_GB2312" w:hAnsi="仿宋_GB2312" w:cs="仿宋_GB2312" w:eastAsia="仿宋_GB2312"/>
                <w:sz w:val="20"/>
              </w:rPr>
              <w:t xml:space="preserve">  服务期内持续提供数据安全监测设备租用服务，服务期</w:t>
            </w:r>
            <w:r>
              <w:rPr>
                <w:rFonts w:ascii="仿宋_GB2312" w:hAnsi="仿宋_GB2312" w:cs="仿宋_GB2312" w:eastAsia="仿宋_GB2312"/>
                <w:sz w:val="20"/>
              </w:rPr>
              <w:t>3</w:t>
            </w:r>
            <w:r>
              <w:rPr>
                <w:rFonts w:ascii="仿宋_GB2312" w:hAnsi="仿宋_GB2312" w:cs="仿宋_GB2312" w:eastAsia="仿宋_GB2312"/>
                <w:sz w:val="20"/>
              </w:rPr>
              <w:t>个月，详见以下要求。投标需提供所有安全监测设备工具服务方案、工具部署方案、保障方案。</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）数据库审计工具服务</w:t>
            </w:r>
          </w:p>
          <w:p>
            <w:pPr>
              <w:pStyle w:val="null3"/>
              <w:jc w:val="left"/>
            </w:pPr>
            <w:r>
              <w:rPr>
                <w:rFonts w:ascii="仿宋_GB2312" w:hAnsi="仿宋_GB2312" w:cs="仿宋_GB2312" w:eastAsia="仿宋_GB2312"/>
                <w:sz w:val="20"/>
              </w:rPr>
              <w:t xml:space="preserve">  服务期内提供数据库审计工具服务，</w:t>
            </w:r>
            <w:r>
              <w:rPr>
                <w:rFonts w:ascii="仿宋_GB2312" w:hAnsi="仿宋_GB2312" w:cs="仿宋_GB2312" w:eastAsia="仿宋_GB2312"/>
                <w:sz w:val="20"/>
              </w:rPr>
              <w:t>工具为国产化设备且能支撑各采集区域的流量需求；至少满足监控区域</w:t>
            </w:r>
            <w:r>
              <w:rPr>
                <w:rFonts w:ascii="仿宋_GB2312" w:hAnsi="仿宋_GB2312" w:cs="仿宋_GB2312" w:eastAsia="仿宋_GB2312"/>
                <w:sz w:val="20"/>
              </w:rPr>
              <w:t>≥10</w:t>
            </w:r>
            <w:r>
              <w:rPr>
                <w:rFonts w:ascii="仿宋_GB2312" w:hAnsi="仿宋_GB2312" w:cs="仿宋_GB2312" w:eastAsia="仿宋_GB2312"/>
                <w:sz w:val="20"/>
              </w:rPr>
              <w:t>个，提供服务工具</w:t>
            </w:r>
            <w:r>
              <w:rPr>
                <w:rFonts w:ascii="仿宋_GB2312" w:hAnsi="仿宋_GB2312" w:cs="仿宋_GB2312" w:eastAsia="仿宋_GB2312"/>
                <w:sz w:val="20"/>
              </w:rPr>
              <w:t>≥10</w:t>
            </w:r>
            <w:r>
              <w:rPr>
                <w:rFonts w:ascii="仿宋_GB2312" w:hAnsi="仿宋_GB2312" w:cs="仿宋_GB2312" w:eastAsia="仿宋_GB2312"/>
                <w:sz w:val="20"/>
              </w:rPr>
              <w:t>台，每个区域工具监测流量能力</w:t>
            </w:r>
            <w:r>
              <w:rPr>
                <w:rFonts w:ascii="仿宋_GB2312" w:hAnsi="仿宋_GB2312" w:cs="仿宋_GB2312" w:eastAsia="仿宋_GB2312"/>
                <w:sz w:val="20"/>
              </w:rPr>
              <w:t>≥10G</w:t>
            </w:r>
            <w:r>
              <w:rPr>
                <w:rFonts w:ascii="仿宋_GB2312" w:hAnsi="仿宋_GB2312" w:cs="仿宋_GB2312" w:eastAsia="仿宋_GB2312"/>
                <w:sz w:val="20"/>
              </w:rPr>
              <w:t>，为国产化硬件工具产品，可存储审计日志天数</w:t>
            </w:r>
            <w:r>
              <w:rPr>
                <w:rFonts w:ascii="仿宋_GB2312" w:hAnsi="仿宋_GB2312" w:cs="仿宋_GB2312" w:eastAsia="仿宋_GB2312"/>
                <w:sz w:val="20"/>
              </w:rPr>
              <w:t>≥180</w:t>
            </w:r>
            <w:r>
              <w:rPr>
                <w:rFonts w:ascii="仿宋_GB2312" w:hAnsi="仿宋_GB2312" w:cs="仿宋_GB2312" w:eastAsia="仿宋_GB2312"/>
                <w:sz w:val="20"/>
              </w:rPr>
              <w:t>天，具备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≥6</w:t>
            </w:r>
            <w:r>
              <w:rPr>
                <w:rFonts w:ascii="仿宋_GB2312" w:hAnsi="仿宋_GB2312" w:cs="仿宋_GB2312" w:eastAsia="仿宋_GB2312"/>
                <w:sz w:val="20"/>
              </w:rPr>
              <w:t>个万兆光口，双冗余电源，提供符合要求的千兆、万兆接口及模块。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提供现有环境（云环境、物理网络环境）下的数据流量检测、加密流量解密监测审计、数据库性能分析、性能指标、趋势、历史对比、平均执行时长、次数等。</w:t>
            </w:r>
          </w:p>
          <w:p>
            <w:pPr>
              <w:pStyle w:val="null3"/>
              <w:jc w:val="left"/>
            </w:pPr>
            <w:r>
              <w:rPr>
                <w:rFonts w:ascii="仿宋_GB2312" w:hAnsi="仿宋_GB2312" w:cs="仿宋_GB2312" w:eastAsia="仿宋_GB2312"/>
                <w:sz w:val="20"/>
              </w:rPr>
              <w:t xml:space="preserve">  提供多条件日志查询、敏感数据处理；提供数据库日志分析筛选，包含账号、</w:t>
            </w:r>
            <w:r>
              <w:rPr>
                <w:rFonts w:ascii="仿宋_GB2312" w:hAnsi="仿宋_GB2312" w:cs="仿宋_GB2312" w:eastAsia="仿宋_GB2312"/>
                <w:sz w:val="20"/>
              </w:rPr>
              <w:t>IP</w:t>
            </w:r>
            <w:r>
              <w:rPr>
                <w:rFonts w:ascii="仿宋_GB2312" w:hAnsi="仿宋_GB2312" w:cs="仿宋_GB2312" w:eastAsia="仿宋_GB2312"/>
                <w:sz w:val="20"/>
              </w:rPr>
              <w:t>、操作类型、数据库名</w:t>
            </w:r>
            <w:r>
              <w:rPr>
                <w:rFonts w:ascii="仿宋_GB2312" w:hAnsi="仿宋_GB2312" w:cs="仿宋_GB2312" w:eastAsia="仿宋_GB2312"/>
                <w:sz w:val="20"/>
              </w:rPr>
              <w:t>/</w:t>
            </w:r>
            <w:r>
              <w:rPr>
                <w:rFonts w:ascii="仿宋_GB2312" w:hAnsi="仿宋_GB2312" w:cs="仿宋_GB2312" w:eastAsia="仿宋_GB2312"/>
                <w:sz w:val="20"/>
              </w:rPr>
              <w:t>实例名等；提供数据安全风险检测能力，检测常见数据安全风险，可添加信任；提供含</w:t>
            </w:r>
            <w:r>
              <w:rPr>
                <w:rFonts w:ascii="仿宋_GB2312" w:hAnsi="仿宋_GB2312" w:cs="仿宋_GB2312" w:eastAsia="仿宋_GB2312"/>
                <w:sz w:val="20"/>
              </w:rPr>
              <w:t>IP</w:t>
            </w:r>
            <w:r>
              <w:rPr>
                <w:rFonts w:ascii="仿宋_GB2312" w:hAnsi="仿宋_GB2312" w:cs="仿宋_GB2312" w:eastAsia="仿宋_GB2312"/>
                <w:sz w:val="20"/>
              </w:rPr>
              <w:t>、端口、账号、操作类型、数据库名、表名等数据库访问路径展示；相关数据可导入协调指挥和防控运营平台。</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API</w:t>
            </w:r>
            <w:r>
              <w:rPr>
                <w:rFonts w:ascii="仿宋_GB2312" w:hAnsi="仿宋_GB2312" w:cs="仿宋_GB2312" w:eastAsia="仿宋_GB2312"/>
                <w:sz w:val="20"/>
              </w:rPr>
              <w:t>接口审计工具服务</w:t>
            </w:r>
          </w:p>
          <w:p>
            <w:pPr>
              <w:pStyle w:val="null3"/>
              <w:jc w:val="left"/>
            </w:pPr>
            <w:r>
              <w:rPr>
                <w:rFonts w:ascii="仿宋_GB2312" w:hAnsi="仿宋_GB2312" w:cs="仿宋_GB2312" w:eastAsia="仿宋_GB2312"/>
                <w:sz w:val="20"/>
              </w:rPr>
              <w:t xml:space="preserve">  服务期内提供</w:t>
            </w:r>
            <w:r>
              <w:rPr>
                <w:rFonts w:ascii="仿宋_GB2312" w:hAnsi="仿宋_GB2312" w:cs="仿宋_GB2312" w:eastAsia="仿宋_GB2312"/>
                <w:sz w:val="20"/>
              </w:rPr>
              <w:t>API</w:t>
            </w:r>
            <w:r>
              <w:rPr>
                <w:rFonts w:ascii="仿宋_GB2312" w:hAnsi="仿宋_GB2312" w:cs="仿宋_GB2312" w:eastAsia="仿宋_GB2312"/>
                <w:sz w:val="20"/>
              </w:rPr>
              <w:t>接口审计工具服务，工具为国产化设备且能支撑各采集区域的流量需求；至少满足监控区域</w:t>
            </w:r>
            <w:r>
              <w:rPr>
                <w:rFonts w:ascii="仿宋_GB2312" w:hAnsi="仿宋_GB2312" w:cs="仿宋_GB2312" w:eastAsia="仿宋_GB2312"/>
                <w:sz w:val="20"/>
              </w:rPr>
              <w:t>≥10</w:t>
            </w:r>
            <w:r>
              <w:rPr>
                <w:rFonts w:ascii="仿宋_GB2312" w:hAnsi="仿宋_GB2312" w:cs="仿宋_GB2312" w:eastAsia="仿宋_GB2312"/>
                <w:sz w:val="20"/>
              </w:rPr>
              <w:t>个，提供服务工具</w:t>
            </w:r>
            <w:r>
              <w:rPr>
                <w:rFonts w:ascii="仿宋_GB2312" w:hAnsi="仿宋_GB2312" w:cs="仿宋_GB2312" w:eastAsia="仿宋_GB2312"/>
                <w:sz w:val="20"/>
              </w:rPr>
              <w:t>≥10</w:t>
            </w:r>
            <w:r>
              <w:rPr>
                <w:rFonts w:ascii="仿宋_GB2312" w:hAnsi="仿宋_GB2312" w:cs="仿宋_GB2312" w:eastAsia="仿宋_GB2312"/>
                <w:sz w:val="20"/>
              </w:rPr>
              <w:t>台，每个区域工具监测流量能力</w:t>
            </w:r>
            <w:r>
              <w:rPr>
                <w:rFonts w:ascii="仿宋_GB2312" w:hAnsi="仿宋_GB2312" w:cs="仿宋_GB2312" w:eastAsia="仿宋_GB2312"/>
                <w:sz w:val="20"/>
              </w:rPr>
              <w:t>≥8G</w:t>
            </w:r>
            <w:r>
              <w:rPr>
                <w:rFonts w:ascii="仿宋_GB2312" w:hAnsi="仿宋_GB2312" w:cs="仿宋_GB2312" w:eastAsia="仿宋_GB2312"/>
                <w:sz w:val="20"/>
              </w:rPr>
              <w:t>，为国产化硬件工具产品，可存储审计日志天数</w:t>
            </w:r>
            <w:r>
              <w:rPr>
                <w:rFonts w:ascii="仿宋_GB2312" w:hAnsi="仿宋_GB2312" w:cs="仿宋_GB2312" w:eastAsia="仿宋_GB2312"/>
                <w:sz w:val="20"/>
              </w:rPr>
              <w:t>≥180</w:t>
            </w:r>
            <w:r>
              <w:rPr>
                <w:rFonts w:ascii="仿宋_GB2312" w:hAnsi="仿宋_GB2312" w:cs="仿宋_GB2312" w:eastAsia="仿宋_GB2312"/>
                <w:sz w:val="20"/>
              </w:rPr>
              <w:t>天，具备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≥6</w:t>
            </w:r>
            <w:r>
              <w:rPr>
                <w:rFonts w:ascii="仿宋_GB2312" w:hAnsi="仿宋_GB2312" w:cs="仿宋_GB2312" w:eastAsia="仿宋_GB2312"/>
                <w:sz w:val="20"/>
              </w:rPr>
              <w:t>个万兆光口，双冗余电源，提供符合要求的千兆、万兆接口及模块。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提供应用</w:t>
            </w:r>
            <w:r>
              <w:rPr>
                <w:rFonts w:ascii="仿宋_GB2312" w:hAnsi="仿宋_GB2312" w:cs="仿宋_GB2312" w:eastAsia="仿宋_GB2312"/>
                <w:sz w:val="20"/>
              </w:rPr>
              <w:t>API</w:t>
            </w:r>
            <w:r>
              <w:rPr>
                <w:rFonts w:ascii="仿宋_GB2312" w:hAnsi="仿宋_GB2312" w:cs="仿宋_GB2312" w:eastAsia="仿宋_GB2312"/>
                <w:sz w:val="20"/>
              </w:rPr>
              <w:t>结构、</w:t>
            </w:r>
            <w:r>
              <w:rPr>
                <w:rFonts w:ascii="仿宋_GB2312" w:hAnsi="仿宋_GB2312" w:cs="仿宋_GB2312" w:eastAsia="仿宋_GB2312"/>
                <w:sz w:val="20"/>
              </w:rPr>
              <w:t>API</w:t>
            </w:r>
            <w:r>
              <w:rPr>
                <w:rFonts w:ascii="仿宋_GB2312" w:hAnsi="仿宋_GB2312" w:cs="仿宋_GB2312" w:eastAsia="仿宋_GB2312"/>
                <w:sz w:val="20"/>
              </w:rPr>
              <w:t>访问量趋势、接口账号信息、传输文件展示，含应用、接口名称、接口</w:t>
            </w:r>
            <w:r>
              <w:rPr>
                <w:rFonts w:ascii="仿宋_GB2312" w:hAnsi="仿宋_GB2312" w:cs="仿宋_GB2312" w:eastAsia="仿宋_GB2312"/>
                <w:sz w:val="20"/>
              </w:rPr>
              <w:t>URI</w:t>
            </w:r>
            <w:r>
              <w:rPr>
                <w:rFonts w:ascii="仿宋_GB2312" w:hAnsi="仿宋_GB2312" w:cs="仿宋_GB2312" w:eastAsia="仿宋_GB2312"/>
                <w:sz w:val="20"/>
              </w:rPr>
              <w:t>、接口类型、接口敏感属性、</w:t>
            </w:r>
            <w:r>
              <w:rPr>
                <w:rFonts w:ascii="仿宋_GB2312" w:hAnsi="仿宋_GB2312" w:cs="仿宋_GB2312" w:eastAsia="仿宋_GB2312"/>
                <w:sz w:val="20"/>
              </w:rPr>
              <w:t>API</w:t>
            </w:r>
            <w:r>
              <w:rPr>
                <w:rFonts w:ascii="仿宋_GB2312" w:hAnsi="仿宋_GB2312" w:cs="仿宋_GB2312" w:eastAsia="仿宋_GB2312"/>
                <w:sz w:val="20"/>
              </w:rPr>
              <w:t>生命周期、返回类型、数据标签、端至应用访问关系图、传输文件次数及信息等采集，支持</w:t>
            </w:r>
            <w:r>
              <w:rPr>
                <w:rFonts w:ascii="仿宋_GB2312" w:hAnsi="仿宋_GB2312" w:cs="仿宋_GB2312" w:eastAsia="仿宋_GB2312"/>
                <w:sz w:val="20"/>
              </w:rPr>
              <w:t>API</w:t>
            </w:r>
            <w:r>
              <w:rPr>
                <w:rFonts w:ascii="仿宋_GB2312" w:hAnsi="仿宋_GB2312" w:cs="仿宋_GB2312" w:eastAsia="仿宋_GB2312"/>
                <w:sz w:val="20"/>
              </w:rPr>
              <w:t>自动打标、支持动态</w:t>
            </w:r>
            <w:r>
              <w:rPr>
                <w:rFonts w:ascii="仿宋_GB2312" w:hAnsi="仿宋_GB2312" w:cs="仿宋_GB2312" w:eastAsia="仿宋_GB2312"/>
                <w:sz w:val="20"/>
              </w:rPr>
              <w:t>API</w:t>
            </w:r>
            <w:r>
              <w:rPr>
                <w:rFonts w:ascii="仿宋_GB2312" w:hAnsi="仿宋_GB2312" w:cs="仿宋_GB2312" w:eastAsia="仿宋_GB2312"/>
                <w:sz w:val="20"/>
              </w:rPr>
              <w:t>请求路径自动合并。</w:t>
            </w:r>
          </w:p>
          <w:p>
            <w:pPr>
              <w:pStyle w:val="null3"/>
              <w:jc w:val="left"/>
            </w:pPr>
            <w:r>
              <w:rPr>
                <w:rFonts w:ascii="仿宋_GB2312" w:hAnsi="仿宋_GB2312" w:cs="仿宋_GB2312" w:eastAsia="仿宋_GB2312"/>
                <w:sz w:val="20"/>
              </w:rPr>
              <w:t xml:space="preserve">  实现基于正则表达式、关键字等敏感数据识别，自定义请求头</w:t>
            </w:r>
            <w:r>
              <w:rPr>
                <w:rFonts w:ascii="仿宋_GB2312" w:hAnsi="仿宋_GB2312" w:cs="仿宋_GB2312" w:eastAsia="仿宋_GB2312"/>
                <w:sz w:val="20"/>
              </w:rPr>
              <w:t>/</w:t>
            </w:r>
            <w:r>
              <w:rPr>
                <w:rFonts w:ascii="仿宋_GB2312" w:hAnsi="仿宋_GB2312" w:cs="仿宋_GB2312" w:eastAsia="仿宋_GB2312"/>
                <w:sz w:val="20"/>
              </w:rPr>
              <w:t>响应头</w:t>
            </w:r>
            <w:r>
              <w:rPr>
                <w:rFonts w:ascii="仿宋_GB2312" w:hAnsi="仿宋_GB2312" w:cs="仿宋_GB2312" w:eastAsia="仿宋_GB2312"/>
                <w:sz w:val="20"/>
              </w:rPr>
              <w:t>/</w:t>
            </w:r>
            <w:r>
              <w:rPr>
                <w:rFonts w:ascii="仿宋_GB2312" w:hAnsi="仿宋_GB2312" w:cs="仿宋_GB2312" w:eastAsia="仿宋_GB2312"/>
                <w:sz w:val="20"/>
              </w:rPr>
              <w:t>请求体</w:t>
            </w:r>
            <w:r>
              <w:rPr>
                <w:rFonts w:ascii="仿宋_GB2312" w:hAnsi="仿宋_GB2312" w:cs="仿宋_GB2312" w:eastAsia="仿宋_GB2312"/>
                <w:sz w:val="20"/>
              </w:rPr>
              <w:t>/</w:t>
            </w:r>
            <w:r>
              <w:rPr>
                <w:rFonts w:ascii="仿宋_GB2312" w:hAnsi="仿宋_GB2312" w:cs="仿宋_GB2312" w:eastAsia="仿宋_GB2312"/>
                <w:sz w:val="20"/>
              </w:rPr>
              <w:t>响应体；识别访问次数、敏感数据、上传下载文件、登录账号数等行为监测；统计分析访问账号、应用、行为画像，关联风险原始日志；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API</w:t>
            </w:r>
            <w:r>
              <w:rPr>
                <w:rFonts w:ascii="仿宋_GB2312" w:hAnsi="仿宋_GB2312" w:cs="仿宋_GB2312" w:eastAsia="仿宋_GB2312"/>
                <w:sz w:val="20"/>
              </w:rPr>
              <w:t>接口风险详情信息，含风险基本信息、历史记录、</w:t>
            </w:r>
            <w:r>
              <w:rPr>
                <w:rFonts w:ascii="仿宋_GB2312" w:hAnsi="仿宋_GB2312" w:cs="仿宋_GB2312" w:eastAsia="仿宋_GB2312"/>
                <w:sz w:val="20"/>
              </w:rPr>
              <w:t>API</w:t>
            </w:r>
            <w:r>
              <w:rPr>
                <w:rFonts w:ascii="仿宋_GB2312" w:hAnsi="仿宋_GB2312" w:cs="仿宋_GB2312" w:eastAsia="仿宋_GB2312"/>
                <w:sz w:val="20"/>
              </w:rPr>
              <w:t>风险评估、修复建议、同类风险</w:t>
            </w:r>
            <w:r>
              <w:rPr>
                <w:rFonts w:ascii="仿宋_GB2312" w:hAnsi="仿宋_GB2312" w:cs="仿宋_GB2312" w:eastAsia="仿宋_GB2312"/>
                <w:sz w:val="20"/>
              </w:rPr>
              <w:t>API</w:t>
            </w:r>
            <w:r>
              <w:rPr>
                <w:rFonts w:ascii="仿宋_GB2312" w:hAnsi="仿宋_GB2312" w:cs="仿宋_GB2312" w:eastAsia="仿宋_GB2312"/>
                <w:sz w:val="20"/>
              </w:rPr>
              <w:t>对比等。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）数据安全监测设备工具保障要求</w:t>
            </w:r>
          </w:p>
          <w:p>
            <w:pPr>
              <w:pStyle w:val="null3"/>
              <w:jc w:val="left"/>
            </w:pPr>
            <w:r>
              <w:rPr>
                <w:rFonts w:ascii="仿宋_GB2312" w:hAnsi="仿宋_GB2312" w:cs="仿宋_GB2312" w:eastAsia="仿宋_GB2312"/>
                <w:sz w:val="20"/>
              </w:rPr>
              <w:t xml:space="preserve">  为本项目所提供的</w:t>
            </w:r>
            <w:r>
              <w:rPr>
                <w:rFonts w:ascii="仿宋_GB2312" w:hAnsi="仿宋_GB2312" w:cs="仿宋_GB2312" w:eastAsia="仿宋_GB2312"/>
                <w:sz w:val="20"/>
              </w:rPr>
              <w:t>20</w:t>
            </w:r>
            <w:r>
              <w:rPr>
                <w:rFonts w:ascii="仿宋_GB2312" w:hAnsi="仿宋_GB2312" w:cs="仿宋_GB2312" w:eastAsia="仿宋_GB2312"/>
                <w:sz w:val="20"/>
              </w:rPr>
              <w:t>台数据安全监测设备工具，在服务期内提供基础保障，包括但不限于定期巡检、按需升级、故障处理、告警处理、日常运维操作、日常管理等保障，保障相关工具能够正常稳定运行。</w:t>
            </w:r>
          </w:p>
          <w:p>
            <w:pPr>
              <w:pStyle w:val="null3"/>
              <w:jc w:val="left"/>
            </w:pPr>
            <w:r>
              <w:rPr>
                <w:rFonts w:ascii="仿宋_GB2312" w:hAnsi="仿宋_GB2312" w:cs="仿宋_GB2312" w:eastAsia="仿宋_GB2312"/>
                <w:sz w:val="20"/>
              </w:rPr>
              <w:t xml:space="preserve">  定期巡检：每周对安全工具设备进行一次巡检，需要登录对设备检查，填写检查记录表，在巡检完毕后，填写《巡检表格》，每月对位于省级各数据中心的相关安全工具设备进行一次现场巡检，检查工具物理状态和运行状态，在巡检完毕后，填写《巡检报告》。同时，对巡检过程中发现的重大问题，及时上报采购人相关管理人员，并进行问题处理。运行状态检查内容包括但不限于：</w:t>
            </w:r>
            <w:r>
              <w:rPr>
                <w:rFonts w:ascii="仿宋_GB2312" w:hAnsi="仿宋_GB2312" w:cs="仿宋_GB2312" w:eastAsia="仿宋_GB2312"/>
                <w:sz w:val="20"/>
              </w:rPr>
              <w:t>CPU</w:t>
            </w:r>
            <w:r>
              <w:rPr>
                <w:rFonts w:ascii="仿宋_GB2312" w:hAnsi="仿宋_GB2312" w:cs="仿宋_GB2312" w:eastAsia="仿宋_GB2312"/>
                <w:sz w:val="20"/>
              </w:rPr>
              <w:t>使用率、内存占用率、接口流量、接口工作状态、硬盘使用情况、电源状态、物理运行状态等运行状态相关的基本参数。</w:t>
            </w:r>
          </w:p>
          <w:p>
            <w:pPr>
              <w:pStyle w:val="null3"/>
              <w:jc w:val="left"/>
            </w:pPr>
            <w:r>
              <w:rPr>
                <w:rFonts w:ascii="仿宋_GB2312" w:hAnsi="仿宋_GB2312" w:cs="仿宋_GB2312" w:eastAsia="仿宋_GB2312"/>
                <w:sz w:val="20"/>
              </w:rPr>
              <w:t xml:space="preserve">  升级：对相应设备进行版本升级，保证系统处于最新状态，同类设备的系统版本保持一致。</w:t>
            </w:r>
          </w:p>
          <w:p>
            <w:pPr>
              <w:pStyle w:val="null3"/>
              <w:jc w:val="left"/>
            </w:pPr>
            <w:r>
              <w:rPr>
                <w:rFonts w:ascii="仿宋_GB2312" w:hAnsi="仿宋_GB2312" w:cs="仿宋_GB2312" w:eastAsia="仿宋_GB2312"/>
                <w:sz w:val="20"/>
              </w:rPr>
              <w:t xml:space="preserve">  故障处理：进行日常</w:t>
            </w:r>
            <w:r>
              <w:rPr>
                <w:rFonts w:ascii="仿宋_GB2312" w:hAnsi="仿宋_GB2312" w:cs="仿宋_GB2312" w:eastAsia="仿宋_GB2312"/>
                <w:sz w:val="20"/>
              </w:rPr>
              <w:t>5×8</w:t>
            </w:r>
            <w:r>
              <w:rPr>
                <w:rFonts w:ascii="仿宋_GB2312" w:hAnsi="仿宋_GB2312" w:cs="仿宋_GB2312" w:eastAsia="仿宋_GB2312"/>
                <w:sz w:val="20"/>
              </w:rPr>
              <w:t>小时的驻场值守保障，以及</w:t>
            </w:r>
            <w:r>
              <w:rPr>
                <w:rFonts w:ascii="仿宋_GB2312" w:hAnsi="仿宋_GB2312" w:cs="仿宋_GB2312" w:eastAsia="仿宋_GB2312"/>
                <w:sz w:val="20"/>
              </w:rPr>
              <w:t>7×24</w:t>
            </w:r>
            <w:r>
              <w:rPr>
                <w:rFonts w:ascii="仿宋_GB2312" w:hAnsi="仿宋_GB2312" w:cs="仿宋_GB2312" w:eastAsia="仿宋_GB2312"/>
                <w:sz w:val="20"/>
              </w:rPr>
              <w:t>小时的工具故障响应，当工具出现故障时，协助厂商进行故障处理操作，并视情况协调相应的厂商工程师到现场进行进一步故障处理和修复，当安全设备出现硬件故障时，联系厂商完成备品备件更换，备品上架、故障设备返厂等工作。</w:t>
            </w:r>
          </w:p>
          <w:p>
            <w:pPr>
              <w:pStyle w:val="null3"/>
              <w:jc w:val="left"/>
            </w:pPr>
            <w:r>
              <w:rPr>
                <w:rFonts w:ascii="仿宋_GB2312" w:hAnsi="仿宋_GB2312" w:cs="仿宋_GB2312" w:eastAsia="仿宋_GB2312"/>
                <w:sz w:val="20"/>
              </w:rPr>
              <w:t xml:space="preserve">  告警处理：进行日常</w:t>
            </w:r>
            <w:r>
              <w:rPr>
                <w:rFonts w:ascii="仿宋_GB2312" w:hAnsi="仿宋_GB2312" w:cs="仿宋_GB2312" w:eastAsia="仿宋_GB2312"/>
                <w:sz w:val="20"/>
              </w:rPr>
              <w:t>5×8</w:t>
            </w:r>
            <w:r>
              <w:rPr>
                <w:rFonts w:ascii="仿宋_GB2312" w:hAnsi="仿宋_GB2312" w:cs="仿宋_GB2312" w:eastAsia="仿宋_GB2312"/>
                <w:sz w:val="20"/>
              </w:rPr>
              <w:t>小时的驻场值守保障，当发现工具设备系统告警事件时，立即对告警事件进行确定、排查、分析和处理，必要时可联系厂商进行现场处置，确保设备的运行稳定。</w:t>
            </w:r>
          </w:p>
          <w:p>
            <w:pPr>
              <w:pStyle w:val="null3"/>
              <w:jc w:val="left"/>
            </w:pPr>
            <w:r>
              <w:rPr>
                <w:rFonts w:ascii="仿宋_GB2312" w:hAnsi="仿宋_GB2312" w:cs="仿宋_GB2312" w:eastAsia="仿宋_GB2312"/>
                <w:sz w:val="20"/>
              </w:rPr>
              <w:t xml:space="preserve">  日常运维操作：进行日常</w:t>
            </w:r>
            <w:r>
              <w:rPr>
                <w:rFonts w:ascii="仿宋_GB2312" w:hAnsi="仿宋_GB2312" w:cs="仿宋_GB2312" w:eastAsia="仿宋_GB2312"/>
                <w:sz w:val="20"/>
              </w:rPr>
              <w:t>5×8</w:t>
            </w:r>
            <w:r>
              <w:rPr>
                <w:rFonts w:ascii="仿宋_GB2312" w:hAnsi="仿宋_GB2312" w:cs="仿宋_GB2312" w:eastAsia="仿宋_GB2312"/>
                <w:sz w:val="20"/>
              </w:rPr>
              <w:t>小时的驻场日常运维操作，对设备进行各类日常操作、后台维护、日常维护等运维工作，确保设备能够完整的达成预定的数据采集目标、完成日常数据采集任务，能够正常的为现网平台提供数据支撑。</w:t>
            </w:r>
          </w:p>
          <w:p>
            <w:pPr>
              <w:pStyle w:val="null3"/>
              <w:jc w:val="left"/>
            </w:pPr>
            <w:r>
              <w:rPr>
                <w:rFonts w:ascii="仿宋_GB2312" w:hAnsi="仿宋_GB2312" w:cs="仿宋_GB2312" w:eastAsia="仿宋_GB2312"/>
                <w:sz w:val="20"/>
              </w:rPr>
              <w:t xml:space="preserve">  日常管理：驻场人员在采购人指定的场地进行办公，日常进行设备的相关管理操作，包括但不限于设备管理、运维管理、工具技术支撑、技术答疑等。</w:t>
            </w:r>
          </w:p>
          <w:p>
            <w:pPr>
              <w:pStyle w:val="null3"/>
              <w:jc w:val="left"/>
            </w:pPr>
            <w:r>
              <w:rPr>
                <w:rFonts w:ascii="仿宋_GB2312" w:hAnsi="仿宋_GB2312" w:cs="仿宋_GB2312" w:eastAsia="仿宋_GB2312"/>
                <w:sz w:val="20"/>
                <w:b/>
              </w:rPr>
              <w:t>5</w:t>
            </w:r>
            <w:r>
              <w:rPr>
                <w:rFonts w:ascii="仿宋_GB2312" w:hAnsi="仿宋_GB2312" w:cs="仿宋_GB2312" w:eastAsia="仿宋_GB2312"/>
                <w:sz w:val="20"/>
                <w:b/>
              </w:rPr>
              <w:t>、</w:t>
            </w:r>
            <w:r>
              <w:rPr>
                <w:rFonts w:ascii="仿宋_GB2312" w:hAnsi="仿宋_GB2312" w:cs="仿宋_GB2312" w:eastAsia="仿宋_GB2312"/>
                <w:sz w:val="20"/>
                <w:b/>
              </w:rPr>
              <w:t>“</w:t>
            </w:r>
            <w:r>
              <w:rPr>
                <w:rFonts w:ascii="仿宋_GB2312" w:hAnsi="仿宋_GB2312" w:cs="仿宋_GB2312" w:eastAsia="仿宋_GB2312"/>
                <w:sz w:val="20"/>
                <w:b/>
              </w:rPr>
              <w:t>三高一弱</w:t>
            </w:r>
            <w:r>
              <w:rPr>
                <w:rFonts w:ascii="仿宋_GB2312" w:hAnsi="仿宋_GB2312" w:cs="仿宋_GB2312" w:eastAsia="仿宋_GB2312"/>
                <w:sz w:val="20"/>
                <w:b/>
              </w:rPr>
              <w:t>”</w:t>
            </w:r>
            <w:r>
              <w:rPr>
                <w:rFonts w:ascii="仿宋_GB2312" w:hAnsi="仿宋_GB2312" w:cs="仿宋_GB2312" w:eastAsia="仿宋_GB2312"/>
                <w:sz w:val="20"/>
                <w:b/>
              </w:rPr>
              <w:t>重点检查服务</w:t>
            </w:r>
          </w:p>
          <w:p>
            <w:pPr>
              <w:pStyle w:val="null3"/>
              <w:jc w:val="left"/>
            </w:pPr>
            <w:r>
              <w:rPr>
                <w:rFonts w:ascii="仿宋_GB2312" w:hAnsi="仿宋_GB2312" w:cs="仿宋_GB2312" w:eastAsia="仿宋_GB2312"/>
                <w:sz w:val="20"/>
              </w:rPr>
              <w:t xml:space="preserve">  完成采购人管理的省政务云高新节点</w:t>
            </w:r>
            <w:r>
              <w:rPr>
                <w:rFonts w:ascii="仿宋_GB2312" w:hAnsi="仿宋_GB2312" w:cs="仿宋_GB2312" w:eastAsia="仿宋_GB2312"/>
                <w:sz w:val="20"/>
              </w:rPr>
              <w:t>1</w:t>
            </w:r>
            <w:r>
              <w:rPr>
                <w:rFonts w:ascii="仿宋_GB2312" w:hAnsi="仿宋_GB2312" w:cs="仿宋_GB2312" w:eastAsia="仿宋_GB2312"/>
                <w:sz w:val="20"/>
              </w:rPr>
              <w:t>（过渡）、省政务云西咸节点</w:t>
            </w:r>
            <w:r>
              <w:rPr>
                <w:rFonts w:ascii="仿宋_GB2312" w:hAnsi="仿宋_GB2312" w:cs="仿宋_GB2312" w:eastAsia="仿宋_GB2312"/>
                <w:sz w:val="20"/>
              </w:rPr>
              <w:t>1</w:t>
            </w:r>
            <w:r>
              <w:rPr>
                <w:rFonts w:ascii="仿宋_GB2312" w:hAnsi="仿宋_GB2312" w:cs="仿宋_GB2312" w:eastAsia="仿宋_GB2312"/>
                <w:sz w:val="20"/>
              </w:rPr>
              <w:t>（电信）、省政务云西咸节点</w:t>
            </w:r>
            <w:r>
              <w:rPr>
                <w:rFonts w:ascii="仿宋_GB2312" w:hAnsi="仿宋_GB2312" w:cs="仿宋_GB2312" w:eastAsia="仿宋_GB2312"/>
                <w:sz w:val="20"/>
              </w:rPr>
              <w:t>2</w:t>
            </w:r>
            <w:r>
              <w:rPr>
                <w:rFonts w:ascii="仿宋_GB2312" w:hAnsi="仿宋_GB2312" w:cs="仿宋_GB2312" w:eastAsia="仿宋_GB2312"/>
                <w:sz w:val="20"/>
              </w:rPr>
              <w:t>（联通）、省政务云西咸节点</w:t>
            </w:r>
            <w:r>
              <w:rPr>
                <w:rFonts w:ascii="仿宋_GB2312" w:hAnsi="仿宋_GB2312" w:cs="仿宋_GB2312" w:eastAsia="仿宋_GB2312"/>
                <w:sz w:val="20"/>
              </w:rPr>
              <w:t>3</w:t>
            </w:r>
            <w:r>
              <w:rPr>
                <w:rFonts w:ascii="仿宋_GB2312" w:hAnsi="仿宋_GB2312" w:cs="仿宋_GB2312" w:eastAsia="仿宋_GB2312"/>
                <w:sz w:val="20"/>
              </w:rPr>
              <w:t>（政法）、省政务云西咸节点</w:t>
            </w:r>
            <w:r>
              <w:rPr>
                <w:rFonts w:ascii="仿宋_GB2312" w:hAnsi="仿宋_GB2312" w:cs="仿宋_GB2312" w:eastAsia="仿宋_GB2312"/>
                <w:sz w:val="20"/>
              </w:rPr>
              <w:t>4</w:t>
            </w:r>
            <w:r>
              <w:rPr>
                <w:rFonts w:ascii="仿宋_GB2312" w:hAnsi="仿宋_GB2312" w:cs="仿宋_GB2312" w:eastAsia="仿宋_GB2312"/>
                <w:sz w:val="20"/>
              </w:rPr>
              <w:t>（过渡）、省政务云延安新区节点</w:t>
            </w:r>
            <w:r>
              <w:rPr>
                <w:rFonts w:ascii="仿宋_GB2312" w:hAnsi="仿宋_GB2312" w:cs="仿宋_GB2312" w:eastAsia="仿宋_GB2312"/>
                <w:sz w:val="20"/>
              </w:rPr>
              <w:t>1</w:t>
            </w:r>
            <w:r>
              <w:rPr>
                <w:rFonts w:ascii="仿宋_GB2312" w:hAnsi="仿宋_GB2312" w:cs="仿宋_GB2312" w:eastAsia="仿宋_GB2312"/>
                <w:sz w:val="20"/>
              </w:rPr>
              <w:t>（灾备）、西咸广电机房等基础设施资产、自有业务系统、省级部门的上云业务系统、省级政务外网、省级政务互联网、各地市接入省政务外网广域网边界、省级各部门接入城域网边界</w:t>
            </w:r>
            <w:r>
              <w:rPr>
                <w:rFonts w:ascii="仿宋_GB2312" w:hAnsi="仿宋_GB2312" w:cs="仿宋_GB2312" w:eastAsia="仿宋_GB2312"/>
                <w:sz w:val="20"/>
              </w:rPr>
              <w:t>24000+</w:t>
            </w:r>
            <w:r>
              <w:rPr>
                <w:rFonts w:ascii="仿宋_GB2312" w:hAnsi="仿宋_GB2312" w:cs="仿宋_GB2312" w:eastAsia="仿宋_GB2312"/>
                <w:sz w:val="20"/>
              </w:rPr>
              <w:t>个资产的</w:t>
            </w:r>
            <w:r>
              <w:rPr>
                <w:rFonts w:ascii="仿宋_GB2312" w:hAnsi="仿宋_GB2312" w:cs="仿宋_GB2312" w:eastAsia="仿宋_GB2312"/>
                <w:sz w:val="20"/>
              </w:rPr>
              <w:t>“</w:t>
            </w:r>
            <w:r>
              <w:rPr>
                <w:rFonts w:ascii="仿宋_GB2312" w:hAnsi="仿宋_GB2312" w:cs="仿宋_GB2312" w:eastAsia="仿宋_GB2312"/>
                <w:sz w:val="20"/>
              </w:rPr>
              <w:t>三高一弱</w:t>
            </w:r>
            <w:r>
              <w:rPr>
                <w:rFonts w:ascii="仿宋_GB2312" w:hAnsi="仿宋_GB2312" w:cs="仿宋_GB2312" w:eastAsia="仿宋_GB2312"/>
                <w:sz w:val="20"/>
              </w:rPr>
              <w:t>”</w:t>
            </w:r>
            <w:r>
              <w:rPr>
                <w:rFonts w:ascii="仿宋_GB2312" w:hAnsi="仿宋_GB2312" w:cs="仿宋_GB2312" w:eastAsia="仿宋_GB2312"/>
                <w:sz w:val="20"/>
              </w:rPr>
              <w:t>（高危端口风险、高危行为风险、高危漏洞风险、弱口令风险）重点威胁专项检查，服务期内检查次数</w:t>
            </w:r>
            <w:r>
              <w:rPr>
                <w:rFonts w:ascii="仿宋_GB2312" w:hAnsi="仿宋_GB2312" w:cs="仿宋_GB2312" w:eastAsia="仿宋_GB2312"/>
                <w:sz w:val="20"/>
              </w:rPr>
              <w:t>≥2</w:t>
            </w:r>
            <w:r>
              <w:rPr>
                <w:rFonts w:ascii="仿宋_GB2312" w:hAnsi="仿宋_GB2312" w:cs="仿宋_GB2312" w:eastAsia="仿宋_GB2312"/>
                <w:sz w:val="20"/>
              </w:rPr>
              <w:t>次；对发现的高危风险通过协调指挥与防控运营平台发布安全通报、整改通知、完成整改修复后的二次验证，形成闭环管理；交付实时的提醒单、风险汇总表；提交实施方案、专项检查报告、服务期结束总结报告。基于检查积累的经验和成果，对现网协调指挥平台的漏洞管理功能进行</w:t>
            </w:r>
            <w:r>
              <w:rPr>
                <w:rFonts w:ascii="仿宋_GB2312" w:hAnsi="仿宋_GB2312" w:cs="仿宋_GB2312" w:eastAsia="仿宋_GB2312"/>
                <w:sz w:val="20"/>
              </w:rPr>
              <w:t>持续优化</w:t>
            </w:r>
            <w:r>
              <w:rPr>
                <w:rFonts w:ascii="仿宋_GB2312" w:hAnsi="仿宋_GB2312" w:cs="仿宋_GB2312" w:eastAsia="仿宋_GB2312"/>
                <w:sz w:val="20"/>
              </w:rPr>
              <w:t>，按现场实际需求，持续优化漏洞批量管理、复测能力，基于检查经验和过程，对现网防控运营平台功能进行持续优化，对检查服务开展情况、进度、成果展示能清晰展示，按现场实际需求，持续实现服务进度、过程、结果的管理和呈现。</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、安全能力评估验证服务</w:t>
            </w:r>
          </w:p>
          <w:p>
            <w:pPr>
              <w:pStyle w:val="null3"/>
              <w:jc w:val="left"/>
            </w:pPr>
            <w:r>
              <w:rPr>
                <w:rFonts w:ascii="仿宋_GB2312" w:hAnsi="仿宋_GB2312" w:cs="仿宋_GB2312" w:eastAsia="仿宋_GB2312"/>
                <w:sz w:val="20"/>
              </w:rPr>
              <w:t xml:space="preserve">  完成采购人管理的为省数字政府的互联网边界（省政务云西咸节点</w:t>
            </w:r>
            <w:r>
              <w:rPr>
                <w:rFonts w:ascii="仿宋_GB2312" w:hAnsi="仿宋_GB2312" w:cs="仿宋_GB2312" w:eastAsia="仿宋_GB2312"/>
                <w:sz w:val="20"/>
              </w:rPr>
              <w:t>4</w:t>
            </w:r>
            <w:r>
              <w:rPr>
                <w:rFonts w:ascii="仿宋_GB2312" w:hAnsi="仿宋_GB2312" w:cs="仿宋_GB2312" w:eastAsia="仿宋_GB2312"/>
                <w:sz w:val="20"/>
              </w:rPr>
              <w:t>、西咸广电机房）、省政务云西咸节点</w:t>
            </w:r>
            <w:r>
              <w:rPr>
                <w:rFonts w:ascii="仿宋_GB2312" w:hAnsi="仿宋_GB2312" w:cs="仿宋_GB2312" w:eastAsia="仿宋_GB2312"/>
                <w:sz w:val="20"/>
              </w:rPr>
              <w:t>1</w:t>
            </w:r>
            <w:r>
              <w:rPr>
                <w:rFonts w:ascii="仿宋_GB2312" w:hAnsi="仿宋_GB2312" w:cs="仿宋_GB2312" w:eastAsia="仿宋_GB2312"/>
                <w:sz w:val="20"/>
              </w:rPr>
              <w:t>、省政务云西咸节点</w:t>
            </w:r>
            <w:r>
              <w:rPr>
                <w:rFonts w:ascii="仿宋_GB2312" w:hAnsi="仿宋_GB2312" w:cs="仿宋_GB2312" w:eastAsia="仿宋_GB2312"/>
                <w:sz w:val="20"/>
              </w:rPr>
              <w:t>2</w:t>
            </w:r>
            <w:r>
              <w:rPr>
                <w:rFonts w:ascii="仿宋_GB2312" w:hAnsi="仿宋_GB2312" w:cs="仿宋_GB2312" w:eastAsia="仿宋_GB2312"/>
                <w:sz w:val="20"/>
              </w:rPr>
              <w:t>与国家电子政务外网边界网络的安全能力评估验证。以人工服务加专业技术工具的方式，结合安全风险场景威胁建模、自动化评估脚本、仿真评估环境等多种方式方法，完成数字政府当前边界、横向的安全防御、监测、响应能力的有效性验证，交付评估报告。</w:t>
            </w:r>
          </w:p>
          <w:p>
            <w:pPr>
              <w:pStyle w:val="null3"/>
              <w:jc w:val="left"/>
            </w:pPr>
            <w:r>
              <w:rPr>
                <w:rFonts w:ascii="仿宋_GB2312" w:hAnsi="仿宋_GB2312" w:cs="仿宋_GB2312" w:eastAsia="仿宋_GB2312"/>
                <w:sz w:val="20"/>
              </w:rPr>
              <w:t xml:space="preserve">  评估内容至少覆盖暴力破解、病毒防护、</w:t>
            </w:r>
            <w:r>
              <w:rPr>
                <w:rFonts w:ascii="仿宋_GB2312" w:hAnsi="仿宋_GB2312" w:cs="仿宋_GB2312" w:eastAsia="仿宋_GB2312"/>
                <w:sz w:val="20"/>
              </w:rPr>
              <w:t>web shell</w:t>
            </w:r>
            <w:r>
              <w:rPr>
                <w:rFonts w:ascii="仿宋_GB2312" w:hAnsi="仿宋_GB2312" w:cs="仿宋_GB2312" w:eastAsia="仿宋_GB2312"/>
                <w:sz w:val="20"/>
              </w:rPr>
              <w:t>上传、横向攻击、远控木马、黑客后门代理（持久化）、注入攻击、命令执行、绕过攻击、常见漏洞攻击行为、访问恶意</w:t>
            </w:r>
            <w:r>
              <w:rPr>
                <w:rFonts w:ascii="仿宋_GB2312" w:hAnsi="仿宋_GB2312" w:cs="仿宋_GB2312" w:eastAsia="仿宋_GB2312"/>
                <w:sz w:val="20"/>
              </w:rPr>
              <w:t>URL</w:t>
            </w:r>
            <w:r>
              <w:rPr>
                <w:rFonts w:ascii="仿宋_GB2312" w:hAnsi="仿宋_GB2312" w:cs="仿宋_GB2312" w:eastAsia="仿宋_GB2312"/>
                <w:sz w:val="20"/>
              </w:rPr>
              <w:t>、下载恶意样本等场景；供应商自备专业评估工具，提供工具必须具备国产化等通用环境部署能力，检测结果指标化；</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具备自动化模拟攻击检测能力，实现基于路径（渗透攻击、漏洞攻击、横向移动、边界突破等）、命令执行、攻击等级、攻防战术技术、攻击阶段、关联方法等能力。</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可查看等级分布、防御成功率及分布、攻击用例数、已检未检统计、攻防战术技术统计及矩阵等内容和报告。</w:t>
            </w:r>
          </w:p>
          <w:p>
            <w:pPr>
              <w:pStyle w:val="null3"/>
              <w:jc w:val="left"/>
            </w:pPr>
            <w:r>
              <w:rPr>
                <w:rFonts w:ascii="仿宋_GB2312" w:hAnsi="仿宋_GB2312" w:cs="仿宋_GB2312" w:eastAsia="仿宋_GB2312"/>
                <w:sz w:val="20"/>
              </w:rPr>
              <w:t xml:space="preserve">  通过监测代理组件采集信息，并可上传相关监测设备结果综合分析；对发现的问题需完成复测的闭环管理。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、安全资产管理服务</w:t>
            </w:r>
          </w:p>
          <w:p>
            <w:pPr>
              <w:pStyle w:val="null3"/>
              <w:jc w:val="left"/>
            </w:pPr>
            <w:r>
              <w:rPr>
                <w:rFonts w:ascii="仿宋_GB2312" w:hAnsi="仿宋_GB2312" w:cs="仿宋_GB2312" w:eastAsia="仿宋_GB2312"/>
                <w:sz w:val="20"/>
              </w:rPr>
              <w:t xml:space="preserve">  在采购人建设的协调指挥与防控运营平台完成符合管理要求的资产动态台账，含省政务云高新节点</w:t>
            </w:r>
            <w:r>
              <w:rPr>
                <w:rFonts w:ascii="仿宋_GB2312" w:hAnsi="仿宋_GB2312" w:cs="仿宋_GB2312" w:eastAsia="仿宋_GB2312"/>
                <w:sz w:val="20"/>
              </w:rPr>
              <w:t>1</w:t>
            </w:r>
            <w:r>
              <w:rPr>
                <w:rFonts w:ascii="仿宋_GB2312" w:hAnsi="仿宋_GB2312" w:cs="仿宋_GB2312" w:eastAsia="仿宋_GB2312"/>
                <w:sz w:val="20"/>
              </w:rPr>
              <w:t>（过渡）、省政务云西咸节点</w:t>
            </w:r>
            <w:r>
              <w:rPr>
                <w:rFonts w:ascii="仿宋_GB2312" w:hAnsi="仿宋_GB2312" w:cs="仿宋_GB2312" w:eastAsia="仿宋_GB2312"/>
                <w:sz w:val="20"/>
              </w:rPr>
              <w:t>1</w:t>
            </w:r>
            <w:r>
              <w:rPr>
                <w:rFonts w:ascii="仿宋_GB2312" w:hAnsi="仿宋_GB2312" w:cs="仿宋_GB2312" w:eastAsia="仿宋_GB2312"/>
                <w:sz w:val="20"/>
              </w:rPr>
              <w:t>（电信）、省政务云西咸节点</w:t>
            </w:r>
            <w:r>
              <w:rPr>
                <w:rFonts w:ascii="仿宋_GB2312" w:hAnsi="仿宋_GB2312" w:cs="仿宋_GB2312" w:eastAsia="仿宋_GB2312"/>
                <w:sz w:val="20"/>
              </w:rPr>
              <w:t>2</w:t>
            </w:r>
            <w:r>
              <w:rPr>
                <w:rFonts w:ascii="仿宋_GB2312" w:hAnsi="仿宋_GB2312" w:cs="仿宋_GB2312" w:eastAsia="仿宋_GB2312"/>
                <w:sz w:val="20"/>
              </w:rPr>
              <w:t>（联通）、省政务云西咸节点</w:t>
            </w:r>
            <w:r>
              <w:rPr>
                <w:rFonts w:ascii="仿宋_GB2312" w:hAnsi="仿宋_GB2312" w:cs="仿宋_GB2312" w:eastAsia="仿宋_GB2312"/>
                <w:sz w:val="20"/>
              </w:rPr>
              <w:t>3</w:t>
            </w:r>
            <w:r>
              <w:rPr>
                <w:rFonts w:ascii="仿宋_GB2312" w:hAnsi="仿宋_GB2312" w:cs="仿宋_GB2312" w:eastAsia="仿宋_GB2312"/>
                <w:sz w:val="20"/>
              </w:rPr>
              <w:t>（政法）、省政务云西咸节点</w:t>
            </w:r>
            <w:r>
              <w:rPr>
                <w:rFonts w:ascii="仿宋_GB2312" w:hAnsi="仿宋_GB2312" w:cs="仿宋_GB2312" w:eastAsia="仿宋_GB2312"/>
                <w:sz w:val="20"/>
              </w:rPr>
              <w:t>4</w:t>
            </w:r>
            <w:r>
              <w:rPr>
                <w:rFonts w:ascii="仿宋_GB2312" w:hAnsi="仿宋_GB2312" w:cs="仿宋_GB2312" w:eastAsia="仿宋_GB2312"/>
                <w:sz w:val="20"/>
              </w:rPr>
              <w:t>（过渡）、省政务云延安新区节点</w:t>
            </w:r>
            <w:r>
              <w:rPr>
                <w:rFonts w:ascii="仿宋_GB2312" w:hAnsi="仿宋_GB2312" w:cs="仿宋_GB2312" w:eastAsia="仿宋_GB2312"/>
                <w:sz w:val="20"/>
              </w:rPr>
              <w:t>1</w:t>
            </w:r>
            <w:r>
              <w:rPr>
                <w:rFonts w:ascii="仿宋_GB2312" w:hAnsi="仿宋_GB2312" w:cs="仿宋_GB2312" w:eastAsia="仿宋_GB2312"/>
                <w:sz w:val="20"/>
              </w:rPr>
              <w:t>（灾备）、西咸广电机房等基础设施资产、采购人自有业务系统、省级部门的上云业务系统、省级政务外网、省级政务互联网、各地市接入省政务外网广域网边界、省级各部门接入城域网边界</w:t>
            </w:r>
            <w:r>
              <w:rPr>
                <w:rFonts w:ascii="仿宋_GB2312" w:hAnsi="仿宋_GB2312" w:cs="仿宋_GB2312" w:eastAsia="仿宋_GB2312"/>
                <w:sz w:val="20"/>
              </w:rPr>
              <w:t>24000+</w:t>
            </w:r>
            <w:r>
              <w:rPr>
                <w:rFonts w:ascii="仿宋_GB2312" w:hAnsi="仿宋_GB2312" w:cs="仿宋_GB2312" w:eastAsia="仿宋_GB2312"/>
                <w:sz w:val="20"/>
              </w:rPr>
              <w:t>个网络资产的资产管理，利用工具、前置系统、其它资产数据来源等形成资产全生命周期管理，交付不限于实时统计清单、季度及年度清单等，实时更新、汇总归档。基于服务过程中的资产管理需求，对现网协调指挥平台的资产管理功能进行持续优化，包括但不限于新增展示界面、新增数据呈现等；基于服务过程中的等保密评管理需求，对现网协调指挥平台的等保密评管理功能持续进行优化，包括但不限于界面优化、新增字段、新增数据呈现等。</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、互联网安全资产测绘服务</w:t>
            </w:r>
          </w:p>
          <w:p>
            <w:pPr>
              <w:pStyle w:val="null3"/>
              <w:jc w:val="left"/>
            </w:pPr>
            <w:r>
              <w:rPr>
                <w:rFonts w:ascii="仿宋_GB2312" w:hAnsi="仿宋_GB2312" w:cs="仿宋_GB2312" w:eastAsia="仿宋_GB2312"/>
                <w:sz w:val="20"/>
              </w:rPr>
              <w:t xml:space="preserve">  完成采购人管理的陕西省数字政府所有政务互联网业务、对外映射资产的测绘，评估其安全风险，基于结果处置影子资产、无主资产、高危风险资产；供应商需自备专用工具，审批后使用；完成资产测绘工作支撑，在协调指挥平台完成信息录入、风险提醒、处置反馈和闭环管理等业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测绘数据含如</w:t>
            </w:r>
            <w:r>
              <w:rPr>
                <w:rFonts w:ascii="仿宋_GB2312" w:hAnsi="仿宋_GB2312" w:cs="仿宋_GB2312" w:eastAsia="仿宋_GB2312"/>
                <w:sz w:val="20"/>
              </w:rPr>
              <w:t>IPv4/IPv6</w:t>
            </w:r>
            <w:r>
              <w:rPr>
                <w:rFonts w:ascii="仿宋_GB2312" w:hAnsi="仿宋_GB2312" w:cs="仿宋_GB2312" w:eastAsia="仿宋_GB2312"/>
                <w:sz w:val="20"/>
              </w:rPr>
              <w:t>地址、域名及</w:t>
            </w:r>
            <w:r>
              <w:rPr>
                <w:rFonts w:ascii="仿宋_GB2312" w:hAnsi="仿宋_GB2312" w:cs="仿宋_GB2312" w:eastAsia="仿宋_GB2312"/>
                <w:sz w:val="20"/>
              </w:rPr>
              <w:t>DNS</w:t>
            </w:r>
            <w:r>
              <w:rPr>
                <w:rFonts w:ascii="仿宋_GB2312" w:hAnsi="仿宋_GB2312" w:cs="仿宋_GB2312" w:eastAsia="仿宋_GB2312"/>
                <w:sz w:val="20"/>
              </w:rPr>
              <w:t>解析关联、端口服务、指定高危漏洞的分布区域、影响趋势、影响区域及端口排名、域名资产的域名备案及子域名、归属单位、运营商、</w:t>
            </w:r>
            <w:r>
              <w:rPr>
                <w:rFonts w:ascii="仿宋_GB2312" w:hAnsi="仿宋_GB2312" w:cs="仿宋_GB2312" w:eastAsia="仿宋_GB2312"/>
                <w:sz w:val="20"/>
              </w:rPr>
              <w:t>IP</w:t>
            </w:r>
            <w:r>
              <w:rPr>
                <w:rFonts w:ascii="仿宋_GB2312" w:hAnsi="仿宋_GB2312" w:cs="仿宋_GB2312" w:eastAsia="仿宋_GB2312"/>
                <w:sz w:val="20"/>
              </w:rPr>
              <w:t>及归属、端口、地理位置、返回标题、历史解析记录等信息、</w:t>
            </w:r>
            <w:r>
              <w:rPr>
                <w:rFonts w:ascii="仿宋_GB2312" w:hAnsi="仿宋_GB2312" w:cs="仿宋_GB2312" w:eastAsia="仿宋_GB2312"/>
                <w:sz w:val="20"/>
              </w:rPr>
              <w:t>Web</w:t>
            </w:r>
            <w:r>
              <w:rPr>
                <w:rFonts w:ascii="仿宋_GB2312" w:hAnsi="仿宋_GB2312" w:cs="仿宋_GB2312" w:eastAsia="仿宋_GB2312"/>
                <w:sz w:val="20"/>
              </w:rPr>
              <w:t>框架及开发语言等信息。</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、安全策略运营服务</w:t>
            </w:r>
          </w:p>
          <w:p>
            <w:pPr>
              <w:pStyle w:val="null3"/>
              <w:jc w:val="left"/>
            </w:pPr>
            <w:r>
              <w:rPr>
                <w:rFonts w:ascii="仿宋_GB2312" w:hAnsi="仿宋_GB2312" w:cs="仿宋_GB2312" w:eastAsia="仿宋_GB2312"/>
                <w:sz w:val="20"/>
              </w:rPr>
              <w:t xml:space="preserve">  完成采购人管理的协调指挥与防控运营平台、平台相关</w:t>
            </w:r>
            <w:r>
              <w:rPr>
                <w:rFonts w:ascii="仿宋_GB2312" w:hAnsi="仿宋_GB2312" w:cs="仿宋_GB2312" w:eastAsia="仿宋_GB2312"/>
                <w:sz w:val="20"/>
              </w:rPr>
              <w:t>251</w:t>
            </w:r>
            <w:r>
              <w:rPr>
                <w:rFonts w:ascii="仿宋_GB2312" w:hAnsi="仿宋_GB2312" w:cs="仿宋_GB2312" w:eastAsia="仿宋_GB2312"/>
                <w:sz w:val="20"/>
              </w:rPr>
              <w:t>台前置系统的策略运营，含不同时期（日常、重保等）安全管理、数据汇总分析、用户需求等的策略确认、调整优化，对安全采集工具策略检查、调优，视情况调整监测细粒度、强度等策略；对平台视情况调整分析强度、颗粒度、预警等级、覆盖对象等，</w:t>
            </w:r>
            <w:r>
              <w:rPr>
                <w:rFonts w:ascii="仿宋_GB2312" w:hAnsi="仿宋_GB2312" w:cs="仿宋_GB2312" w:eastAsia="仿宋_GB2312"/>
                <w:sz w:val="20"/>
              </w:rPr>
              <w:t>≥11</w:t>
            </w:r>
            <w:r>
              <w:rPr>
                <w:rFonts w:ascii="仿宋_GB2312" w:hAnsi="仿宋_GB2312" w:cs="仿宋_GB2312" w:eastAsia="仿宋_GB2312"/>
                <w:sz w:val="20"/>
              </w:rPr>
              <w:t>次调整，提供策略运营报告。需能根据服务成果，整合平台现有数据，对平台进行优化，与运营服务内容、成果深度融合，按现场实际需求，持续对运营可视化管理进行优化，</w:t>
            </w:r>
            <w:r>
              <w:rPr>
                <w:rFonts w:ascii="仿宋_GB2312" w:hAnsi="仿宋_GB2312" w:cs="仿宋_GB2312" w:eastAsia="仿宋_GB2312"/>
                <w:sz w:val="20"/>
              </w:rPr>
              <w:t>包括但不限于新增展示界面、新增数据呈现等。</w:t>
            </w:r>
          </w:p>
          <w:p>
            <w:pPr>
              <w:pStyle w:val="null3"/>
              <w:jc w:val="left"/>
            </w:pPr>
            <w:r>
              <w:rPr>
                <w:rFonts w:ascii="仿宋_GB2312" w:hAnsi="仿宋_GB2312" w:cs="仿宋_GB2312" w:eastAsia="仿宋_GB2312"/>
                <w:sz w:val="20"/>
                <w:b/>
              </w:rPr>
              <w:t>10</w:t>
            </w:r>
            <w:r>
              <w:rPr>
                <w:rFonts w:ascii="仿宋_GB2312" w:hAnsi="仿宋_GB2312" w:cs="仿宋_GB2312" w:eastAsia="仿宋_GB2312"/>
                <w:sz w:val="20"/>
                <w:b/>
              </w:rPr>
              <w:t>、脆弱性采集及闭环管理服务</w:t>
            </w:r>
          </w:p>
          <w:p>
            <w:pPr>
              <w:pStyle w:val="null3"/>
              <w:jc w:val="left"/>
            </w:pPr>
            <w:r>
              <w:rPr>
                <w:rFonts w:ascii="仿宋_GB2312" w:hAnsi="仿宋_GB2312" w:cs="仿宋_GB2312" w:eastAsia="仿宋_GB2312"/>
                <w:sz w:val="20"/>
              </w:rPr>
              <w:t xml:space="preserve">  完成省政务云高新节点</w:t>
            </w:r>
            <w:r>
              <w:rPr>
                <w:rFonts w:ascii="仿宋_GB2312" w:hAnsi="仿宋_GB2312" w:cs="仿宋_GB2312" w:eastAsia="仿宋_GB2312"/>
                <w:sz w:val="20"/>
              </w:rPr>
              <w:t>1</w:t>
            </w:r>
            <w:r>
              <w:rPr>
                <w:rFonts w:ascii="仿宋_GB2312" w:hAnsi="仿宋_GB2312" w:cs="仿宋_GB2312" w:eastAsia="仿宋_GB2312"/>
                <w:sz w:val="20"/>
              </w:rPr>
              <w:t>（过渡）、省政务云西咸节点</w:t>
            </w:r>
            <w:r>
              <w:rPr>
                <w:rFonts w:ascii="仿宋_GB2312" w:hAnsi="仿宋_GB2312" w:cs="仿宋_GB2312" w:eastAsia="仿宋_GB2312"/>
                <w:sz w:val="20"/>
              </w:rPr>
              <w:t>1</w:t>
            </w:r>
            <w:r>
              <w:rPr>
                <w:rFonts w:ascii="仿宋_GB2312" w:hAnsi="仿宋_GB2312" w:cs="仿宋_GB2312" w:eastAsia="仿宋_GB2312"/>
                <w:sz w:val="20"/>
              </w:rPr>
              <w:t>（电信）、省政务云西咸节点</w:t>
            </w:r>
            <w:r>
              <w:rPr>
                <w:rFonts w:ascii="仿宋_GB2312" w:hAnsi="仿宋_GB2312" w:cs="仿宋_GB2312" w:eastAsia="仿宋_GB2312"/>
                <w:sz w:val="20"/>
              </w:rPr>
              <w:t>2</w:t>
            </w:r>
            <w:r>
              <w:rPr>
                <w:rFonts w:ascii="仿宋_GB2312" w:hAnsi="仿宋_GB2312" w:cs="仿宋_GB2312" w:eastAsia="仿宋_GB2312"/>
                <w:sz w:val="20"/>
              </w:rPr>
              <w:t>（联通）、省政务云西咸节点</w:t>
            </w:r>
            <w:r>
              <w:rPr>
                <w:rFonts w:ascii="仿宋_GB2312" w:hAnsi="仿宋_GB2312" w:cs="仿宋_GB2312" w:eastAsia="仿宋_GB2312"/>
                <w:sz w:val="20"/>
              </w:rPr>
              <w:t>4</w:t>
            </w:r>
            <w:r>
              <w:rPr>
                <w:rFonts w:ascii="仿宋_GB2312" w:hAnsi="仿宋_GB2312" w:cs="仿宋_GB2312" w:eastAsia="仿宋_GB2312"/>
                <w:sz w:val="20"/>
              </w:rPr>
              <w:t>（过渡）等省级政务云部署的部门业务应用系统资产的按需和专项分析服务，服务含驻场按需服务输出报告、协助指导处置，定期专项监测、扫描、分析、验证、预警、复测等，协助指导处置；对高危脆弱性风险通过人工分析、人工验证、漏洞</w:t>
            </w:r>
            <w:r>
              <w:rPr>
                <w:rFonts w:ascii="仿宋_GB2312" w:hAnsi="仿宋_GB2312" w:cs="仿宋_GB2312" w:eastAsia="仿宋_GB2312"/>
                <w:sz w:val="20"/>
              </w:rPr>
              <w:t>POC</w:t>
            </w:r>
            <w:r>
              <w:rPr>
                <w:rFonts w:ascii="仿宋_GB2312" w:hAnsi="仿宋_GB2312" w:cs="仿宋_GB2312" w:eastAsia="仿宋_GB2312"/>
                <w:sz w:val="20"/>
              </w:rPr>
              <w:t>测试等验证后通过协调指挥与防控运营平台下发；交付不限于脆弱性记录表单、相关漏洞报告总结、汇总报告等；实时更新、提醒、汇总归档。</w:t>
            </w:r>
          </w:p>
          <w:p>
            <w:pPr>
              <w:pStyle w:val="null3"/>
              <w:jc w:val="left"/>
            </w:pPr>
            <w:r>
              <w:rPr>
                <w:rFonts w:ascii="仿宋_GB2312" w:hAnsi="仿宋_GB2312" w:cs="仿宋_GB2312" w:eastAsia="仿宋_GB2312"/>
                <w:sz w:val="20"/>
                <w:b/>
              </w:rPr>
              <w:t>11</w:t>
            </w:r>
            <w:r>
              <w:rPr>
                <w:rFonts w:ascii="仿宋_GB2312" w:hAnsi="仿宋_GB2312" w:cs="仿宋_GB2312" w:eastAsia="仿宋_GB2312"/>
                <w:sz w:val="20"/>
                <w:b/>
              </w:rPr>
              <w:t>、基线检查服务</w:t>
            </w:r>
          </w:p>
          <w:p>
            <w:pPr>
              <w:pStyle w:val="null3"/>
              <w:jc w:val="left"/>
            </w:pPr>
            <w:r>
              <w:rPr>
                <w:rFonts w:ascii="仿宋_GB2312" w:hAnsi="仿宋_GB2312" w:cs="仿宋_GB2312" w:eastAsia="仿宋_GB2312"/>
                <w:sz w:val="20"/>
              </w:rPr>
              <w:t xml:space="preserve">  完成采购人管理的自有应用系统、上云各业务单位所有云主机的按需检查，对申请资产进行抽查，服务期内检查</w:t>
            </w:r>
            <w:r>
              <w:rPr>
                <w:rFonts w:ascii="仿宋_GB2312" w:hAnsi="仿宋_GB2312" w:cs="仿宋_GB2312" w:eastAsia="仿宋_GB2312"/>
                <w:sz w:val="20"/>
              </w:rPr>
              <w:t>≥400</w:t>
            </w:r>
            <w:r>
              <w:rPr>
                <w:rFonts w:ascii="仿宋_GB2312" w:hAnsi="仿宋_GB2312" w:cs="仿宋_GB2312" w:eastAsia="仿宋_GB2312"/>
                <w:sz w:val="20"/>
              </w:rPr>
              <w:t>资产；检查内容和标准符合工信部、等级保护等合规要求，含操作系统、数据库、中间件检查等，并将检查结果录入协调指挥平台和协调指挥与防控运营平台，通过平台完成整改通知下发、整改后二次验证；提供检查方案，并按系统或部门交付检查报告、服务期内总结报告。</w:t>
            </w:r>
          </w:p>
          <w:p>
            <w:pPr>
              <w:pStyle w:val="null3"/>
              <w:jc w:val="left"/>
            </w:pPr>
            <w:r>
              <w:rPr>
                <w:rFonts w:ascii="仿宋_GB2312" w:hAnsi="仿宋_GB2312" w:cs="仿宋_GB2312" w:eastAsia="仿宋_GB2312"/>
                <w:sz w:val="20"/>
                <w:b/>
              </w:rPr>
              <w:t>12</w:t>
            </w:r>
            <w:r>
              <w:rPr>
                <w:rFonts w:ascii="仿宋_GB2312" w:hAnsi="仿宋_GB2312" w:cs="仿宋_GB2312" w:eastAsia="仿宋_GB2312"/>
                <w:sz w:val="20"/>
                <w:b/>
              </w:rPr>
              <w:t>、安全编排与自动化响应服务</w:t>
            </w:r>
          </w:p>
          <w:p>
            <w:pPr>
              <w:pStyle w:val="null3"/>
              <w:jc w:val="left"/>
            </w:pPr>
            <w:r>
              <w:rPr>
                <w:rFonts w:ascii="仿宋_GB2312" w:hAnsi="仿宋_GB2312" w:cs="仿宋_GB2312" w:eastAsia="仿宋_GB2312"/>
                <w:sz w:val="20"/>
              </w:rPr>
              <w:t xml:space="preserve">  完成采购人管理的各数据中心网络基础设施资产的安全编排与自动化响应服务；对采集的安全数据及常见风险场景归类分析、动态调整、完成分析模型；通过图形化界面拖拽编辑自定义剧本，包括标准动作、设备动作、决策、人工任务、并行节点和等待节点等，配置具体采集节点、审核节点、确认节点等，并指定各节点的归属人、参与人角色、参与人等；通过协调指挥与防控运营平台完成流程建设、实现自动化响应服务；交付</w:t>
            </w:r>
            <w:r>
              <w:rPr>
                <w:rFonts w:ascii="仿宋_GB2312" w:hAnsi="仿宋_GB2312" w:cs="仿宋_GB2312" w:eastAsia="仿宋_GB2312"/>
                <w:sz w:val="20"/>
              </w:rPr>
              <w:t>≥5</w:t>
            </w:r>
            <w:r>
              <w:rPr>
                <w:rFonts w:ascii="仿宋_GB2312" w:hAnsi="仿宋_GB2312" w:cs="仿宋_GB2312" w:eastAsia="仿宋_GB2312"/>
                <w:sz w:val="20"/>
              </w:rPr>
              <w:t>个场景分析设计和</w:t>
            </w:r>
            <w:r>
              <w:rPr>
                <w:rFonts w:ascii="仿宋_GB2312" w:hAnsi="仿宋_GB2312" w:cs="仿宋_GB2312" w:eastAsia="仿宋_GB2312"/>
                <w:sz w:val="20"/>
              </w:rPr>
              <w:t>≥5</w:t>
            </w:r>
            <w:r>
              <w:rPr>
                <w:rFonts w:ascii="仿宋_GB2312" w:hAnsi="仿宋_GB2312" w:cs="仿宋_GB2312" w:eastAsia="仿宋_GB2312"/>
                <w:sz w:val="20"/>
              </w:rPr>
              <w:t>个脚本配置或优化，完成报告输出。</w:t>
            </w:r>
          </w:p>
          <w:p>
            <w:pPr>
              <w:pStyle w:val="null3"/>
              <w:jc w:val="left"/>
            </w:pPr>
            <w:r>
              <w:rPr>
                <w:rFonts w:ascii="仿宋_GB2312" w:hAnsi="仿宋_GB2312" w:cs="仿宋_GB2312" w:eastAsia="仿宋_GB2312"/>
                <w:sz w:val="20"/>
                <w:b/>
              </w:rPr>
              <w:t>13</w:t>
            </w:r>
            <w:r>
              <w:rPr>
                <w:rFonts w:ascii="仿宋_GB2312" w:hAnsi="仿宋_GB2312" w:cs="仿宋_GB2312" w:eastAsia="仿宋_GB2312"/>
                <w:sz w:val="20"/>
                <w:b/>
              </w:rPr>
              <w:t>、安全事件协助处置服务</w:t>
            </w:r>
          </w:p>
          <w:p>
            <w:pPr>
              <w:pStyle w:val="null3"/>
              <w:jc w:val="left"/>
            </w:pPr>
            <w:r>
              <w:rPr>
                <w:rFonts w:ascii="仿宋_GB2312" w:hAnsi="仿宋_GB2312" w:cs="仿宋_GB2312" w:eastAsia="仿宋_GB2312"/>
                <w:sz w:val="20"/>
              </w:rPr>
              <w:t xml:space="preserve">  完成各部门上云业务系统</w:t>
            </w:r>
            <w:r>
              <w:rPr>
                <w:rFonts w:ascii="仿宋_GB2312" w:hAnsi="仿宋_GB2312" w:cs="仿宋_GB2312" w:eastAsia="仿宋_GB2312"/>
                <w:sz w:val="20"/>
              </w:rPr>
              <w:t>5×8</w:t>
            </w:r>
            <w:r>
              <w:rPr>
                <w:rFonts w:ascii="仿宋_GB2312" w:hAnsi="仿宋_GB2312" w:cs="仿宋_GB2312" w:eastAsia="仿宋_GB2312"/>
                <w:sz w:val="20"/>
              </w:rPr>
              <w:t>小时驻场实时协助处置服务，不限系统数量，提供入侵溯源、处置指导、加固技术指导、建议等，服务期内</w:t>
            </w:r>
            <w:r>
              <w:rPr>
                <w:rFonts w:ascii="仿宋_GB2312" w:hAnsi="仿宋_GB2312" w:cs="仿宋_GB2312" w:eastAsia="仿宋_GB2312"/>
                <w:sz w:val="20"/>
              </w:rPr>
              <w:t>≥120</w:t>
            </w:r>
            <w:r>
              <w:rPr>
                <w:rFonts w:ascii="仿宋_GB2312" w:hAnsi="仿宋_GB2312" w:cs="仿宋_GB2312" w:eastAsia="仿宋_GB2312"/>
                <w:sz w:val="20"/>
              </w:rPr>
              <w:t>次；交付成果含协助处置报告、协助处置汇总表等；报告提交时间不超过</w:t>
            </w:r>
            <w:r>
              <w:rPr>
                <w:rFonts w:ascii="仿宋_GB2312" w:hAnsi="仿宋_GB2312" w:cs="仿宋_GB2312" w:eastAsia="仿宋_GB2312"/>
                <w:sz w:val="20"/>
              </w:rPr>
              <w:t>1</w:t>
            </w:r>
            <w:r>
              <w:rPr>
                <w:rFonts w:ascii="仿宋_GB2312" w:hAnsi="仿宋_GB2312" w:cs="仿宋_GB2312" w:eastAsia="仿宋_GB2312"/>
                <w:sz w:val="20"/>
              </w:rPr>
              <w:t>周，表单实时更新、汇总归档。</w:t>
            </w:r>
          </w:p>
          <w:p>
            <w:pPr>
              <w:pStyle w:val="null3"/>
              <w:jc w:val="left"/>
            </w:pPr>
            <w:r>
              <w:rPr>
                <w:rFonts w:ascii="仿宋_GB2312" w:hAnsi="仿宋_GB2312" w:cs="仿宋_GB2312" w:eastAsia="仿宋_GB2312"/>
                <w:sz w:val="20"/>
                <w:b/>
              </w:rPr>
              <w:t>14</w:t>
            </w:r>
            <w:r>
              <w:rPr>
                <w:rFonts w:ascii="仿宋_GB2312" w:hAnsi="仿宋_GB2312" w:cs="仿宋_GB2312" w:eastAsia="仿宋_GB2312"/>
                <w:sz w:val="20"/>
                <w:b/>
              </w:rPr>
              <w:t>、网络安全威胁监测服务</w:t>
            </w:r>
          </w:p>
          <w:p>
            <w:pPr>
              <w:pStyle w:val="null3"/>
              <w:jc w:val="left"/>
            </w:pPr>
            <w:r>
              <w:rPr>
                <w:rFonts w:ascii="仿宋_GB2312" w:hAnsi="仿宋_GB2312" w:cs="仿宋_GB2312" w:eastAsia="仿宋_GB2312"/>
                <w:sz w:val="20"/>
              </w:rPr>
              <w:t xml:space="preserve">  完成采购人管理的省政务云高新节点</w:t>
            </w:r>
            <w:r>
              <w:rPr>
                <w:rFonts w:ascii="仿宋_GB2312" w:hAnsi="仿宋_GB2312" w:cs="仿宋_GB2312" w:eastAsia="仿宋_GB2312"/>
                <w:sz w:val="20"/>
              </w:rPr>
              <w:t>1</w:t>
            </w:r>
            <w:r>
              <w:rPr>
                <w:rFonts w:ascii="仿宋_GB2312" w:hAnsi="仿宋_GB2312" w:cs="仿宋_GB2312" w:eastAsia="仿宋_GB2312"/>
                <w:sz w:val="20"/>
              </w:rPr>
              <w:t>（过渡）、省政务云西咸节点</w:t>
            </w:r>
            <w:r>
              <w:rPr>
                <w:rFonts w:ascii="仿宋_GB2312" w:hAnsi="仿宋_GB2312" w:cs="仿宋_GB2312" w:eastAsia="仿宋_GB2312"/>
                <w:sz w:val="20"/>
              </w:rPr>
              <w:t>1</w:t>
            </w:r>
            <w:r>
              <w:rPr>
                <w:rFonts w:ascii="仿宋_GB2312" w:hAnsi="仿宋_GB2312" w:cs="仿宋_GB2312" w:eastAsia="仿宋_GB2312"/>
                <w:sz w:val="20"/>
              </w:rPr>
              <w:t>（电信）、省政务云西咸节点</w:t>
            </w:r>
            <w:r>
              <w:rPr>
                <w:rFonts w:ascii="仿宋_GB2312" w:hAnsi="仿宋_GB2312" w:cs="仿宋_GB2312" w:eastAsia="仿宋_GB2312"/>
                <w:sz w:val="20"/>
              </w:rPr>
              <w:t>2</w:t>
            </w:r>
            <w:r>
              <w:rPr>
                <w:rFonts w:ascii="仿宋_GB2312" w:hAnsi="仿宋_GB2312" w:cs="仿宋_GB2312" w:eastAsia="仿宋_GB2312"/>
                <w:sz w:val="20"/>
              </w:rPr>
              <w:t>（联通）、省政务云西咸节点</w:t>
            </w:r>
            <w:r>
              <w:rPr>
                <w:rFonts w:ascii="仿宋_GB2312" w:hAnsi="仿宋_GB2312" w:cs="仿宋_GB2312" w:eastAsia="仿宋_GB2312"/>
                <w:sz w:val="20"/>
              </w:rPr>
              <w:t>3</w:t>
            </w:r>
            <w:r>
              <w:rPr>
                <w:rFonts w:ascii="仿宋_GB2312" w:hAnsi="仿宋_GB2312" w:cs="仿宋_GB2312" w:eastAsia="仿宋_GB2312"/>
                <w:sz w:val="20"/>
              </w:rPr>
              <w:t>（政法）、省政务云西咸节点</w:t>
            </w:r>
            <w:r>
              <w:rPr>
                <w:rFonts w:ascii="仿宋_GB2312" w:hAnsi="仿宋_GB2312" w:cs="仿宋_GB2312" w:eastAsia="仿宋_GB2312"/>
                <w:sz w:val="20"/>
              </w:rPr>
              <w:t>4</w:t>
            </w:r>
            <w:r>
              <w:rPr>
                <w:rFonts w:ascii="仿宋_GB2312" w:hAnsi="仿宋_GB2312" w:cs="仿宋_GB2312" w:eastAsia="仿宋_GB2312"/>
                <w:sz w:val="20"/>
              </w:rPr>
              <w:t>（过渡）、省政务云延安新区节点</w:t>
            </w:r>
            <w:r>
              <w:rPr>
                <w:rFonts w:ascii="仿宋_GB2312" w:hAnsi="仿宋_GB2312" w:cs="仿宋_GB2312" w:eastAsia="仿宋_GB2312"/>
                <w:sz w:val="20"/>
              </w:rPr>
              <w:t>1</w:t>
            </w:r>
            <w:r>
              <w:rPr>
                <w:rFonts w:ascii="仿宋_GB2312" w:hAnsi="仿宋_GB2312" w:cs="仿宋_GB2312" w:eastAsia="仿宋_GB2312"/>
                <w:sz w:val="20"/>
              </w:rPr>
              <w:t>（灾备）、西咸广电机房等基础设施资产、自有业务系统、省级部门的上云业务系统、省级政务外网、省级政务互联网、各地市接入省政务外网广域网边界、省级各部门接入城域网边界</w:t>
            </w:r>
            <w:r>
              <w:rPr>
                <w:rFonts w:ascii="仿宋_GB2312" w:hAnsi="仿宋_GB2312" w:cs="仿宋_GB2312" w:eastAsia="仿宋_GB2312"/>
                <w:sz w:val="20"/>
              </w:rPr>
              <w:t>24000+</w:t>
            </w:r>
            <w:r>
              <w:rPr>
                <w:rFonts w:ascii="仿宋_GB2312" w:hAnsi="仿宋_GB2312" w:cs="仿宋_GB2312" w:eastAsia="仿宋_GB2312"/>
                <w:sz w:val="20"/>
              </w:rPr>
              <w:t>个资产的</w:t>
            </w:r>
            <w:r>
              <w:rPr>
                <w:rFonts w:ascii="仿宋_GB2312" w:hAnsi="仿宋_GB2312" w:cs="仿宋_GB2312" w:eastAsia="仿宋_GB2312"/>
                <w:sz w:val="20"/>
              </w:rPr>
              <w:t>7×24</w:t>
            </w:r>
            <w:r>
              <w:rPr>
                <w:rFonts w:ascii="仿宋_GB2312" w:hAnsi="仿宋_GB2312" w:cs="仿宋_GB2312" w:eastAsia="仿宋_GB2312"/>
                <w:sz w:val="20"/>
              </w:rPr>
              <w:t>小时网络安全威胁监测服务，服务期限内不少于</w:t>
            </w:r>
            <w:r>
              <w:rPr>
                <w:rFonts w:ascii="仿宋_GB2312" w:hAnsi="仿宋_GB2312" w:cs="仿宋_GB2312" w:eastAsia="仿宋_GB2312"/>
                <w:sz w:val="20"/>
              </w:rPr>
              <w:t>4</w:t>
            </w:r>
            <w:r>
              <w:rPr>
                <w:rFonts w:ascii="仿宋_GB2312" w:hAnsi="仿宋_GB2312" w:cs="仿宋_GB2312" w:eastAsia="仿宋_GB2312"/>
                <w:sz w:val="20"/>
              </w:rPr>
              <w:t>人的</w:t>
            </w:r>
            <w:r>
              <w:rPr>
                <w:rFonts w:ascii="仿宋_GB2312" w:hAnsi="仿宋_GB2312" w:cs="仿宋_GB2312" w:eastAsia="仿宋_GB2312"/>
                <w:sz w:val="20"/>
              </w:rPr>
              <w:t>5×8</w:t>
            </w:r>
            <w:r>
              <w:rPr>
                <w:rFonts w:ascii="仿宋_GB2312" w:hAnsi="仿宋_GB2312" w:cs="仿宋_GB2312" w:eastAsia="仿宋_GB2312"/>
                <w:sz w:val="20"/>
              </w:rPr>
              <w:t>小时驻场值守监测、其它时间远程监测。监测的风险事件经关联分析、人工验证后，通过协调指挥及防控运营平台发布预警提醒、风险处置、处置反馈、风险处置验证等；因客观原因无法在限定时间内完成处置的，提供风险建议控制措施，并记录归档加强后期监控。交付不限于监测汇总表、重大风险报告、风险提醒单、半月汇总报告、年度汇总报告等；完成实时更新、提醒、汇总归档。服务期内，基于服务过程及经验积累，对现网协调指挥平台的协调指挥模块中的秦政通对接、通报、预警、通知等功能进行持续优化，</w:t>
            </w:r>
            <w:r>
              <w:rPr>
                <w:rFonts w:ascii="仿宋_GB2312" w:hAnsi="仿宋_GB2312" w:cs="仿宋_GB2312" w:eastAsia="仿宋_GB2312"/>
                <w:sz w:val="20"/>
              </w:rPr>
              <w:t>包括但不限于界面优化、新增展示页面、字段优化等。</w:t>
            </w:r>
          </w:p>
          <w:p>
            <w:pPr>
              <w:pStyle w:val="null3"/>
              <w:jc w:val="left"/>
            </w:pPr>
            <w:r>
              <w:rPr>
                <w:rFonts w:ascii="仿宋_GB2312" w:hAnsi="仿宋_GB2312" w:cs="仿宋_GB2312" w:eastAsia="仿宋_GB2312"/>
                <w:sz w:val="20"/>
                <w:b/>
              </w:rPr>
              <w:t>15</w:t>
            </w:r>
            <w:r>
              <w:rPr>
                <w:rFonts w:ascii="仿宋_GB2312" w:hAnsi="仿宋_GB2312" w:cs="仿宋_GB2312" w:eastAsia="仿宋_GB2312"/>
                <w:sz w:val="20"/>
                <w:b/>
              </w:rPr>
              <w:t>、安全风险资讯预警服务</w:t>
            </w:r>
          </w:p>
          <w:p>
            <w:pPr>
              <w:pStyle w:val="null3"/>
              <w:jc w:val="left"/>
            </w:pPr>
            <w:r>
              <w:rPr>
                <w:rFonts w:ascii="仿宋_GB2312" w:hAnsi="仿宋_GB2312" w:cs="仿宋_GB2312" w:eastAsia="仿宋_GB2312"/>
                <w:sz w:val="20"/>
              </w:rPr>
              <w:t xml:space="preserve">  完成采购人管理的各数据中心重要基础设施资产、自有业务系统等相关风险资讯预警；搜集匹配国内外网络安全最新政策、动向、热点资讯、风险漏洞等，每周汇总、整理，输出资讯，基于平台完成风险资讯录入和在线推送，可兼容新秦政通进行推送。交付不限于资讯周报、年度汇总报告，服务期内周报交付</w:t>
            </w:r>
            <w:r>
              <w:rPr>
                <w:rFonts w:ascii="仿宋_GB2312" w:hAnsi="仿宋_GB2312" w:cs="仿宋_GB2312" w:eastAsia="仿宋_GB2312"/>
                <w:sz w:val="20"/>
              </w:rPr>
              <w:t>≥33</w:t>
            </w:r>
            <w:r>
              <w:rPr>
                <w:rFonts w:ascii="仿宋_GB2312" w:hAnsi="仿宋_GB2312" w:cs="仿宋_GB2312" w:eastAsia="仿宋_GB2312"/>
                <w:sz w:val="20"/>
              </w:rPr>
              <w:t>份。</w:t>
            </w:r>
          </w:p>
          <w:p>
            <w:pPr>
              <w:pStyle w:val="null3"/>
              <w:jc w:val="left"/>
            </w:pPr>
            <w:r>
              <w:rPr>
                <w:rFonts w:ascii="仿宋_GB2312" w:hAnsi="仿宋_GB2312" w:cs="仿宋_GB2312" w:eastAsia="仿宋_GB2312"/>
                <w:sz w:val="20"/>
                <w:b/>
              </w:rPr>
              <w:t>16</w:t>
            </w:r>
            <w:r>
              <w:rPr>
                <w:rFonts w:ascii="仿宋_GB2312" w:hAnsi="仿宋_GB2312" w:cs="仿宋_GB2312" w:eastAsia="仿宋_GB2312"/>
                <w:sz w:val="20"/>
                <w:b/>
              </w:rPr>
              <w:t>、本地情报运营服务</w:t>
            </w:r>
          </w:p>
          <w:p>
            <w:pPr>
              <w:pStyle w:val="null3"/>
              <w:jc w:val="left"/>
            </w:pPr>
            <w:r>
              <w:rPr>
                <w:rFonts w:ascii="仿宋_GB2312" w:hAnsi="仿宋_GB2312" w:cs="仿宋_GB2312" w:eastAsia="仿宋_GB2312"/>
                <w:sz w:val="20"/>
              </w:rPr>
              <w:t xml:space="preserve">  完成采购人管理的省数字政府云网基础设施资产、自有业务系统等相关的本地情报运营服务；对日常监测发现的重大风险、攻击源等通过协调指挥与防控运营平台完成上报录入、复核、确认等，完成情报</w:t>
            </w:r>
            <w:r>
              <w:rPr>
                <w:rFonts w:ascii="仿宋_GB2312" w:hAnsi="仿宋_GB2312" w:cs="仿宋_GB2312" w:eastAsia="仿宋_GB2312"/>
                <w:sz w:val="20"/>
              </w:rPr>
              <w:t>IP</w:t>
            </w:r>
            <w:r>
              <w:rPr>
                <w:rFonts w:ascii="仿宋_GB2312" w:hAnsi="仿宋_GB2312" w:cs="仿宋_GB2312" w:eastAsia="仿宋_GB2312"/>
                <w:sz w:val="20"/>
              </w:rPr>
              <w:t>、标签、详情，基于平台完成情报的匹配应用、关联联系人</w:t>
            </w:r>
            <w:r>
              <w:rPr>
                <w:rFonts w:ascii="仿宋_GB2312" w:hAnsi="仿宋_GB2312" w:cs="仿宋_GB2312" w:eastAsia="仿宋_GB2312"/>
                <w:sz w:val="20"/>
              </w:rPr>
              <w:t>/</w:t>
            </w:r>
            <w:r>
              <w:rPr>
                <w:rFonts w:ascii="仿宋_GB2312" w:hAnsi="仿宋_GB2312" w:cs="仿宋_GB2312" w:eastAsia="仿宋_GB2312"/>
                <w:sz w:val="20"/>
              </w:rPr>
              <w:t>单位预警通告，实现情报利用和共享。交付不限于情报汇总表、汇总报告；提供实时的更新、预警、汇总归档。</w:t>
            </w:r>
          </w:p>
          <w:p>
            <w:pPr>
              <w:pStyle w:val="null3"/>
              <w:jc w:val="left"/>
            </w:pPr>
            <w:r>
              <w:rPr>
                <w:rFonts w:ascii="仿宋_GB2312" w:hAnsi="仿宋_GB2312" w:cs="仿宋_GB2312" w:eastAsia="仿宋_GB2312"/>
                <w:sz w:val="20"/>
                <w:b/>
              </w:rPr>
              <w:t>17</w:t>
            </w:r>
            <w:r>
              <w:rPr>
                <w:rFonts w:ascii="仿宋_GB2312" w:hAnsi="仿宋_GB2312" w:cs="仿宋_GB2312" w:eastAsia="仿宋_GB2312"/>
                <w:sz w:val="20"/>
                <w:b/>
              </w:rPr>
              <w:t>、应用上线评估服务</w:t>
            </w:r>
          </w:p>
          <w:p>
            <w:pPr>
              <w:pStyle w:val="null3"/>
              <w:jc w:val="left"/>
            </w:pPr>
            <w:r>
              <w:rPr>
                <w:rFonts w:ascii="仿宋_GB2312" w:hAnsi="仿宋_GB2312" w:cs="仿宋_GB2312" w:eastAsia="仿宋_GB2312"/>
                <w:sz w:val="20"/>
              </w:rPr>
              <w:t xml:space="preserve">  完成采购人及各用云业务单位新上线应用系统的上线安全评估服务，审核业务方提交的自查安全资料，含等级保护测评相关资料、密码应用测评相关资料、渗透测试、漏洞扫描、源代码审计、基线等，使用相关技术手段、工具等完成业务安全架构、安全合规性、脆弱性等评估，手段包括但不限于漏洞扫描、渗透测试等，提供整体实施方案、对应评估报告；在协调指挥与防控运营平台上完成评估报告上传、风险通知下发、风险处置流转、处置二次验证等流程，确保系统高危隐患、风险可控；服务期内覆盖</w:t>
            </w:r>
            <w:r>
              <w:rPr>
                <w:rFonts w:ascii="仿宋_GB2312" w:hAnsi="仿宋_GB2312" w:cs="仿宋_GB2312" w:eastAsia="仿宋_GB2312"/>
                <w:sz w:val="20"/>
              </w:rPr>
              <w:t>50</w:t>
            </w:r>
            <w:r>
              <w:rPr>
                <w:rFonts w:ascii="仿宋_GB2312" w:hAnsi="仿宋_GB2312" w:cs="仿宋_GB2312" w:eastAsia="仿宋_GB2312"/>
                <w:sz w:val="20"/>
              </w:rPr>
              <w:t>个业务系统，上线评估报告</w:t>
            </w:r>
            <w:r>
              <w:rPr>
                <w:rFonts w:ascii="仿宋_GB2312" w:hAnsi="仿宋_GB2312" w:cs="仿宋_GB2312" w:eastAsia="仿宋_GB2312"/>
                <w:sz w:val="20"/>
              </w:rPr>
              <w:t>≥50</w:t>
            </w:r>
            <w:r>
              <w:rPr>
                <w:rFonts w:ascii="仿宋_GB2312" w:hAnsi="仿宋_GB2312" w:cs="仿宋_GB2312" w:eastAsia="仿宋_GB2312"/>
                <w:sz w:val="20"/>
              </w:rPr>
              <w:t>份。</w:t>
            </w:r>
          </w:p>
          <w:p>
            <w:pPr>
              <w:pStyle w:val="null3"/>
              <w:jc w:val="left"/>
            </w:pPr>
            <w:r>
              <w:rPr>
                <w:rFonts w:ascii="仿宋_GB2312" w:hAnsi="仿宋_GB2312" w:cs="仿宋_GB2312" w:eastAsia="仿宋_GB2312"/>
                <w:sz w:val="20"/>
                <w:b/>
              </w:rPr>
              <w:t>18</w:t>
            </w:r>
            <w:r>
              <w:rPr>
                <w:rFonts w:ascii="仿宋_GB2312" w:hAnsi="仿宋_GB2312" w:cs="仿宋_GB2312" w:eastAsia="仿宋_GB2312"/>
                <w:sz w:val="20"/>
                <w:b/>
              </w:rPr>
              <w:t>、应用安全监测服务</w:t>
            </w:r>
          </w:p>
          <w:p>
            <w:pPr>
              <w:pStyle w:val="null3"/>
              <w:jc w:val="left"/>
            </w:pPr>
            <w:r>
              <w:rPr>
                <w:rFonts w:ascii="仿宋_GB2312" w:hAnsi="仿宋_GB2312" w:cs="仿宋_GB2312" w:eastAsia="仿宋_GB2312"/>
                <w:sz w:val="20"/>
              </w:rPr>
              <w:t xml:space="preserve">  完成采购人管理的各数据中心的主要互联网</w:t>
            </w:r>
            <w:r>
              <w:rPr>
                <w:rFonts w:ascii="仿宋_GB2312" w:hAnsi="仿宋_GB2312" w:cs="仿宋_GB2312" w:eastAsia="仿宋_GB2312"/>
                <w:sz w:val="20"/>
              </w:rPr>
              <w:t>240</w:t>
            </w:r>
            <w:r>
              <w:rPr>
                <w:rFonts w:ascii="仿宋_GB2312" w:hAnsi="仿宋_GB2312" w:cs="仿宋_GB2312" w:eastAsia="仿宋_GB2312"/>
                <w:sz w:val="20"/>
              </w:rPr>
              <w:t>余个站点的安全监测服务，兼容考虑后续迁移上云站点，服务期内最大不超过</w:t>
            </w:r>
            <w:r>
              <w:rPr>
                <w:rFonts w:ascii="仿宋_GB2312" w:hAnsi="仿宋_GB2312" w:cs="仿宋_GB2312" w:eastAsia="仿宋_GB2312"/>
                <w:sz w:val="20"/>
              </w:rPr>
              <w:t>300</w:t>
            </w:r>
            <w:r>
              <w:rPr>
                <w:rFonts w:ascii="仿宋_GB2312" w:hAnsi="仿宋_GB2312" w:cs="仿宋_GB2312" w:eastAsia="仿宋_GB2312"/>
                <w:sz w:val="20"/>
              </w:rPr>
              <w:t>个站点，含站点挂马监测、暗链监测、篡改监测、可用性监测、漏洞监测、敏感内容监测等；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提供篡改、暗链、坏页、黑页、挂马等高危事件、取证截图上传及查看。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提供分布式节点可用性监测，实现多运营商、多区域、多链路、多点监测的多线路的域名解析、网站访问、</w:t>
            </w:r>
            <w:r>
              <w:rPr>
                <w:rFonts w:ascii="仿宋_GB2312" w:hAnsi="仿宋_GB2312" w:cs="仿宋_GB2312" w:eastAsia="仿宋_GB2312"/>
                <w:sz w:val="20"/>
              </w:rPr>
              <w:t>IPv4/IPv6</w:t>
            </w:r>
            <w:r>
              <w:rPr>
                <w:rFonts w:ascii="仿宋_GB2312" w:hAnsi="仿宋_GB2312" w:cs="仿宋_GB2312" w:eastAsia="仿宋_GB2312"/>
                <w:sz w:val="20"/>
              </w:rPr>
              <w:t>可用性访问监测。</w:t>
            </w:r>
          </w:p>
          <w:p>
            <w:pPr>
              <w:pStyle w:val="null3"/>
              <w:jc w:val="left"/>
            </w:pPr>
            <w:r>
              <w:rPr>
                <w:rFonts w:ascii="仿宋_GB2312" w:hAnsi="仿宋_GB2312" w:cs="仿宋_GB2312" w:eastAsia="仿宋_GB2312"/>
                <w:sz w:val="20"/>
              </w:rPr>
              <w:t xml:space="preserve">  提供常见</w:t>
            </w:r>
            <w:r>
              <w:rPr>
                <w:rFonts w:ascii="仿宋_GB2312" w:hAnsi="仿宋_GB2312" w:cs="仿宋_GB2312" w:eastAsia="仿宋_GB2312"/>
                <w:sz w:val="20"/>
              </w:rPr>
              <w:t>Web</w:t>
            </w:r>
            <w:r>
              <w:rPr>
                <w:rFonts w:ascii="仿宋_GB2312" w:hAnsi="仿宋_GB2312" w:cs="仿宋_GB2312" w:eastAsia="仿宋_GB2312"/>
                <w:sz w:val="20"/>
              </w:rPr>
              <w:t>漏洞、</w:t>
            </w:r>
            <w:r>
              <w:rPr>
                <w:rFonts w:ascii="仿宋_GB2312" w:hAnsi="仿宋_GB2312" w:cs="仿宋_GB2312" w:eastAsia="仿宋_GB2312"/>
                <w:sz w:val="20"/>
              </w:rPr>
              <w:t>OWASP TOP10</w:t>
            </w:r>
            <w:r>
              <w:rPr>
                <w:rFonts w:ascii="仿宋_GB2312" w:hAnsi="仿宋_GB2312" w:cs="仿宋_GB2312" w:eastAsia="仿宋_GB2312"/>
                <w:sz w:val="20"/>
              </w:rPr>
              <w:t>漏洞监测，实现高危漏洞、取证截图、漏洞</w:t>
            </w:r>
            <w:r>
              <w:rPr>
                <w:rFonts w:ascii="仿宋_GB2312" w:hAnsi="仿宋_GB2312" w:cs="仿宋_GB2312" w:eastAsia="仿宋_GB2312"/>
                <w:sz w:val="20"/>
              </w:rPr>
              <w:t>POC</w:t>
            </w:r>
            <w:r>
              <w:rPr>
                <w:rFonts w:ascii="仿宋_GB2312" w:hAnsi="仿宋_GB2312" w:cs="仿宋_GB2312" w:eastAsia="仿宋_GB2312"/>
                <w:sz w:val="20"/>
              </w:rPr>
              <w:t>验证等上传及查看；提供敏感字、身份证信息等敏感内容监测；监测结果通过协调指挥与防控运营平台完成闭环管理和结果展示；提供服务期内</w:t>
            </w:r>
            <w:r>
              <w:rPr>
                <w:rFonts w:ascii="仿宋_GB2312" w:hAnsi="仿宋_GB2312" w:cs="仿宋_GB2312" w:eastAsia="仿宋_GB2312"/>
                <w:sz w:val="20"/>
              </w:rPr>
              <w:t>7×24</w:t>
            </w:r>
            <w:r>
              <w:rPr>
                <w:rFonts w:ascii="仿宋_GB2312" w:hAnsi="仿宋_GB2312" w:cs="仿宋_GB2312" w:eastAsia="仿宋_GB2312"/>
                <w:sz w:val="20"/>
              </w:rPr>
              <w:t>小时安全风险监测，高危风险验证时间小于</w:t>
            </w:r>
            <w:r>
              <w:rPr>
                <w:rFonts w:ascii="仿宋_GB2312" w:hAnsi="仿宋_GB2312" w:cs="仿宋_GB2312" w:eastAsia="仿宋_GB2312"/>
                <w:sz w:val="20"/>
              </w:rPr>
              <w:t>8</w:t>
            </w:r>
            <w:r>
              <w:rPr>
                <w:rFonts w:ascii="仿宋_GB2312" w:hAnsi="仿宋_GB2312" w:cs="仿宋_GB2312" w:eastAsia="仿宋_GB2312"/>
                <w:sz w:val="20"/>
              </w:rPr>
              <w:t>小时；预、告警信息通过秦政通、短信、邮件等多种方式发布。</w:t>
            </w:r>
          </w:p>
          <w:p>
            <w:pPr>
              <w:pStyle w:val="null3"/>
              <w:jc w:val="left"/>
            </w:pPr>
            <w:r>
              <w:rPr>
                <w:rFonts w:ascii="仿宋_GB2312" w:hAnsi="仿宋_GB2312" w:cs="仿宋_GB2312" w:eastAsia="仿宋_GB2312"/>
                <w:sz w:val="20"/>
                <w:b/>
              </w:rPr>
              <w:t>19</w:t>
            </w:r>
            <w:r>
              <w:rPr>
                <w:rFonts w:ascii="仿宋_GB2312" w:hAnsi="仿宋_GB2312" w:cs="仿宋_GB2312" w:eastAsia="仿宋_GB2312"/>
                <w:sz w:val="20"/>
                <w:b/>
              </w:rPr>
              <w:t>、重大活动安全保障和值守服务</w:t>
            </w:r>
          </w:p>
          <w:p>
            <w:pPr>
              <w:pStyle w:val="null3"/>
              <w:jc w:val="left"/>
            </w:pPr>
            <w:r>
              <w:rPr>
                <w:rFonts w:ascii="仿宋_GB2312" w:hAnsi="仿宋_GB2312" w:cs="仿宋_GB2312" w:eastAsia="仿宋_GB2312"/>
                <w:sz w:val="20"/>
              </w:rPr>
              <w:t xml:space="preserve">  完成采购人管理的各数据中心云网基础设施的重大活动期间（如两会、春节、护网、重要会议等）、特殊时期（视采购人安全情况而定）网络安全保障工作，满足重要时期数字政府网络安全保障要求，保障数字政府网络和业务系统正常运行；提供活动前风险自查工作，跟进风险问题处置的二次验证；重保期间通过协调指挥及防控运营平台的重保模块协调相关单位完成重保实时监测。活动期间</w:t>
            </w:r>
            <w:r>
              <w:rPr>
                <w:rFonts w:ascii="仿宋_GB2312" w:hAnsi="仿宋_GB2312" w:cs="仿宋_GB2312" w:eastAsia="仿宋_GB2312"/>
                <w:sz w:val="20"/>
              </w:rPr>
              <w:t>7×24</w:t>
            </w:r>
            <w:r>
              <w:rPr>
                <w:rFonts w:ascii="仿宋_GB2312" w:hAnsi="仿宋_GB2312" w:cs="仿宋_GB2312" w:eastAsia="仿宋_GB2312"/>
                <w:sz w:val="20"/>
              </w:rPr>
              <w:t>小时值守对中高危风险问题实时监测、预警、处置、复测完成闭关管理，对安全协助需求实时响应，对高危事件即时响应；服务期内重保次数</w:t>
            </w:r>
            <w:r>
              <w:rPr>
                <w:rFonts w:ascii="仿宋_GB2312" w:hAnsi="仿宋_GB2312" w:cs="仿宋_GB2312" w:eastAsia="仿宋_GB2312"/>
                <w:sz w:val="20"/>
              </w:rPr>
              <w:t>≥3</w:t>
            </w:r>
            <w:r>
              <w:rPr>
                <w:rFonts w:ascii="仿宋_GB2312" w:hAnsi="仿宋_GB2312" w:cs="仿宋_GB2312" w:eastAsia="仿宋_GB2312"/>
                <w:sz w:val="20"/>
              </w:rPr>
              <w:t>次，重保天数</w:t>
            </w:r>
            <w:r>
              <w:rPr>
                <w:rFonts w:ascii="仿宋_GB2312" w:hAnsi="仿宋_GB2312" w:cs="仿宋_GB2312" w:eastAsia="仿宋_GB2312"/>
                <w:sz w:val="20"/>
              </w:rPr>
              <w:t>≥40</w:t>
            </w:r>
            <w:r>
              <w:rPr>
                <w:rFonts w:ascii="仿宋_GB2312" w:hAnsi="仿宋_GB2312" w:cs="仿宋_GB2312" w:eastAsia="仿宋_GB2312"/>
                <w:sz w:val="20"/>
              </w:rPr>
              <w:t>天；每次重保活动前提交保障方案，活动开始前一周提交；活动完成后提交总结报告，整理报告时间不长于活动结束后一周。</w:t>
            </w:r>
          </w:p>
          <w:p>
            <w:pPr>
              <w:pStyle w:val="null3"/>
              <w:jc w:val="left"/>
            </w:pPr>
            <w:r>
              <w:rPr>
                <w:rFonts w:ascii="仿宋_GB2312" w:hAnsi="仿宋_GB2312" w:cs="仿宋_GB2312" w:eastAsia="仿宋_GB2312"/>
                <w:sz w:val="20"/>
                <w:b/>
              </w:rPr>
              <w:t>20.</w:t>
            </w:r>
            <w:r>
              <w:rPr>
                <w:rFonts w:ascii="仿宋_GB2312" w:hAnsi="仿宋_GB2312" w:cs="仿宋_GB2312" w:eastAsia="仿宋_GB2312"/>
                <w:sz w:val="20"/>
                <w:b/>
              </w:rPr>
              <w:t>安全工单闭环服务</w:t>
            </w:r>
          </w:p>
          <w:p>
            <w:pPr>
              <w:pStyle w:val="null3"/>
              <w:jc w:val="left"/>
            </w:pPr>
            <w:r>
              <w:rPr>
                <w:rFonts w:ascii="仿宋_GB2312" w:hAnsi="仿宋_GB2312" w:cs="仿宋_GB2312" w:eastAsia="仿宋_GB2312"/>
                <w:sz w:val="20"/>
              </w:rPr>
              <w:t xml:space="preserve">  按照采购人和省级各部门需求、梳理、设计、优化安全流程模板，提供新流程</w:t>
            </w:r>
            <w:r>
              <w:rPr>
                <w:rFonts w:ascii="仿宋_GB2312" w:hAnsi="仿宋_GB2312" w:cs="仿宋_GB2312" w:eastAsia="仿宋_GB2312"/>
                <w:sz w:val="20"/>
              </w:rPr>
              <w:t>≥5</w:t>
            </w:r>
            <w:r>
              <w:rPr>
                <w:rFonts w:ascii="仿宋_GB2312" w:hAnsi="仿宋_GB2312" w:cs="仿宋_GB2312" w:eastAsia="仿宋_GB2312"/>
                <w:sz w:val="20"/>
              </w:rPr>
              <w:t>个，服务期内更新优化</w:t>
            </w:r>
            <w:r>
              <w:rPr>
                <w:rFonts w:ascii="仿宋_GB2312" w:hAnsi="仿宋_GB2312" w:cs="仿宋_GB2312" w:eastAsia="仿宋_GB2312"/>
                <w:sz w:val="20"/>
              </w:rPr>
              <w:t>≥10</w:t>
            </w:r>
            <w:r>
              <w:rPr>
                <w:rFonts w:ascii="仿宋_GB2312" w:hAnsi="仿宋_GB2312" w:cs="仿宋_GB2312" w:eastAsia="仿宋_GB2312"/>
                <w:sz w:val="20"/>
              </w:rPr>
              <w:t>个流程等，在协调指挥与防控运营平台实现流程在线运行、流转，对安全流程模板持续修订、优化，提供流程设计资料。服务期内提供</w:t>
            </w:r>
            <w:r>
              <w:rPr>
                <w:rFonts w:ascii="仿宋_GB2312" w:hAnsi="仿宋_GB2312" w:cs="仿宋_GB2312" w:eastAsia="仿宋_GB2312"/>
                <w:sz w:val="20"/>
              </w:rPr>
              <w:t>5×8</w:t>
            </w:r>
            <w:r>
              <w:rPr>
                <w:rFonts w:ascii="仿宋_GB2312" w:hAnsi="仿宋_GB2312" w:cs="仿宋_GB2312" w:eastAsia="仿宋_GB2312"/>
                <w:sz w:val="20"/>
              </w:rPr>
              <w:t>小时驻场工单服务、</w:t>
            </w:r>
            <w:r>
              <w:rPr>
                <w:rFonts w:ascii="仿宋_GB2312" w:hAnsi="仿宋_GB2312" w:cs="仿宋_GB2312" w:eastAsia="仿宋_GB2312"/>
                <w:sz w:val="20"/>
              </w:rPr>
              <w:t>7×24</w:t>
            </w:r>
            <w:r>
              <w:rPr>
                <w:rFonts w:ascii="仿宋_GB2312" w:hAnsi="仿宋_GB2312" w:cs="仿宋_GB2312" w:eastAsia="仿宋_GB2312"/>
                <w:sz w:val="20"/>
              </w:rPr>
              <w:t>小时响应工单闭环服务，通过协调指挥与防控运营平台完成流程工单下发</w:t>
            </w:r>
            <w:r>
              <w:rPr>
                <w:rFonts w:ascii="仿宋_GB2312" w:hAnsi="仿宋_GB2312" w:cs="仿宋_GB2312" w:eastAsia="仿宋_GB2312"/>
                <w:sz w:val="20"/>
              </w:rPr>
              <w:t>/</w:t>
            </w:r>
            <w:r>
              <w:rPr>
                <w:rFonts w:ascii="仿宋_GB2312" w:hAnsi="仿宋_GB2312" w:cs="仿宋_GB2312" w:eastAsia="仿宋_GB2312"/>
                <w:sz w:val="20"/>
              </w:rPr>
              <w:t>转派、审核、催办、归档、闭环、管理、资料整理等，对长期停滞工单节点进行催办，采用人工电话、短信、秦政通等提醒方式推进工单流转和处置闭环管理。交付不限于月度、年度工单归档汇总报告、流程设计资料等。服务期内基于工单闭环服务需求和遇到的问题，对防控运营平台进行</w:t>
            </w:r>
            <w:r>
              <w:rPr>
                <w:rFonts w:ascii="仿宋_GB2312" w:hAnsi="仿宋_GB2312" w:cs="仿宋_GB2312" w:eastAsia="仿宋_GB2312"/>
                <w:sz w:val="20"/>
              </w:rPr>
              <w:t>持续优化，</w:t>
            </w:r>
            <w:r>
              <w:rPr>
                <w:rFonts w:ascii="仿宋_GB2312" w:hAnsi="仿宋_GB2312" w:cs="仿宋_GB2312" w:eastAsia="仿宋_GB2312"/>
                <w:sz w:val="20"/>
              </w:rPr>
              <w:t>按现场实际需求，持续完成工单办理、展示等优化，包括但不限于导出、在线打印、超时延期、撤回、知会、抄送等方面。</w:t>
            </w:r>
          </w:p>
          <w:p>
            <w:pPr>
              <w:pStyle w:val="null3"/>
              <w:jc w:val="left"/>
            </w:pPr>
            <w:r>
              <w:rPr>
                <w:rFonts w:ascii="仿宋_GB2312" w:hAnsi="仿宋_GB2312" w:cs="仿宋_GB2312" w:eastAsia="仿宋_GB2312"/>
                <w:sz w:val="20"/>
                <w:b/>
              </w:rPr>
              <w:t>21</w:t>
            </w:r>
            <w:r>
              <w:rPr>
                <w:rFonts w:ascii="仿宋_GB2312" w:hAnsi="仿宋_GB2312" w:cs="仿宋_GB2312" w:eastAsia="仿宋_GB2312"/>
                <w:sz w:val="20"/>
                <w:b/>
              </w:rPr>
              <w:t>、数据风险监测分析服务</w:t>
            </w:r>
          </w:p>
          <w:p>
            <w:pPr>
              <w:pStyle w:val="null3"/>
              <w:jc w:val="left"/>
            </w:pPr>
            <w:r>
              <w:rPr>
                <w:rFonts w:ascii="仿宋_GB2312" w:hAnsi="仿宋_GB2312" w:cs="仿宋_GB2312" w:eastAsia="仿宋_GB2312"/>
                <w:sz w:val="20"/>
              </w:rPr>
              <w:t xml:space="preserve">  完成采购人管理的</w:t>
            </w:r>
            <w:r>
              <w:rPr>
                <w:rFonts w:ascii="仿宋_GB2312" w:hAnsi="仿宋_GB2312" w:cs="仿宋_GB2312" w:eastAsia="仿宋_GB2312"/>
                <w:sz w:val="20"/>
              </w:rPr>
              <w:t>自有业务系统、委办局申请业务系统的</w:t>
            </w:r>
            <w:r>
              <w:rPr>
                <w:rFonts w:ascii="仿宋_GB2312" w:hAnsi="仿宋_GB2312" w:cs="仿宋_GB2312" w:eastAsia="仿宋_GB2312"/>
                <w:sz w:val="20"/>
              </w:rPr>
              <w:t>7×24</w:t>
            </w:r>
            <w:r>
              <w:rPr>
                <w:rFonts w:ascii="仿宋_GB2312" w:hAnsi="仿宋_GB2312" w:cs="仿宋_GB2312" w:eastAsia="仿宋_GB2312"/>
                <w:sz w:val="20"/>
              </w:rPr>
              <w:t>小时数据风险监测分析服务，对省政务云高新节点</w:t>
            </w:r>
            <w:r>
              <w:rPr>
                <w:rFonts w:ascii="仿宋_GB2312" w:hAnsi="仿宋_GB2312" w:cs="仿宋_GB2312" w:eastAsia="仿宋_GB2312"/>
                <w:sz w:val="20"/>
              </w:rPr>
              <w:t>1</w:t>
            </w:r>
            <w:r>
              <w:rPr>
                <w:rFonts w:ascii="仿宋_GB2312" w:hAnsi="仿宋_GB2312" w:cs="仿宋_GB2312" w:eastAsia="仿宋_GB2312"/>
                <w:sz w:val="20"/>
              </w:rPr>
              <w:t>（过渡）、省政务云西咸节点</w:t>
            </w:r>
            <w:r>
              <w:rPr>
                <w:rFonts w:ascii="仿宋_GB2312" w:hAnsi="仿宋_GB2312" w:cs="仿宋_GB2312" w:eastAsia="仿宋_GB2312"/>
                <w:sz w:val="20"/>
              </w:rPr>
              <w:t>1</w:t>
            </w:r>
            <w:r>
              <w:rPr>
                <w:rFonts w:ascii="仿宋_GB2312" w:hAnsi="仿宋_GB2312" w:cs="仿宋_GB2312" w:eastAsia="仿宋_GB2312"/>
                <w:sz w:val="20"/>
              </w:rPr>
              <w:t>（电信）、省政务云西咸节点</w:t>
            </w:r>
            <w:r>
              <w:rPr>
                <w:rFonts w:ascii="仿宋_GB2312" w:hAnsi="仿宋_GB2312" w:cs="仿宋_GB2312" w:eastAsia="仿宋_GB2312"/>
                <w:sz w:val="20"/>
              </w:rPr>
              <w:t>2</w:t>
            </w:r>
            <w:r>
              <w:rPr>
                <w:rFonts w:ascii="仿宋_GB2312" w:hAnsi="仿宋_GB2312" w:cs="仿宋_GB2312" w:eastAsia="仿宋_GB2312"/>
                <w:sz w:val="20"/>
              </w:rPr>
              <w:t>（联通）、省政务云西咸节点</w:t>
            </w:r>
            <w:r>
              <w:rPr>
                <w:rFonts w:ascii="仿宋_GB2312" w:hAnsi="仿宋_GB2312" w:cs="仿宋_GB2312" w:eastAsia="仿宋_GB2312"/>
                <w:sz w:val="20"/>
              </w:rPr>
              <w:t>3</w:t>
            </w:r>
            <w:r>
              <w:rPr>
                <w:rFonts w:ascii="仿宋_GB2312" w:hAnsi="仿宋_GB2312" w:cs="仿宋_GB2312" w:eastAsia="仿宋_GB2312"/>
                <w:sz w:val="20"/>
              </w:rPr>
              <w:t>（政法）、省政务云西咸节点</w:t>
            </w:r>
            <w:r>
              <w:rPr>
                <w:rFonts w:ascii="仿宋_GB2312" w:hAnsi="仿宋_GB2312" w:cs="仿宋_GB2312" w:eastAsia="仿宋_GB2312"/>
                <w:sz w:val="20"/>
              </w:rPr>
              <w:t>4</w:t>
            </w:r>
            <w:r>
              <w:rPr>
                <w:rFonts w:ascii="仿宋_GB2312" w:hAnsi="仿宋_GB2312" w:cs="仿宋_GB2312" w:eastAsia="仿宋_GB2312"/>
                <w:sz w:val="20"/>
              </w:rPr>
              <w:t>（过渡）等数据中心的数据库登录、操作、访问、风险、脆弱性风险、敏感数据访问等提供专项数据安全监测分析服务，完成</w:t>
            </w:r>
            <w:r>
              <w:rPr>
                <w:rFonts w:ascii="仿宋_GB2312" w:hAnsi="仿宋_GB2312" w:cs="仿宋_GB2312" w:eastAsia="仿宋_GB2312"/>
                <w:sz w:val="20"/>
              </w:rPr>
              <w:t>5×8</w:t>
            </w:r>
            <w:r>
              <w:rPr>
                <w:rFonts w:ascii="仿宋_GB2312" w:hAnsi="仿宋_GB2312" w:cs="仿宋_GB2312" w:eastAsia="仿宋_GB2312"/>
                <w:sz w:val="20"/>
              </w:rPr>
              <w:t>小时现场监测；风险的风险行为实时告警，协助完成处置，处置完成后的复测；对因客观原因无法完成处置的，提供必要措施控制风险并加强监控；交付不限于风险汇总表、月度、年度总结报告；需实时更新、实时提醒、汇总归档。服务期内，完成对接现网数据安全平台，按现场实际需求，持续优化数据安全管理、监测分析预警等能力，包括但不限于界面优化、新增数据字段等。</w:t>
            </w:r>
          </w:p>
          <w:p>
            <w:pPr>
              <w:pStyle w:val="null3"/>
              <w:jc w:val="left"/>
            </w:pPr>
            <w:r>
              <w:rPr>
                <w:rFonts w:ascii="仿宋_GB2312" w:hAnsi="仿宋_GB2312" w:cs="仿宋_GB2312" w:eastAsia="仿宋_GB2312"/>
                <w:sz w:val="20"/>
                <w:b/>
              </w:rPr>
              <w:t>22</w:t>
            </w:r>
            <w:r>
              <w:rPr>
                <w:rFonts w:ascii="仿宋_GB2312" w:hAnsi="仿宋_GB2312" w:cs="仿宋_GB2312" w:eastAsia="仿宋_GB2312"/>
                <w:sz w:val="20"/>
                <w:b/>
              </w:rPr>
              <w:t>、接口风险监测分析服务</w:t>
            </w:r>
          </w:p>
          <w:p>
            <w:pPr>
              <w:pStyle w:val="null3"/>
              <w:jc w:val="left"/>
            </w:pPr>
            <w:r>
              <w:rPr>
                <w:rFonts w:ascii="仿宋_GB2312" w:hAnsi="仿宋_GB2312" w:cs="仿宋_GB2312" w:eastAsia="仿宋_GB2312"/>
                <w:sz w:val="20"/>
              </w:rPr>
              <w:t xml:space="preserve">  完成采购人管理的自有业务系统、委办局申请业务系统的</w:t>
            </w:r>
            <w:r>
              <w:rPr>
                <w:rFonts w:ascii="仿宋_GB2312" w:hAnsi="仿宋_GB2312" w:cs="仿宋_GB2312" w:eastAsia="仿宋_GB2312"/>
                <w:sz w:val="20"/>
              </w:rPr>
              <w:t>7×24</w:t>
            </w:r>
            <w:r>
              <w:rPr>
                <w:rFonts w:ascii="仿宋_GB2312" w:hAnsi="仿宋_GB2312" w:cs="仿宋_GB2312" w:eastAsia="仿宋_GB2312"/>
                <w:sz w:val="20"/>
              </w:rPr>
              <w:t>小时接口安全监测服务，对省政务云高新节点</w:t>
            </w:r>
            <w:r>
              <w:rPr>
                <w:rFonts w:ascii="仿宋_GB2312" w:hAnsi="仿宋_GB2312" w:cs="仿宋_GB2312" w:eastAsia="仿宋_GB2312"/>
                <w:sz w:val="20"/>
              </w:rPr>
              <w:t>1</w:t>
            </w:r>
            <w:r>
              <w:rPr>
                <w:rFonts w:ascii="仿宋_GB2312" w:hAnsi="仿宋_GB2312" w:cs="仿宋_GB2312" w:eastAsia="仿宋_GB2312"/>
                <w:sz w:val="20"/>
              </w:rPr>
              <w:t>（过渡）、省政务云西咸节点</w:t>
            </w:r>
            <w:r>
              <w:rPr>
                <w:rFonts w:ascii="仿宋_GB2312" w:hAnsi="仿宋_GB2312" w:cs="仿宋_GB2312" w:eastAsia="仿宋_GB2312"/>
                <w:sz w:val="20"/>
              </w:rPr>
              <w:t>1</w:t>
            </w:r>
            <w:r>
              <w:rPr>
                <w:rFonts w:ascii="仿宋_GB2312" w:hAnsi="仿宋_GB2312" w:cs="仿宋_GB2312" w:eastAsia="仿宋_GB2312"/>
                <w:sz w:val="20"/>
              </w:rPr>
              <w:t>（电信）、省政务云西咸节点</w:t>
            </w:r>
            <w:r>
              <w:rPr>
                <w:rFonts w:ascii="仿宋_GB2312" w:hAnsi="仿宋_GB2312" w:cs="仿宋_GB2312" w:eastAsia="仿宋_GB2312"/>
                <w:sz w:val="20"/>
              </w:rPr>
              <w:t>2</w:t>
            </w:r>
            <w:r>
              <w:rPr>
                <w:rFonts w:ascii="仿宋_GB2312" w:hAnsi="仿宋_GB2312" w:cs="仿宋_GB2312" w:eastAsia="仿宋_GB2312"/>
                <w:sz w:val="20"/>
              </w:rPr>
              <w:t>（联通）、省政务云西咸节点</w:t>
            </w:r>
            <w:r>
              <w:rPr>
                <w:rFonts w:ascii="仿宋_GB2312" w:hAnsi="仿宋_GB2312" w:cs="仿宋_GB2312" w:eastAsia="仿宋_GB2312"/>
                <w:sz w:val="20"/>
              </w:rPr>
              <w:t>3</w:t>
            </w:r>
            <w:r>
              <w:rPr>
                <w:rFonts w:ascii="仿宋_GB2312" w:hAnsi="仿宋_GB2312" w:cs="仿宋_GB2312" w:eastAsia="仿宋_GB2312"/>
                <w:sz w:val="20"/>
              </w:rPr>
              <w:t>（政法）、省政务云西咸节点</w:t>
            </w:r>
            <w:r>
              <w:rPr>
                <w:rFonts w:ascii="仿宋_GB2312" w:hAnsi="仿宋_GB2312" w:cs="仿宋_GB2312" w:eastAsia="仿宋_GB2312"/>
                <w:sz w:val="20"/>
              </w:rPr>
              <w:t>4</w:t>
            </w:r>
            <w:r>
              <w:rPr>
                <w:rFonts w:ascii="仿宋_GB2312" w:hAnsi="仿宋_GB2312" w:cs="仿宋_GB2312" w:eastAsia="仿宋_GB2312"/>
                <w:sz w:val="20"/>
              </w:rPr>
              <w:t>（过渡）的接口调用、访问、脆弱性风险、敏感数据流动等，提供专项接口安全监测分析服务，供应商提供满足采集要求的专业工具，审批后使用；提供</w:t>
            </w:r>
            <w:r>
              <w:rPr>
                <w:rFonts w:ascii="仿宋_GB2312" w:hAnsi="仿宋_GB2312" w:cs="仿宋_GB2312" w:eastAsia="仿宋_GB2312"/>
                <w:sz w:val="20"/>
              </w:rPr>
              <w:t>5×8</w:t>
            </w:r>
            <w:r>
              <w:rPr>
                <w:rFonts w:ascii="仿宋_GB2312" w:hAnsi="仿宋_GB2312" w:cs="仿宋_GB2312" w:eastAsia="仿宋_GB2312"/>
                <w:sz w:val="20"/>
              </w:rPr>
              <w:t>小时现场监测，针对风险行为提供预警，风险处置完成后，完成风险复测验证闭环，对因客观原因无法处置的风险，采取合理措施控制风险并加强监测，形成记录归档；以上采集、分析数据能够通过协调指挥和防控运营平台闭环管理。交付不限于风险汇总表、提醒单、月度、年度总结报告。</w:t>
            </w:r>
          </w:p>
          <w:p>
            <w:pPr>
              <w:pStyle w:val="null3"/>
              <w:jc w:val="left"/>
            </w:pPr>
            <w:r>
              <w:rPr>
                <w:rFonts w:ascii="仿宋_GB2312" w:hAnsi="仿宋_GB2312" w:cs="仿宋_GB2312" w:eastAsia="仿宋_GB2312"/>
                <w:sz w:val="20"/>
                <w:b/>
              </w:rPr>
              <w:t>23</w:t>
            </w:r>
            <w:r>
              <w:rPr>
                <w:rFonts w:ascii="仿宋_GB2312" w:hAnsi="仿宋_GB2312" w:cs="仿宋_GB2312" w:eastAsia="仿宋_GB2312"/>
                <w:sz w:val="20"/>
                <w:b/>
              </w:rPr>
              <w:t>、安全事件应急响应服务</w:t>
            </w:r>
          </w:p>
          <w:p>
            <w:pPr>
              <w:pStyle w:val="null3"/>
              <w:jc w:val="left"/>
            </w:pPr>
            <w:r>
              <w:rPr>
                <w:rFonts w:ascii="仿宋_GB2312" w:hAnsi="仿宋_GB2312" w:cs="仿宋_GB2312" w:eastAsia="仿宋_GB2312"/>
                <w:sz w:val="20"/>
              </w:rPr>
              <w:t xml:space="preserve">  协助采购人完成自有</w:t>
            </w:r>
            <w:r>
              <w:rPr>
                <w:rFonts w:ascii="仿宋_GB2312" w:hAnsi="仿宋_GB2312" w:cs="仿宋_GB2312" w:eastAsia="仿宋_GB2312"/>
                <w:sz w:val="20"/>
              </w:rPr>
              <w:t>81</w:t>
            </w:r>
            <w:r>
              <w:rPr>
                <w:rFonts w:ascii="仿宋_GB2312" w:hAnsi="仿宋_GB2312" w:cs="仿宋_GB2312" w:eastAsia="仿宋_GB2312"/>
                <w:sz w:val="20"/>
              </w:rPr>
              <w:t>个直管业务系统的安全事件应急响应服务，成立专项应急响应小组提供现场应急响应服务，在网络</w:t>
            </w:r>
            <w:r>
              <w:rPr>
                <w:rFonts w:ascii="仿宋_GB2312" w:hAnsi="仿宋_GB2312" w:cs="仿宋_GB2312" w:eastAsia="仿宋_GB2312"/>
                <w:sz w:val="20"/>
              </w:rPr>
              <w:t>/</w:t>
            </w:r>
            <w:r>
              <w:rPr>
                <w:rFonts w:ascii="仿宋_GB2312" w:hAnsi="仿宋_GB2312" w:cs="仿宋_GB2312" w:eastAsia="仿宋_GB2312"/>
                <w:sz w:val="20"/>
              </w:rPr>
              <w:t>数据安全事件触发后，按照应急预案基于事件严重程度，采取不同等级响应处置，溯源、恢复等有效措施；通过应急上报及联络机制，及时得到上级主管部门指导、联系本组织相关人员、响应人员；接到应急需求后，基于事件级别提供应急启动、抑制、根除、恢复、跟进等有效措施；在协调指挥与防控运营平台上完成全流程的流转和记录；应急时间小于采购人要求时限；服务期限内应急总结报告</w:t>
            </w:r>
            <w:r>
              <w:rPr>
                <w:rFonts w:ascii="仿宋_GB2312" w:hAnsi="仿宋_GB2312" w:cs="仿宋_GB2312" w:eastAsia="仿宋_GB2312"/>
                <w:sz w:val="20"/>
              </w:rPr>
              <w:t>≥8</w:t>
            </w:r>
            <w:r>
              <w:rPr>
                <w:rFonts w:ascii="仿宋_GB2312" w:hAnsi="仿宋_GB2312" w:cs="仿宋_GB2312" w:eastAsia="仿宋_GB2312"/>
                <w:sz w:val="20"/>
              </w:rPr>
              <w:t>份，每份报告提交时间小于</w:t>
            </w:r>
            <w:r>
              <w:rPr>
                <w:rFonts w:ascii="仿宋_GB2312" w:hAnsi="仿宋_GB2312" w:cs="仿宋_GB2312" w:eastAsia="仿宋_GB2312"/>
                <w:sz w:val="20"/>
              </w:rPr>
              <w:t>2</w:t>
            </w:r>
            <w:r>
              <w:rPr>
                <w:rFonts w:ascii="仿宋_GB2312" w:hAnsi="仿宋_GB2312" w:cs="仿宋_GB2312" w:eastAsia="仿宋_GB2312"/>
                <w:sz w:val="20"/>
              </w:rPr>
              <w:t>天。基于应急管理需求，对现网协调指挥平台进行持续优化，实现在线应急场景化管理，可基于平台实现安全应急管理流程和联系人，衔接应急流程各个角色。</w:t>
            </w:r>
          </w:p>
          <w:p>
            <w:pPr>
              <w:pStyle w:val="null3"/>
              <w:jc w:val="left"/>
            </w:pPr>
            <w:r>
              <w:rPr>
                <w:rFonts w:ascii="仿宋_GB2312" w:hAnsi="仿宋_GB2312" w:cs="仿宋_GB2312" w:eastAsia="仿宋_GB2312"/>
                <w:sz w:val="20"/>
                <w:b/>
              </w:rPr>
              <w:t>24</w:t>
            </w:r>
            <w:r>
              <w:rPr>
                <w:rFonts w:ascii="仿宋_GB2312" w:hAnsi="仿宋_GB2312" w:cs="仿宋_GB2312" w:eastAsia="仿宋_GB2312"/>
                <w:sz w:val="20"/>
                <w:b/>
              </w:rPr>
              <w:t>、大模型安全监测服务</w:t>
            </w:r>
          </w:p>
          <w:p>
            <w:pPr>
              <w:pStyle w:val="null3"/>
              <w:jc w:val="left"/>
            </w:pPr>
            <w:r>
              <w:rPr>
                <w:rFonts w:ascii="仿宋_GB2312" w:hAnsi="仿宋_GB2312" w:cs="仿宋_GB2312" w:eastAsia="仿宋_GB2312"/>
                <w:sz w:val="20"/>
              </w:rPr>
              <w:t xml:space="preserve">  服务期内提供大模型安全监测服务，实现省级数字政府的政务相关大模型安全监测，针对人工智能大模型的调用和服务过程进行全流程监测，及时发现潜在的安全风险隐患，服务期内按要求覆盖采购人要求覆盖的大模型，不超过</w:t>
            </w:r>
            <w:r>
              <w:rPr>
                <w:rFonts w:ascii="仿宋_GB2312" w:hAnsi="仿宋_GB2312" w:cs="仿宋_GB2312" w:eastAsia="仿宋_GB2312"/>
                <w:sz w:val="20"/>
              </w:rPr>
              <w:t>6</w:t>
            </w:r>
            <w:r>
              <w:rPr>
                <w:rFonts w:ascii="仿宋_GB2312" w:hAnsi="仿宋_GB2312" w:cs="仿宋_GB2312" w:eastAsia="仿宋_GB2312"/>
                <w:sz w:val="20"/>
              </w:rPr>
              <w:t>个大模型，交付月度安全监测分析报告。</w:t>
            </w:r>
          </w:p>
          <w:p>
            <w:pPr>
              <w:pStyle w:val="null3"/>
              <w:jc w:val="left"/>
            </w:pPr>
            <w:r>
              <w:rPr>
                <w:rFonts w:ascii="仿宋_GB2312" w:hAnsi="仿宋_GB2312" w:cs="仿宋_GB2312" w:eastAsia="仿宋_GB2312"/>
                <w:sz w:val="20"/>
              </w:rPr>
              <w:t>对政务大模型的调用进行全流程监测，符合国家网信办相关合规要求，提供配套的大模型安全监测服务工具，实现对大模型传输敏感数据内容的识别检测、针对大模型提示词的注入攻击行为检测、大模型请求调用日志的全量调用、大模型会话溯源等全过程监测，并对发现的潜在安全风险进行汇总归类，通过网络安全协调指挥平台下发至相关责任人员，并跟进风险问题至完成复测闭环。</w:t>
            </w:r>
          </w:p>
          <w:p>
            <w:pPr>
              <w:pStyle w:val="null3"/>
              <w:jc w:val="left"/>
            </w:pPr>
            <w:r>
              <w:rPr>
                <w:rFonts w:ascii="仿宋_GB2312" w:hAnsi="仿宋_GB2312" w:cs="仿宋_GB2312" w:eastAsia="仿宋_GB2312"/>
                <w:sz w:val="20"/>
              </w:rPr>
              <w:t xml:space="preserve">  配套提供大模型安全监测服务工具</w:t>
            </w:r>
            <w:r>
              <w:rPr>
                <w:rFonts w:ascii="仿宋_GB2312" w:hAnsi="仿宋_GB2312" w:cs="仿宋_GB2312" w:eastAsia="仿宋_GB2312"/>
                <w:sz w:val="20"/>
              </w:rPr>
              <w:t>1</w:t>
            </w:r>
            <w:r>
              <w:rPr>
                <w:rFonts w:ascii="仿宋_GB2312" w:hAnsi="仿宋_GB2312" w:cs="仿宋_GB2312" w:eastAsia="仿宋_GB2312"/>
                <w:sz w:val="20"/>
              </w:rPr>
              <w:t>套，工具需支持不限制类型、数量的大模型安全监测能力，覆盖政务外网和政务互联网的大模型使用环境，兼容采购人当前管理的所有政务云上运行或调用的政务大模型，能够以代理模式介入政务大模型的请求调用全过程，能够和协调指挥平台联动，兼容信创云环境部署。</w:t>
            </w:r>
          </w:p>
          <w:p>
            <w:pPr>
              <w:pStyle w:val="null3"/>
              <w:jc w:val="left"/>
            </w:pPr>
            <w:r>
              <w:rPr>
                <w:rFonts w:ascii="仿宋_GB2312" w:hAnsi="仿宋_GB2312" w:cs="仿宋_GB2312" w:eastAsia="仿宋_GB2312"/>
                <w:sz w:val="20"/>
              </w:rPr>
              <w:t xml:space="preserve">  工具支持能力如下：</w:t>
            </w:r>
            <w:r>
              <w:rPr>
                <w:rFonts w:ascii="仿宋_GB2312" w:hAnsi="仿宋_GB2312" w:cs="仿宋_GB2312" w:eastAsia="仿宋_GB2312"/>
                <w:sz w:val="20"/>
              </w:rPr>
              <w:t>大模型全流程监测，支持对常见大模型接口的</w:t>
            </w:r>
            <w:r>
              <w:rPr>
                <w:rFonts w:ascii="仿宋_GB2312" w:hAnsi="仿宋_GB2312" w:cs="仿宋_GB2312" w:eastAsia="仿宋_GB2312"/>
                <w:sz w:val="20"/>
              </w:rPr>
              <w:t>API</w:t>
            </w:r>
            <w:r>
              <w:rPr>
                <w:rFonts w:ascii="仿宋_GB2312" w:hAnsi="仿宋_GB2312" w:cs="仿宋_GB2312" w:eastAsia="仿宋_GB2312"/>
                <w:sz w:val="20"/>
              </w:rPr>
              <w:t>接口代理，实现大模型调用、聊天等全流程监测；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大模型敏感数据监测：支持对大模型用户提问、模型推理、模型返回内容监测，对违规输入输出内容、敏感数据等识别和预警。</w:t>
            </w:r>
          </w:p>
          <w:p>
            <w:pPr>
              <w:pStyle w:val="null3"/>
              <w:jc w:val="left"/>
            </w:pPr>
            <w:r>
              <w:rPr>
                <w:rFonts w:ascii="仿宋_GB2312" w:hAnsi="仿宋_GB2312" w:cs="仿宋_GB2312" w:eastAsia="仿宋_GB2312"/>
                <w:sz w:val="20"/>
              </w:rPr>
              <w:t>大模型相关攻击监测：支持对大模型提示词注入、漏洞攻击等监测，实现安全风险监测预警。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大模型聊天审计：支持对大模型的用户聊天内容进行全量记录，不限于时间、请求</w:t>
            </w:r>
            <w:r>
              <w:rPr>
                <w:rFonts w:ascii="仿宋_GB2312" w:hAnsi="仿宋_GB2312" w:cs="仿宋_GB2312" w:eastAsia="仿宋_GB2312"/>
                <w:sz w:val="20"/>
              </w:rPr>
              <w:t>IP</w:t>
            </w:r>
            <w:r>
              <w:rPr>
                <w:rFonts w:ascii="仿宋_GB2312" w:hAnsi="仿宋_GB2312" w:cs="仿宋_GB2312" w:eastAsia="仿宋_GB2312"/>
                <w:sz w:val="20"/>
              </w:rPr>
              <w:t>地址、调用模型、请求内容、返回内容、消耗</w:t>
            </w:r>
            <w:r>
              <w:rPr>
                <w:rFonts w:ascii="仿宋_GB2312" w:hAnsi="仿宋_GB2312" w:cs="仿宋_GB2312" w:eastAsia="仿宋_GB2312"/>
                <w:sz w:val="20"/>
              </w:rPr>
              <w:t>Token</w:t>
            </w:r>
            <w:r>
              <w:rPr>
                <w:rFonts w:ascii="仿宋_GB2312" w:hAnsi="仿宋_GB2312" w:cs="仿宋_GB2312" w:eastAsia="仿宋_GB2312"/>
                <w:sz w:val="20"/>
              </w:rPr>
              <w:t>等，并支持对单次聊天内容进行时间轴穿透关联审计。</w:t>
            </w:r>
          </w:p>
          <w:p>
            <w:pPr>
              <w:pStyle w:val="null3"/>
              <w:jc w:val="left"/>
            </w:pPr>
            <w:r>
              <w:rPr>
                <w:rFonts w:ascii="仿宋_GB2312" w:hAnsi="仿宋_GB2312" w:cs="仿宋_GB2312" w:eastAsia="仿宋_GB2312"/>
                <w:sz w:val="20"/>
                <w:b/>
              </w:rPr>
              <w:t>25</w:t>
            </w:r>
            <w:r>
              <w:rPr>
                <w:rFonts w:ascii="仿宋_GB2312" w:hAnsi="仿宋_GB2312" w:cs="仿宋_GB2312" w:eastAsia="仿宋_GB2312"/>
                <w:sz w:val="20"/>
                <w:b/>
              </w:rPr>
              <w:t>、大模型安全检测评估服务</w:t>
            </w:r>
          </w:p>
          <w:p>
            <w:pPr>
              <w:pStyle w:val="null3"/>
              <w:jc w:val="left"/>
            </w:pPr>
            <w:r>
              <w:rPr>
                <w:rFonts w:ascii="仿宋_GB2312" w:hAnsi="仿宋_GB2312" w:cs="仿宋_GB2312" w:eastAsia="仿宋_GB2312"/>
                <w:sz w:val="20"/>
              </w:rPr>
              <w:t xml:space="preserve">  服务期内提供大模型安全检测评估服务，对人工智能大模型政务应用完成进行安全风险评估，服务期内完成</w:t>
            </w:r>
            <w:r>
              <w:rPr>
                <w:rFonts w:ascii="仿宋_GB2312" w:hAnsi="仿宋_GB2312" w:cs="仿宋_GB2312" w:eastAsia="仿宋_GB2312"/>
                <w:sz w:val="20"/>
              </w:rPr>
              <w:t>6</w:t>
            </w:r>
            <w:r>
              <w:rPr>
                <w:rFonts w:ascii="仿宋_GB2312" w:hAnsi="仿宋_GB2312" w:cs="仿宋_GB2312" w:eastAsia="仿宋_GB2312"/>
                <w:sz w:val="20"/>
              </w:rPr>
              <w:t>个政务应用大模型评估，交付</w:t>
            </w:r>
            <w:r>
              <w:rPr>
                <w:rFonts w:ascii="仿宋_GB2312" w:hAnsi="仿宋_GB2312" w:cs="仿宋_GB2312" w:eastAsia="仿宋_GB2312"/>
                <w:sz w:val="20"/>
              </w:rPr>
              <w:t>≥6</w:t>
            </w:r>
            <w:r>
              <w:rPr>
                <w:rFonts w:ascii="仿宋_GB2312" w:hAnsi="仿宋_GB2312" w:cs="仿宋_GB2312" w:eastAsia="仿宋_GB2312"/>
                <w:sz w:val="20"/>
              </w:rPr>
              <w:t>份评估报告。</w:t>
            </w:r>
          </w:p>
          <w:p>
            <w:pPr>
              <w:pStyle w:val="null3"/>
              <w:jc w:val="left"/>
            </w:pPr>
            <w:r>
              <w:rPr>
                <w:rFonts w:ascii="仿宋_GB2312" w:hAnsi="仿宋_GB2312" w:cs="仿宋_GB2312" w:eastAsia="仿宋_GB2312"/>
                <w:sz w:val="20"/>
              </w:rPr>
              <w:t xml:space="preserve">  在政务大模型上线、政务应用上线大模型应用或功能时进行检测评估，符合国家网信办相关合规要求，提供配套的大模型安全检测评估服务工具，发现如提示词注入、不安全的内容输出、模型滥用风险、模型过度依赖、道德伦理风险、违规内容风险和数据泄漏风险等大模型内容安全风险、大模型训练语料风险、大模型基础运行环境（大模型框架、接口等）风险，并对发现的安全风险进行汇总归类，通过网络安全协调指挥平台下发至相关责任人员，并跟进风险问题至完成复测闭环。</w:t>
            </w:r>
          </w:p>
          <w:p>
            <w:pPr>
              <w:pStyle w:val="null3"/>
              <w:jc w:val="left"/>
            </w:pPr>
            <w:r>
              <w:rPr>
                <w:rFonts w:ascii="仿宋_GB2312" w:hAnsi="仿宋_GB2312" w:cs="仿宋_GB2312" w:eastAsia="仿宋_GB2312"/>
                <w:sz w:val="20"/>
              </w:rPr>
              <w:t xml:space="preserve">  配套提供大模型安全评估服务工具</w:t>
            </w:r>
            <w:r>
              <w:rPr>
                <w:rFonts w:ascii="仿宋_GB2312" w:hAnsi="仿宋_GB2312" w:cs="仿宋_GB2312" w:eastAsia="仿宋_GB2312"/>
                <w:sz w:val="20"/>
              </w:rPr>
              <w:t>1</w:t>
            </w:r>
            <w:r>
              <w:rPr>
                <w:rFonts w:ascii="仿宋_GB2312" w:hAnsi="仿宋_GB2312" w:cs="仿宋_GB2312" w:eastAsia="仿宋_GB2312"/>
                <w:sz w:val="20"/>
              </w:rPr>
              <w:t>套，工具支持不限制类型、数量的大模型安全风险评估分析能力，实时进行数据采集，持续进行大模型的安全风险评估，覆盖政务外网和政务互联网的大模型使用环境，兼容采购人当前管理的所有政务云上运行或调用的政务大模型，能够和协调指挥平台联动，兼容信创云环境部署。</w:t>
            </w:r>
          </w:p>
          <w:p>
            <w:pPr>
              <w:pStyle w:val="null3"/>
              <w:jc w:val="left"/>
            </w:pPr>
            <w:r>
              <w:rPr>
                <w:rFonts w:ascii="仿宋_GB2312" w:hAnsi="仿宋_GB2312" w:cs="仿宋_GB2312" w:eastAsia="仿宋_GB2312"/>
                <w:sz w:val="20"/>
              </w:rPr>
              <w:t xml:space="preserve">   工具支持能力如下：</w:t>
            </w:r>
            <w:r>
              <w:rPr>
                <w:rFonts w:ascii="仿宋_GB2312" w:hAnsi="仿宋_GB2312" w:cs="仿宋_GB2312" w:eastAsia="仿宋_GB2312"/>
                <w:sz w:val="20"/>
              </w:rPr>
              <w:t>▲</w:t>
            </w:r>
            <w:r>
              <w:rPr>
                <w:rFonts w:ascii="仿宋_GB2312" w:hAnsi="仿宋_GB2312" w:cs="仿宋_GB2312" w:eastAsia="仿宋_GB2312"/>
                <w:sz w:val="20"/>
              </w:rPr>
              <w:t>大模型内容安全检测：支持对常见大模型的内容安全检测能力，对大模型的违规内容检测，评估大模型的稳定性、抗干扰性、抵御恶意输入能力、错误回答率等，评估大模型生成内容是否准确，是否遵循国家相关法律法规、平台政策、社会规范，避免产生不合规的内容。</w:t>
            </w:r>
          </w:p>
          <w:p>
            <w:pPr>
              <w:pStyle w:val="null3"/>
              <w:jc w:val="left"/>
            </w:pPr>
            <w:r>
              <w:rPr>
                <w:rFonts w:ascii="仿宋_GB2312" w:hAnsi="仿宋_GB2312" w:cs="仿宋_GB2312" w:eastAsia="仿宋_GB2312"/>
                <w:sz w:val="20"/>
              </w:rPr>
              <w:t xml:space="preserve">  基础环境检测：支持大模型探测能力，可发现在运行的大模型，对大模型的基础运行环境如大模型应用、大模型服务框架等进行扫描评估，发现如</w:t>
            </w:r>
            <w:r>
              <w:rPr>
                <w:rFonts w:ascii="仿宋_GB2312" w:hAnsi="仿宋_GB2312" w:cs="仿宋_GB2312" w:eastAsia="仿宋_GB2312"/>
                <w:sz w:val="20"/>
              </w:rPr>
              <w:t>Ollama</w:t>
            </w:r>
            <w:r>
              <w:rPr>
                <w:rFonts w:ascii="仿宋_GB2312" w:hAnsi="仿宋_GB2312" w:cs="仿宋_GB2312" w:eastAsia="仿宋_GB2312"/>
                <w:sz w:val="20"/>
              </w:rPr>
              <w:t>漏洞等框架漏洞；语料风险检测评估：支持大模型训练语料风险的在线、离线检测能力，可检测语料中隐含的敏感内容。</w:t>
            </w:r>
          </w:p>
          <w:p>
            <w:pPr>
              <w:pStyle w:val="null3"/>
              <w:jc w:val="left"/>
            </w:pPr>
            <w:r>
              <w:rPr>
                <w:rFonts w:ascii="仿宋_GB2312" w:hAnsi="仿宋_GB2312" w:cs="仿宋_GB2312" w:eastAsia="仿宋_GB2312"/>
                <w:sz w:val="20"/>
                <w:b/>
              </w:rPr>
              <w:t>26</w:t>
            </w:r>
            <w:r>
              <w:rPr>
                <w:rFonts w:ascii="仿宋_GB2312" w:hAnsi="仿宋_GB2312" w:cs="仿宋_GB2312" w:eastAsia="仿宋_GB2312"/>
                <w:sz w:val="20"/>
                <w:b/>
              </w:rPr>
              <w:t>、公共支撑日志采集服务</w:t>
            </w:r>
          </w:p>
          <w:p>
            <w:pPr>
              <w:pStyle w:val="null3"/>
              <w:jc w:val="left"/>
            </w:pPr>
            <w:r>
              <w:rPr>
                <w:rFonts w:ascii="仿宋_GB2312" w:hAnsi="仿宋_GB2312" w:cs="仿宋_GB2312" w:eastAsia="仿宋_GB2312"/>
                <w:sz w:val="20"/>
              </w:rPr>
              <w:t xml:space="preserve">  服务期内提供公共支撑日志采集服务，覆盖至少</w:t>
            </w:r>
            <w:r>
              <w:rPr>
                <w:rFonts w:ascii="仿宋_GB2312" w:hAnsi="仿宋_GB2312" w:cs="仿宋_GB2312" w:eastAsia="仿宋_GB2312"/>
                <w:sz w:val="20"/>
              </w:rPr>
              <w:t>60</w:t>
            </w:r>
            <w:r>
              <w:rPr>
                <w:rFonts w:ascii="仿宋_GB2312" w:hAnsi="仿宋_GB2312" w:cs="仿宋_GB2312" w:eastAsia="仿宋_GB2312"/>
                <w:sz w:val="20"/>
              </w:rPr>
              <w:t>个待采集重要业务系统，通过日志服务平台工具覆盖省级各数据中心和云网基础设施，为云网基础设施和各用云业务单位提供高性能日志采集服务。服务期内提供</w:t>
            </w:r>
            <w:r>
              <w:rPr>
                <w:rFonts w:ascii="仿宋_GB2312" w:hAnsi="仿宋_GB2312" w:cs="仿宋_GB2312" w:eastAsia="仿宋_GB2312"/>
                <w:sz w:val="20"/>
              </w:rPr>
              <w:t>1</w:t>
            </w:r>
            <w:r>
              <w:rPr>
                <w:rFonts w:ascii="仿宋_GB2312" w:hAnsi="仿宋_GB2312" w:cs="仿宋_GB2312" w:eastAsia="仿宋_GB2312"/>
                <w:sz w:val="20"/>
              </w:rPr>
              <w:t>份日志采集服务汇总报告。</w:t>
            </w:r>
          </w:p>
          <w:p>
            <w:pPr>
              <w:pStyle w:val="null3"/>
              <w:jc w:val="left"/>
            </w:pPr>
            <w:r>
              <w:rPr>
                <w:rFonts w:ascii="仿宋_GB2312" w:hAnsi="仿宋_GB2312" w:cs="仿宋_GB2312" w:eastAsia="仿宋_GB2312"/>
                <w:sz w:val="20"/>
              </w:rPr>
              <w:t xml:space="preserve">  所提供的日志服务平台工具集群部署于省级数据中心的政务外网和政务互联网区域，其中政务外网集群节点</w:t>
            </w:r>
            <w:r>
              <w:rPr>
                <w:rFonts w:ascii="仿宋_GB2312" w:hAnsi="仿宋_GB2312" w:cs="仿宋_GB2312" w:eastAsia="仿宋_GB2312"/>
                <w:sz w:val="20"/>
              </w:rPr>
              <w:t>≥10</w:t>
            </w:r>
            <w:r>
              <w:rPr>
                <w:rFonts w:ascii="仿宋_GB2312" w:hAnsi="仿宋_GB2312" w:cs="仿宋_GB2312" w:eastAsia="仿宋_GB2312"/>
                <w:sz w:val="20"/>
              </w:rPr>
              <w:t>个，互联网集群节点</w:t>
            </w:r>
            <w:r>
              <w:rPr>
                <w:rFonts w:ascii="仿宋_GB2312" w:hAnsi="仿宋_GB2312" w:cs="仿宋_GB2312" w:eastAsia="仿宋_GB2312"/>
                <w:sz w:val="20"/>
              </w:rPr>
              <w:t>≥8</w:t>
            </w:r>
            <w:r>
              <w:rPr>
                <w:rFonts w:ascii="仿宋_GB2312" w:hAnsi="仿宋_GB2312" w:cs="仿宋_GB2312" w:eastAsia="仿宋_GB2312"/>
                <w:sz w:val="20"/>
              </w:rPr>
              <w:t>个，并能通过网闸完成受控数据交互。所提供的日志服务集群工具符合日志采集的高性能、高可用、高并发需求，符合数字政府国产化要求，兼容政务云</w:t>
            </w:r>
            <w:r>
              <w:rPr>
                <w:rFonts w:ascii="仿宋_GB2312" w:hAnsi="仿宋_GB2312" w:cs="仿宋_GB2312" w:eastAsia="仿宋_GB2312"/>
                <w:sz w:val="20"/>
              </w:rPr>
              <w:t>VPC</w:t>
            </w:r>
            <w:r>
              <w:rPr>
                <w:rFonts w:ascii="仿宋_GB2312" w:hAnsi="仿宋_GB2312" w:cs="仿宋_GB2312" w:eastAsia="仿宋_GB2312"/>
                <w:sz w:val="20"/>
              </w:rPr>
              <w:t>隔离环境，可存储审计日志时长满足采购人需求。政务外网集群不限制日志源接入授权数量，具备良好的网络扩展能力，</w:t>
            </w:r>
            <w:r>
              <w:rPr>
                <w:rFonts w:ascii="仿宋_GB2312" w:hAnsi="仿宋_GB2312" w:cs="仿宋_GB2312" w:eastAsia="仿宋_GB2312"/>
                <w:sz w:val="20"/>
              </w:rPr>
              <w:t>单台工具节点提供</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≥4</w:t>
            </w:r>
            <w:r>
              <w:rPr>
                <w:rFonts w:ascii="仿宋_GB2312" w:hAnsi="仿宋_GB2312" w:cs="仿宋_GB2312" w:eastAsia="仿宋_GB2312"/>
                <w:sz w:val="20"/>
              </w:rPr>
              <w:t>个万兆光口，总计提供</w:t>
            </w:r>
            <w:r>
              <w:rPr>
                <w:rFonts w:ascii="仿宋_GB2312" w:hAnsi="仿宋_GB2312" w:cs="仿宋_GB2312" w:eastAsia="仿宋_GB2312"/>
                <w:sz w:val="20"/>
              </w:rPr>
              <w:t>≥320</w:t>
            </w:r>
            <w:r>
              <w:rPr>
                <w:rFonts w:ascii="仿宋_GB2312" w:hAnsi="仿宋_GB2312" w:cs="仿宋_GB2312" w:eastAsia="仿宋_GB2312"/>
                <w:sz w:val="20"/>
              </w:rPr>
              <w:t>物理核、</w:t>
            </w:r>
            <w:r>
              <w:rPr>
                <w:rFonts w:ascii="仿宋_GB2312" w:hAnsi="仿宋_GB2312" w:cs="仿宋_GB2312" w:eastAsia="仿宋_GB2312"/>
                <w:sz w:val="20"/>
              </w:rPr>
              <w:t>≥1280GB</w:t>
            </w:r>
            <w:r>
              <w:rPr>
                <w:rFonts w:ascii="仿宋_GB2312" w:hAnsi="仿宋_GB2312" w:cs="仿宋_GB2312" w:eastAsia="仿宋_GB2312"/>
                <w:sz w:val="20"/>
              </w:rPr>
              <w:t>内存，</w:t>
            </w:r>
            <w:r>
              <w:rPr>
                <w:rFonts w:ascii="仿宋_GB2312" w:hAnsi="仿宋_GB2312" w:cs="仿宋_GB2312" w:eastAsia="仿宋_GB2312"/>
                <w:sz w:val="20"/>
              </w:rPr>
              <w:t>≥900TB</w:t>
            </w:r>
            <w:r>
              <w:rPr>
                <w:rFonts w:ascii="仿宋_GB2312" w:hAnsi="仿宋_GB2312" w:cs="仿宋_GB2312" w:eastAsia="仿宋_GB2312"/>
                <w:sz w:val="20"/>
              </w:rPr>
              <w:t>存储空间，</w:t>
            </w:r>
            <w:r>
              <w:rPr>
                <w:rFonts w:ascii="仿宋_GB2312" w:hAnsi="仿宋_GB2312" w:cs="仿宋_GB2312" w:eastAsia="仿宋_GB2312"/>
                <w:sz w:val="20"/>
              </w:rPr>
              <w:t>≥30wEPS</w:t>
            </w:r>
            <w:r>
              <w:rPr>
                <w:rFonts w:ascii="仿宋_GB2312" w:hAnsi="仿宋_GB2312" w:cs="仿宋_GB2312" w:eastAsia="仿宋_GB2312"/>
                <w:sz w:val="20"/>
              </w:rPr>
              <w:t>日志采集接入能力</w:t>
            </w:r>
            <w:r>
              <w:rPr>
                <w:rFonts w:ascii="仿宋_GB2312" w:hAnsi="仿宋_GB2312" w:cs="仿宋_GB2312" w:eastAsia="仿宋_GB2312"/>
                <w:sz w:val="20"/>
              </w:rPr>
              <w:t>，后期可持续平滑扩展集群规模，不影响集群正常运行；政务互联网集群不限制日志源接入授权数量，具备良好的网络扩展能力，单台工具提供</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≥4</w:t>
            </w:r>
            <w:r>
              <w:rPr>
                <w:rFonts w:ascii="仿宋_GB2312" w:hAnsi="仿宋_GB2312" w:cs="仿宋_GB2312" w:eastAsia="仿宋_GB2312"/>
                <w:sz w:val="20"/>
              </w:rPr>
              <w:t>个万兆光口，总计提供</w:t>
            </w:r>
            <w:r>
              <w:rPr>
                <w:rFonts w:ascii="仿宋_GB2312" w:hAnsi="仿宋_GB2312" w:cs="仿宋_GB2312" w:eastAsia="仿宋_GB2312"/>
                <w:sz w:val="20"/>
              </w:rPr>
              <w:t>≥256</w:t>
            </w:r>
            <w:r>
              <w:rPr>
                <w:rFonts w:ascii="仿宋_GB2312" w:hAnsi="仿宋_GB2312" w:cs="仿宋_GB2312" w:eastAsia="仿宋_GB2312"/>
                <w:sz w:val="20"/>
              </w:rPr>
              <w:t>物理核、</w:t>
            </w:r>
            <w:r>
              <w:rPr>
                <w:rFonts w:ascii="仿宋_GB2312" w:hAnsi="仿宋_GB2312" w:cs="仿宋_GB2312" w:eastAsia="仿宋_GB2312"/>
                <w:sz w:val="20"/>
              </w:rPr>
              <w:t>≥1024GB</w:t>
            </w:r>
            <w:r>
              <w:rPr>
                <w:rFonts w:ascii="仿宋_GB2312" w:hAnsi="仿宋_GB2312" w:cs="仿宋_GB2312" w:eastAsia="仿宋_GB2312"/>
                <w:sz w:val="20"/>
              </w:rPr>
              <w:t>内存，</w:t>
            </w:r>
            <w:r>
              <w:rPr>
                <w:rFonts w:ascii="仿宋_GB2312" w:hAnsi="仿宋_GB2312" w:cs="仿宋_GB2312" w:eastAsia="仿宋_GB2312"/>
                <w:sz w:val="20"/>
              </w:rPr>
              <w:t>≥700TB</w:t>
            </w:r>
            <w:r>
              <w:rPr>
                <w:rFonts w:ascii="仿宋_GB2312" w:hAnsi="仿宋_GB2312" w:cs="仿宋_GB2312" w:eastAsia="仿宋_GB2312"/>
                <w:sz w:val="20"/>
              </w:rPr>
              <w:t>存储空间，</w:t>
            </w:r>
            <w:r>
              <w:rPr>
                <w:rFonts w:ascii="仿宋_GB2312" w:hAnsi="仿宋_GB2312" w:cs="仿宋_GB2312" w:eastAsia="仿宋_GB2312"/>
                <w:sz w:val="20"/>
              </w:rPr>
              <w:t>≥24wEPS</w:t>
            </w:r>
            <w:r>
              <w:rPr>
                <w:rFonts w:ascii="仿宋_GB2312" w:hAnsi="仿宋_GB2312" w:cs="仿宋_GB2312" w:eastAsia="仿宋_GB2312"/>
                <w:sz w:val="20"/>
              </w:rPr>
              <w:t>日志采集接入能力，后期可持续平滑扩展集群规模，不影响集群正常运行。</w:t>
            </w:r>
          </w:p>
          <w:p>
            <w:pPr>
              <w:pStyle w:val="null3"/>
              <w:jc w:val="left"/>
            </w:pPr>
            <w:r>
              <w:rPr>
                <w:rFonts w:ascii="仿宋_GB2312" w:hAnsi="仿宋_GB2312" w:cs="仿宋_GB2312" w:eastAsia="仿宋_GB2312"/>
                <w:sz w:val="20"/>
              </w:rPr>
              <w:t xml:space="preserve">  本次项目除日志平台集群外，还需提供</w:t>
            </w:r>
            <w:r>
              <w:rPr>
                <w:rFonts w:ascii="仿宋_GB2312" w:hAnsi="仿宋_GB2312" w:cs="仿宋_GB2312" w:eastAsia="仿宋_GB2312"/>
                <w:sz w:val="20"/>
              </w:rPr>
              <w:t>≥6</w:t>
            </w:r>
            <w:r>
              <w:rPr>
                <w:rFonts w:ascii="仿宋_GB2312" w:hAnsi="仿宋_GB2312" w:cs="仿宋_GB2312" w:eastAsia="仿宋_GB2312"/>
                <w:sz w:val="20"/>
              </w:rPr>
              <w:t>台日志分布式采集工具，对不同区域的日志数据进行本地集中采集和转发，采集器需支持集中管理和策略下发，为硬件独立产品，国产化芯片</w:t>
            </w:r>
            <w:r>
              <w:rPr>
                <w:rFonts w:ascii="仿宋_GB2312" w:hAnsi="仿宋_GB2312" w:cs="仿宋_GB2312" w:eastAsia="仿宋_GB2312"/>
                <w:sz w:val="20"/>
              </w:rPr>
              <w:t>+</w:t>
            </w:r>
            <w:r>
              <w:rPr>
                <w:rFonts w:ascii="仿宋_GB2312" w:hAnsi="仿宋_GB2312" w:cs="仿宋_GB2312" w:eastAsia="仿宋_GB2312"/>
                <w:sz w:val="20"/>
              </w:rPr>
              <w:t>操作系统，支持云内日志采集代理能力，单台采集器工具的采集和转发速率</w:t>
            </w:r>
            <w:r>
              <w:rPr>
                <w:rFonts w:ascii="仿宋_GB2312" w:hAnsi="仿宋_GB2312" w:cs="仿宋_GB2312" w:eastAsia="仿宋_GB2312"/>
                <w:sz w:val="20"/>
              </w:rPr>
              <w:t>≥50000EPS</w:t>
            </w:r>
            <w:r>
              <w:rPr>
                <w:rFonts w:ascii="仿宋_GB2312" w:hAnsi="仿宋_GB2312" w:cs="仿宋_GB2312" w:eastAsia="仿宋_GB2312"/>
                <w:sz w:val="20"/>
              </w:rPr>
              <w:t>，不限制接入日志资产数，接口</w:t>
            </w:r>
            <w:r>
              <w:rPr>
                <w:rFonts w:ascii="仿宋_GB2312" w:hAnsi="仿宋_GB2312" w:cs="仿宋_GB2312" w:eastAsia="仿宋_GB2312"/>
                <w:sz w:val="20"/>
              </w:rPr>
              <w:t>≥2</w:t>
            </w:r>
            <w:r>
              <w:rPr>
                <w:rFonts w:ascii="仿宋_GB2312" w:hAnsi="仿宋_GB2312" w:cs="仿宋_GB2312" w:eastAsia="仿宋_GB2312"/>
                <w:sz w:val="20"/>
              </w:rPr>
              <w:t>个万兆光口，</w:t>
            </w:r>
            <w:r>
              <w:rPr>
                <w:rFonts w:ascii="仿宋_GB2312" w:hAnsi="仿宋_GB2312" w:cs="仿宋_GB2312" w:eastAsia="仿宋_GB2312"/>
                <w:sz w:val="20"/>
              </w:rPr>
              <w:t>≥4</w:t>
            </w:r>
            <w:r>
              <w:rPr>
                <w:rFonts w:ascii="仿宋_GB2312" w:hAnsi="仿宋_GB2312" w:cs="仿宋_GB2312" w:eastAsia="仿宋_GB2312"/>
                <w:sz w:val="20"/>
              </w:rPr>
              <w:t>个千兆电口，硬盘空间</w:t>
            </w:r>
            <w:r>
              <w:rPr>
                <w:rFonts w:ascii="仿宋_GB2312" w:hAnsi="仿宋_GB2312" w:cs="仿宋_GB2312" w:eastAsia="仿宋_GB2312"/>
                <w:sz w:val="20"/>
              </w:rPr>
              <w:t>≥20T</w:t>
            </w:r>
            <w:r>
              <w:rPr>
                <w:rFonts w:ascii="仿宋_GB2312" w:hAnsi="仿宋_GB2312" w:cs="仿宋_GB2312" w:eastAsia="仿宋_GB2312"/>
                <w:sz w:val="20"/>
              </w:rPr>
              <w:t>，内存</w:t>
            </w:r>
            <w:r>
              <w:rPr>
                <w:rFonts w:ascii="仿宋_GB2312" w:hAnsi="仿宋_GB2312" w:cs="仿宋_GB2312" w:eastAsia="仿宋_GB2312"/>
                <w:sz w:val="20"/>
              </w:rPr>
              <w:t>≥64G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  日志服务工具需满足：节点高可用：提供多节点部署和高可用能力，当某一日志节点宕机后可自动负载至其它节点，不影响日志服务正常运行，确保日志服务的连续性。支持自动恢复机制，故障节点如果因为软件问题宕机，有自检机制能够记录当时的异常情况并自动恢复服务，在服务恢复后，可自动重新加入集群并恢复服务。数据高可用：提供日志数据高可用能力，在存储节点宕机后，数据不会丢失，确保日志服务的连续性和稳定性；支持平台备份外发日志至延安灾备中心，当需要查询历史数据时，可恢复指定日期数据进行查询。节点动态扩容：提供动态扩展能力，可在不停机情况下增加日志服务节点，对</w:t>
            </w:r>
            <w:r>
              <w:rPr>
                <w:rFonts w:ascii="仿宋_GB2312" w:hAnsi="仿宋_GB2312" w:cs="仿宋_GB2312" w:eastAsia="仿宋_GB2312"/>
                <w:sz w:val="20"/>
              </w:rPr>
              <w:t>CPU</w:t>
            </w:r>
            <w:r>
              <w:rPr>
                <w:rFonts w:ascii="仿宋_GB2312" w:hAnsi="仿宋_GB2312" w:cs="仿宋_GB2312" w:eastAsia="仿宋_GB2312"/>
                <w:sz w:val="20"/>
              </w:rPr>
              <w:t>、内存、存储空间等资源进行动态扩展。政务云</w:t>
            </w:r>
            <w:r>
              <w:rPr>
                <w:rFonts w:ascii="仿宋_GB2312" w:hAnsi="仿宋_GB2312" w:cs="仿宋_GB2312" w:eastAsia="仿宋_GB2312"/>
                <w:sz w:val="20"/>
              </w:rPr>
              <w:t>VPC</w:t>
            </w:r>
            <w:r>
              <w:rPr>
                <w:rFonts w:ascii="仿宋_GB2312" w:hAnsi="仿宋_GB2312" w:cs="仿宋_GB2312" w:eastAsia="仿宋_GB2312"/>
                <w:sz w:val="20"/>
              </w:rPr>
              <w:t>内部日志采集：提供各数据中心政务云内部多</w:t>
            </w:r>
            <w:r>
              <w:rPr>
                <w:rFonts w:ascii="仿宋_GB2312" w:hAnsi="仿宋_GB2312" w:cs="仿宋_GB2312" w:eastAsia="仿宋_GB2312"/>
                <w:sz w:val="20"/>
              </w:rPr>
              <w:t>VPC</w:t>
            </w:r>
            <w:r>
              <w:rPr>
                <w:rFonts w:ascii="仿宋_GB2312" w:hAnsi="仿宋_GB2312" w:cs="仿宋_GB2312" w:eastAsia="仿宋_GB2312"/>
                <w:sz w:val="20"/>
              </w:rPr>
              <w:t>环境日志采集能力，对各用云业务单位的</w:t>
            </w:r>
            <w:r>
              <w:rPr>
                <w:rFonts w:ascii="仿宋_GB2312" w:hAnsi="仿宋_GB2312" w:cs="仿宋_GB2312" w:eastAsia="仿宋_GB2312"/>
                <w:sz w:val="20"/>
              </w:rPr>
              <w:t>VPC</w:t>
            </w:r>
            <w:r>
              <w:rPr>
                <w:rFonts w:ascii="仿宋_GB2312" w:hAnsi="仿宋_GB2312" w:cs="仿宋_GB2312" w:eastAsia="仿宋_GB2312"/>
                <w:sz w:val="20"/>
              </w:rPr>
              <w:t>内部日志数据进行汇聚，集中转发至日志平台进行处理，并可区分识别各</w:t>
            </w:r>
            <w:r>
              <w:rPr>
                <w:rFonts w:ascii="仿宋_GB2312" w:hAnsi="仿宋_GB2312" w:cs="仿宋_GB2312" w:eastAsia="仿宋_GB2312"/>
                <w:sz w:val="20"/>
              </w:rPr>
              <w:t>VPC</w:t>
            </w:r>
            <w:r>
              <w:rPr>
                <w:rFonts w:ascii="仿宋_GB2312" w:hAnsi="仿宋_GB2312" w:cs="仿宋_GB2312" w:eastAsia="仿宋_GB2312"/>
                <w:sz w:val="20"/>
              </w:rPr>
              <w:t>内部重复的</w:t>
            </w:r>
            <w:r>
              <w:rPr>
                <w:rFonts w:ascii="仿宋_GB2312" w:hAnsi="仿宋_GB2312" w:cs="仿宋_GB2312" w:eastAsia="仿宋_GB2312"/>
                <w:sz w:val="20"/>
              </w:rPr>
              <w:t>IP</w:t>
            </w:r>
            <w:r>
              <w:rPr>
                <w:rFonts w:ascii="仿宋_GB2312" w:hAnsi="仿宋_GB2312" w:cs="仿宋_GB2312" w:eastAsia="仿宋_GB2312"/>
                <w:sz w:val="20"/>
              </w:rPr>
              <w:t>资产日志。第三方日志接入对接：服务期内免费提供与第三方平台、系统的日志接入对接服务，实现第三方平台、系统灵活接入。灵活的日志采集接收能力：提供灵活的日志采集能力，实现对各类操作系统、云平台、云主机、数据库、中间件、应用系统等日志采集，提供多种常见协议方式进行日志数据采集，包括但不限于</w:t>
            </w:r>
            <w:r>
              <w:rPr>
                <w:rFonts w:ascii="仿宋_GB2312" w:hAnsi="仿宋_GB2312" w:cs="仿宋_GB2312" w:eastAsia="仿宋_GB2312"/>
                <w:sz w:val="20"/>
              </w:rPr>
              <w:t>API</w:t>
            </w:r>
            <w:r>
              <w:rPr>
                <w:rFonts w:ascii="仿宋_GB2312" w:hAnsi="仿宋_GB2312" w:cs="仿宋_GB2312" w:eastAsia="仿宋_GB2312"/>
                <w:sz w:val="20"/>
              </w:rPr>
              <w:t>、</w:t>
            </w:r>
            <w:r>
              <w:rPr>
                <w:rFonts w:ascii="仿宋_GB2312" w:hAnsi="仿宋_GB2312" w:cs="仿宋_GB2312" w:eastAsia="仿宋_GB2312"/>
                <w:sz w:val="20"/>
              </w:rPr>
              <w:t>SYSLOG</w:t>
            </w:r>
            <w:r>
              <w:rPr>
                <w:rFonts w:ascii="仿宋_GB2312" w:hAnsi="仿宋_GB2312" w:cs="仿宋_GB2312" w:eastAsia="仿宋_GB2312"/>
                <w:sz w:val="20"/>
              </w:rPr>
              <w:t>、</w:t>
            </w:r>
            <w:r>
              <w:rPr>
                <w:rFonts w:ascii="仿宋_GB2312" w:hAnsi="仿宋_GB2312" w:cs="仿宋_GB2312" w:eastAsia="仿宋_GB2312"/>
                <w:sz w:val="20"/>
              </w:rPr>
              <w:t>SNMP</w:t>
            </w:r>
            <w:r>
              <w:rPr>
                <w:rFonts w:ascii="仿宋_GB2312" w:hAnsi="仿宋_GB2312" w:cs="仿宋_GB2312" w:eastAsia="仿宋_GB2312"/>
                <w:sz w:val="20"/>
              </w:rPr>
              <w:t>、</w:t>
            </w:r>
            <w:r>
              <w:rPr>
                <w:rFonts w:ascii="仿宋_GB2312" w:hAnsi="仿宋_GB2312" w:cs="仿宋_GB2312" w:eastAsia="仿宋_GB2312"/>
                <w:sz w:val="20"/>
              </w:rPr>
              <w:t>FTP</w:t>
            </w:r>
            <w:r>
              <w:rPr>
                <w:rFonts w:ascii="仿宋_GB2312" w:hAnsi="仿宋_GB2312" w:cs="仿宋_GB2312" w:eastAsia="仿宋_GB2312"/>
                <w:sz w:val="20"/>
              </w:rPr>
              <w:t>、</w:t>
            </w:r>
            <w:r>
              <w:rPr>
                <w:rFonts w:ascii="仿宋_GB2312" w:hAnsi="仿宋_GB2312" w:cs="仿宋_GB2312" w:eastAsia="仿宋_GB2312"/>
                <w:sz w:val="20"/>
              </w:rPr>
              <w:t>WMI</w:t>
            </w:r>
            <w:r>
              <w:rPr>
                <w:rFonts w:ascii="仿宋_GB2312" w:hAnsi="仿宋_GB2312" w:cs="仿宋_GB2312" w:eastAsia="仿宋_GB2312"/>
                <w:sz w:val="20"/>
              </w:rPr>
              <w:t>、</w:t>
            </w:r>
            <w:r>
              <w:rPr>
                <w:rFonts w:ascii="仿宋_GB2312" w:hAnsi="仿宋_GB2312" w:cs="仿宋_GB2312" w:eastAsia="仿宋_GB2312"/>
                <w:sz w:val="20"/>
              </w:rPr>
              <w:t>ODBC</w:t>
            </w:r>
            <w:r>
              <w:rPr>
                <w:rFonts w:ascii="仿宋_GB2312" w:hAnsi="仿宋_GB2312" w:cs="仿宋_GB2312" w:eastAsia="仿宋_GB2312"/>
                <w:sz w:val="20"/>
              </w:rPr>
              <w:t>等常见方式，提供日志采集代理、</w:t>
            </w:r>
            <w:r>
              <w:rPr>
                <w:rFonts w:ascii="仿宋_GB2312" w:hAnsi="仿宋_GB2312" w:cs="仿宋_GB2312" w:eastAsia="仿宋_GB2312"/>
                <w:sz w:val="20"/>
              </w:rPr>
              <w:t>Agent</w:t>
            </w:r>
            <w:r>
              <w:rPr>
                <w:rFonts w:ascii="仿宋_GB2312" w:hAnsi="仿宋_GB2312" w:cs="仿宋_GB2312" w:eastAsia="仿宋_GB2312"/>
                <w:sz w:val="20"/>
              </w:rPr>
              <w:t>客户端采集等方式。</w:t>
            </w:r>
            <w:r>
              <w:rPr>
                <w:rFonts w:ascii="仿宋_GB2312" w:hAnsi="仿宋_GB2312" w:cs="仿宋_GB2312" w:eastAsia="仿宋_GB2312"/>
                <w:sz w:val="20"/>
              </w:rPr>
              <w:t>Agent</w:t>
            </w:r>
            <w:r>
              <w:rPr>
                <w:rFonts w:ascii="仿宋_GB2312" w:hAnsi="仿宋_GB2312" w:cs="仿宋_GB2312" w:eastAsia="仿宋_GB2312"/>
                <w:sz w:val="20"/>
              </w:rPr>
              <w:t>兼容信创环境，可直接安装并运行在云主机等审计对象上，实现对审计对象的日志数据采集和转发，</w:t>
            </w:r>
            <w:r>
              <w:rPr>
                <w:rFonts w:ascii="仿宋_GB2312" w:hAnsi="仿宋_GB2312" w:cs="仿宋_GB2312" w:eastAsia="仿宋_GB2312"/>
                <w:sz w:val="20"/>
              </w:rPr>
              <w:t>Agent</w:t>
            </w:r>
            <w:r>
              <w:rPr>
                <w:rFonts w:ascii="仿宋_GB2312" w:hAnsi="仿宋_GB2312" w:cs="仿宋_GB2312" w:eastAsia="仿宋_GB2312"/>
                <w:sz w:val="20"/>
              </w:rPr>
              <w:t>采集的日志可转发给日志采集代理。投标需提交工具除对接开发要求外的所有能力证明材料，不限产品截图、官网说明、第三方证明材料等，并说明投标工具的节点高可用、数据高可用、动态扩容能力实现原理和机制。</w:t>
            </w:r>
          </w:p>
          <w:p>
            <w:pPr>
              <w:pStyle w:val="null3"/>
              <w:jc w:val="left"/>
            </w:pPr>
            <w:r>
              <w:rPr>
                <w:rFonts w:ascii="仿宋_GB2312" w:hAnsi="仿宋_GB2312" w:cs="仿宋_GB2312" w:eastAsia="仿宋_GB2312"/>
                <w:sz w:val="20"/>
              </w:rPr>
              <w:t xml:space="preserve">  服务期内为所提供的日志服务工具提供基础保障，包括但不限于定期巡检、按需升级、故障处理、告警处理、日常运维操作、日常管理等保障，保障相关工具能够正常稳定运行。具体要求参考安全监测设备工具保障要求。</w:t>
            </w:r>
          </w:p>
          <w:p>
            <w:pPr>
              <w:pStyle w:val="null3"/>
              <w:jc w:val="left"/>
            </w:pPr>
            <w:r>
              <w:rPr>
                <w:rFonts w:ascii="仿宋_GB2312" w:hAnsi="仿宋_GB2312" w:cs="仿宋_GB2312" w:eastAsia="仿宋_GB2312"/>
                <w:sz w:val="20"/>
              </w:rPr>
              <w:t xml:space="preserve">  提供公共支撑日志采集服务方案，内容需覆盖工具技术架构介绍、功能介绍、工具部署方案、保障方案。</w:t>
            </w:r>
          </w:p>
          <w:p>
            <w:pPr>
              <w:pStyle w:val="null3"/>
              <w:jc w:val="left"/>
            </w:pPr>
            <w:r>
              <w:rPr>
                <w:rFonts w:ascii="仿宋_GB2312" w:hAnsi="仿宋_GB2312" w:cs="仿宋_GB2312" w:eastAsia="仿宋_GB2312"/>
                <w:sz w:val="20"/>
                <w:b/>
              </w:rPr>
              <w:t>27</w:t>
            </w:r>
            <w:r>
              <w:rPr>
                <w:rFonts w:ascii="仿宋_GB2312" w:hAnsi="仿宋_GB2312" w:cs="仿宋_GB2312" w:eastAsia="仿宋_GB2312"/>
                <w:sz w:val="20"/>
                <w:b/>
              </w:rPr>
              <w:t>、公共支撑日志预处理服务</w:t>
            </w:r>
          </w:p>
          <w:p>
            <w:pPr>
              <w:pStyle w:val="null3"/>
              <w:jc w:val="left"/>
            </w:pPr>
            <w:r>
              <w:rPr>
                <w:rFonts w:ascii="仿宋_GB2312" w:hAnsi="仿宋_GB2312" w:cs="仿宋_GB2312" w:eastAsia="仿宋_GB2312"/>
                <w:sz w:val="20"/>
              </w:rPr>
              <w:t xml:space="preserve">  服务期内提供不限次公共支撑日志预处理服务，按需提供数据预处理支撑工作，支撑其它数据需求平台、系统、单位等获取高质量的标准日志数据。提交日志数据格式标准、</w:t>
            </w:r>
            <w:r>
              <w:rPr>
                <w:rFonts w:ascii="仿宋_GB2312" w:hAnsi="仿宋_GB2312" w:cs="仿宋_GB2312" w:eastAsia="仿宋_GB2312"/>
                <w:sz w:val="20"/>
              </w:rPr>
              <w:t>1</w:t>
            </w:r>
            <w:r>
              <w:rPr>
                <w:rFonts w:ascii="仿宋_GB2312" w:hAnsi="仿宋_GB2312" w:cs="仿宋_GB2312" w:eastAsia="仿宋_GB2312"/>
                <w:sz w:val="20"/>
              </w:rPr>
              <w:t>份日志预处理报告、季度数据预处理报告。</w:t>
            </w:r>
          </w:p>
          <w:p>
            <w:pPr>
              <w:pStyle w:val="null3"/>
              <w:jc w:val="left"/>
            </w:pPr>
            <w:r>
              <w:rPr>
                <w:rFonts w:ascii="仿宋_GB2312" w:hAnsi="仿宋_GB2312" w:cs="仿宋_GB2312" w:eastAsia="仿宋_GB2312"/>
                <w:sz w:val="20"/>
              </w:rPr>
              <w:t xml:space="preserve">  协助采购人持续修订统一日志数据格式标准，作为省级数字政府统一日志存储和共享利用标准，日志服务工具的采集、存储、处理的日志格式均遵循此标准开展。</w:t>
            </w:r>
          </w:p>
          <w:p>
            <w:pPr>
              <w:pStyle w:val="null3"/>
              <w:jc w:val="left"/>
            </w:pPr>
            <w:r>
              <w:rPr>
                <w:rFonts w:ascii="仿宋_GB2312" w:hAnsi="仿宋_GB2312" w:cs="仿宋_GB2312" w:eastAsia="仿宋_GB2312"/>
                <w:sz w:val="20"/>
              </w:rPr>
              <w:t xml:space="preserve">  服务期内需安排专人驻场对已采集的日志原始数据进行分析，遵循统一日志数据格式标准，制定日志预处理规则，结合日志工具完成各类采集日志的数据清洗、聚合、拆分、过滤、补全、标准化转换等数据预处理工作，完成日志的预处理工作，完成预处理后的日志方可入库存储和供日志查询共享使用，提供标准数据支撑。需基于日志的查询、处理、分析等场景进行常态化观察和分析，基于分析结果，完成日志预处理规则的优化和后台日志索引优化，提升日志处理效率。</w:t>
            </w:r>
          </w:p>
          <w:p>
            <w:pPr>
              <w:pStyle w:val="null3"/>
              <w:jc w:val="left"/>
            </w:pPr>
            <w:r>
              <w:rPr>
                <w:rFonts w:ascii="仿宋_GB2312" w:hAnsi="仿宋_GB2312" w:cs="仿宋_GB2312" w:eastAsia="仿宋_GB2312"/>
                <w:sz w:val="20"/>
              </w:rPr>
              <w:t xml:space="preserve">  服务期内需提供专人驻场提供数据预处理支撑，按数据需求方提出的日志需求进行日志数据的预处理，按需开展数据预处理工作，包括但不限于数据清洗、富化、打标、映射、提取、查询统计、函数计算等，并以不同方式方法（包括但不限于</w:t>
            </w:r>
            <w:r>
              <w:rPr>
                <w:rFonts w:ascii="仿宋_GB2312" w:hAnsi="仿宋_GB2312" w:cs="仿宋_GB2312" w:eastAsia="仿宋_GB2312"/>
                <w:sz w:val="20"/>
              </w:rPr>
              <w:t>API</w:t>
            </w:r>
            <w:r>
              <w:rPr>
                <w:rFonts w:ascii="仿宋_GB2312" w:hAnsi="仿宋_GB2312" w:cs="仿宋_GB2312" w:eastAsia="仿宋_GB2312"/>
                <w:sz w:val="20"/>
              </w:rPr>
              <w:t>、</w:t>
            </w:r>
            <w:r>
              <w:rPr>
                <w:rFonts w:ascii="仿宋_GB2312" w:hAnsi="仿宋_GB2312" w:cs="仿宋_GB2312" w:eastAsia="仿宋_GB2312"/>
                <w:sz w:val="20"/>
              </w:rPr>
              <w:t>SYSLOG</w:t>
            </w:r>
            <w:r>
              <w:rPr>
                <w:rFonts w:ascii="仿宋_GB2312" w:hAnsi="仿宋_GB2312" w:cs="仿宋_GB2312" w:eastAsia="仿宋_GB2312"/>
                <w:sz w:val="20"/>
              </w:rPr>
              <w:t>、</w:t>
            </w:r>
            <w:r>
              <w:rPr>
                <w:rFonts w:ascii="仿宋_GB2312" w:hAnsi="仿宋_GB2312" w:cs="仿宋_GB2312" w:eastAsia="仿宋_GB2312"/>
                <w:sz w:val="20"/>
              </w:rPr>
              <w:t>FTP</w:t>
            </w:r>
            <w:r>
              <w:rPr>
                <w:rFonts w:ascii="仿宋_GB2312" w:hAnsi="仿宋_GB2312" w:cs="仿宋_GB2312" w:eastAsia="仿宋_GB2312"/>
                <w:sz w:val="20"/>
              </w:rPr>
              <w:t>等）提供治理后的日志数据供外部调用、查询、利用，处理后的数据满足数据需求方对日志数据的利用需求和质量要求，满足日志接口查询调用需求。</w:t>
            </w:r>
          </w:p>
          <w:p>
            <w:pPr>
              <w:pStyle w:val="null3"/>
              <w:jc w:val="left"/>
            </w:pPr>
            <w:r>
              <w:rPr>
                <w:rFonts w:ascii="仿宋_GB2312" w:hAnsi="仿宋_GB2312" w:cs="仿宋_GB2312" w:eastAsia="仿宋_GB2312"/>
                <w:sz w:val="20"/>
              </w:rPr>
              <w:t>需按以上要求提供服务方案。</w:t>
            </w:r>
          </w:p>
          <w:p>
            <w:pPr>
              <w:pStyle w:val="null3"/>
              <w:jc w:val="left"/>
            </w:pPr>
            <w:r>
              <w:rPr>
                <w:rFonts w:ascii="仿宋_GB2312" w:hAnsi="仿宋_GB2312" w:cs="仿宋_GB2312" w:eastAsia="仿宋_GB2312"/>
                <w:sz w:val="20"/>
                <w:b/>
              </w:rPr>
              <w:t>28</w:t>
            </w:r>
            <w:r>
              <w:rPr>
                <w:rFonts w:ascii="仿宋_GB2312" w:hAnsi="仿宋_GB2312" w:cs="仿宋_GB2312" w:eastAsia="仿宋_GB2312"/>
                <w:sz w:val="20"/>
                <w:b/>
              </w:rPr>
              <w:t>、公共支撑日志审计服务</w:t>
            </w:r>
          </w:p>
          <w:p>
            <w:pPr>
              <w:pStyle w:val="null3"/>
              <w:jc w:val="left"/>
            </w:pPr>
            <w:r>
              <w:rPr>
                <w:rFonts w:ascii="仿宋_GB2312" w:hAnsi="仿宋_GB2312" w:cs="仿宋_GB2312" w:eastAsia="仿宋_GB2312"/>
                <w:sz w:val="20"/>
              </w:rPr>
              <w:t xml:space="preserve">  服务期内基于日志服务工具为各方提供日志审计服务，面向各单位提供</w:t>
            </w:r>
            <w:r>
              <w:rPr>
                <w:rFonts w:ascii="仿宋_GB2312" w:hAnsi="仿宋_GB2312" w:cs="仿宋_GB2312" w:eastAsia="仿宋_GB2312"/>
                <w:sz w:val="20"/>
              </w:rPr>
              <w:t>SaaS</w:t>
            </w:r>
            <w:r>
              <w:rPr>
                <w:rFonts w:ascii="仿宋_GB2312" w:hAnsi="仿宋_GB2312" w:cs="仿宋_GB2312" w:eastAsia="仿宋_GB2312"/>
                <w:sz w:val="20"/>
              </w:rPr>
              <w:t>化日志服务，至少满足</w:t>
            </w:r>
            <w:r>
              <w:rPr>
                <w:rFonts w:ascii="仿宋_GB2312" w:hAnsi="仿宋_GB2312" w:cs="仿宋_GB2312" w:eastAsia="仿宋_GB2312"/>
                <w:sz w:val="20"/>
              </w:rPr>
              <w:t>≥100</w:t>
            </w:r>
            <w:r>
              <w:rPr>
                <w:rFonts w:ascii="仿宋_GB2312" w:hAnsi="仿宋_GB2312" w:cs="仿宋_GB2312" w:eastAsia="仿宋_GB2312"/>
                <w:sz w:val="20"/>
              </w:rPr>
              <w:t>个日志单位用户使用需求，需面向不同单位用户，设计不同的日志数据、菜单和角色权限，可支持的总日志源规格授权不限，面向各日志需求单位提供不少于</w:t>
            </w:r>
            <w:r>
              <w:rPr>
                <w:rFonts w:ascii="仿宋_GB2312" w:hAnsi="仿宋_GB2312" w:cs="仿宋_GB2312" w:eastAsia="仿宋_GB2312"/>
                <w:sz w:val="20"/>
              </w:rPr>
              <w:t>6</w:t>
            </w:r>
            <w:r>
              <w:rPr>
                <w:rFonts w:ascii="仿宋_GB2312" w:hAnsi="仿宋_GB2312" w:cs="仿宋_GB2312" w:eastAsia="仿宋_GB2312"/>
                <w:sz w:val="20"/>
              </w:rPr>
              <w:t>种日志服务规格。交付</w:t>
            </w:r>
            <w:r>
              <w:rPr>
                <w:rFonts w:ascii="仿宋_GB2312" w:hAnsi="仿宋_GB2312" w:cs="仿宋_GB2312" w:eastAsia="仿宋_GB2312"/>
                <w:sz w:val="20"/>
              </w:rPr>
              <w:t>1</w:t>
            </w:r>
            <w:r>
              <w:rPr>
                <w:rFonts w:ascii="仿宋_GB2312" w:hAnsi="仿宋_GB2312" w:cs="仿宋_GB2312" w:eastAsia="仿宋_GB2312"/>
                <w:sz w:val="20"/>
              </w:rPr>
              <w:t>份日志模型报告、季度日志服务总结报告、年度总结报告。</w:t>
            </w:r>
          </w:p>
          <w:p>
            <w:pPr>
              <w:pStyle w:val="null3"/>
              <w:jc w:val="left"/>
            </w:pPr>
            <w:r>
              <w:rPr>
                <w:rFonts w:ascii="仿宋_GB2312" w:hAnsi="仿宋_GB2312" w:cs="仿宋_GB2312" w:eastAsia="仿宋_GB2312"/>
                <w:sz w:val="20"/>
              </w:rPr>
              <w:t xml:space="preserve">  面向各业务单位所提供的日志审计服务需满足：独立管理能力：为各单位提供独立的日志服务登录管理入口，可登录管理日志工具，并进行相关操作，权限限定为各业务单位自身数据权限。协调指挥平台对接单点登录：与现有协调指挥平台定制对接，协调指挥平台用户可一键单点登录到日志服务工具自身权限对应的日志工具用户，完成管理操作、查询等。关联分析能力：提供关联分析能力，可基于行为模型进行场景化分析，各方可基于自身需求进行自定义分析，包括但不限于失陷主机、异常登录、非法访问、设备异常等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数据可视化能力：提供日志数据可视化分析能力，可面向各单位提供可视化能力，采用仪表盘、柱形图、折线图、明细表、地图等方式对日志数据信息进行排布和可视化呈现。</w:t>
            </w:r>
          </w:p>
          <w:p>
            <w:pPr>
              <w:pStyle w:val="null3"/>
              <w:jc w:val="left"/>
            </w:pPr>
            <w:r>
              <w:rPr>
                <w:rFonts w:ascii="仿宋_GB2312" w:hAnsi="仿宋_GB2312" w:cs="仿宋_GB2312" w:eastAsia="仿宋_GB2312"/>
                <w:sz w:val="20"/>
              </w:rPr>
              <w:t xml:space="preserve">  查询分析能力：提供历史日志数据查询分析能力，可基于多维查询条件组合查询，并实现日志结果数据分析和导出。</w:t>
            </w:r>
          </w:p>
          <w:p>
            <w:pPr>
              <w:pStyle w:val="null3"/>
              <w:jc w:val="left"/>
            </w:pPr>
            <w:r>
              <w:rPr>
                <w:rFonts w:ascii="仿宋_GB2312" w:hAnsi="仿宋_GB2312" w:cs="仿宋_GB2312" w:eastAsia="仿宋_GB2312"/>
                <w:sz w:val="20"/>
              </w:rPr>
              <w:t xml:space="preserve">  面向采购人所提供的日志服务能力需额外满足：统一用户：支持面向采购人、各业务单位开通用户，用户体系同步自现网统一认证平台，可实现单用户对分布在不同数据中心的日志数据实现统一管理。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灵活权限管理：提供灵活权限管理能力，将菜单权限绑定角色，数据权限绑定用户，只允许用户访问允许访问的菜单和自身权限数据，防止越权访问。</w:t>
            </w:r>
          </w:p>
          <w:p>
            <w:pPr>
              <w:pStyle w:val="null3"/>
              <w:jc w:val="left"/>
            </w:pPr>
            <w:r>
              <w:rPr>
                <w:rFonts w:ascii="仿宋_GB2312" w:hAnsi="仿宋_GB2312" w:cs="仿宋_GB2312" w:eastAsia="仿宋_GB2312"/>
                <w:sz w:val="20"/>
              </w:rPr>
              <w:t xml:space="preserve">  面向采购人的高权限管理账户可看到和管理所有用户日志数据。日志场景分析服务：服务期内提供日志场景化分析服务，提供</w:t>
            </w:r>
            <w:r>
              <w:rPr>
                <w:rFonts w:ascii="仿宋_GB2312" w:hAnsi="仿宋_GB2312" w:cs="仿宋_GB2312" w:eastAsia="仿宋_GB2312"/>
                <w:sz w:val="20"/>
              </w:rPr>
              <w:t>≥5</w:t>
            </w:r>
            <w:r>
              <w:rPr>
                <w:rFonts w:ascii="仿宋_GB2312" w:hAnsi="仿宋_GB2312" w:cs="仿宋_GB2312" w:eastAsia="仿宋_GB2312"/>
                <w:sz w:val="20"/>
              </w:rPr>
              <w:t>个场景分析，建立场景分析模型，覆盖常见业务场景分析，实现异常预警、日志综合分析利用。</w:t>
            </w:r>
          </w:p>
          <w:p>
            <w:pPr>
              <w:pStyle w:val="null3"/>
              <w:jc w:val="left"/>
            </w:pPr>
            <w:r>
              <w:rPr>
                <w:rFonts w:ascii="仿宋_GB2312" w:hAnsi="仿宋_GB2312" w:cs="仿宋_GB2312" w:eastAsia="仿宋_GB2312"/>
                <w:sz w:val="20"/>
              </w:rPr>
              <w:t xml:space="preserve">  服务期内为所提供的</w:t>
            </w:r>
            <w:r>
              <w:rPr>
                <w:rFonts w:ascii="仿宋_GB2312" w:hAnsi="仿宋_GB2312" w:cs="仿宋_GB2312" w:eastAsia="仿宋_GB2312"/>
                <w:sz w:val="20"/>
              </w:rPr>
              <w:t>SAAS</w:t>
            </w:r>
            <w:r>
              <w:rPr>
                <w:rFonts w:ascii="仿宋_GB2312" w:hAnsi="仿宋_GB2312" w:cs="仿宋_GB2312" w:eastAsia="仿宋_GB2312"/>
                <w:sz w:val="20"/>
              </w:rPr>
              <w:t>日志审计服务能力提供技术保障，保障相关单位能够正常使用日志服务能力，对提供的日志审计能力提供技术支撑、技术答疑。</w:t>
            </w:r>
          </w:p>
          <w:p>
            <w:pPr>
              <w:pStyle w:val="null3"/>
              <w:jc w:val="left"/>
            </w:pPr>
            <w:r>
              <w:rPr>
                <w:rFonts w:ascii="仿宋_GB2312" w:hAnsi="仿宋_GB2312" w:cs="仿宋_GB2312" w:eastAsia="仿宋_GB2312"/>
                <w:sz w:val="20"/>
              </w:rPr>
              <w:t xml:space="preserve">  提供公共支撑日志审计服务方案，内容需覆盖日志功能介绍、日志场景分析模型方案、保障方案。</w:t>
            </w:r>
          </w:p>
          <w:p>
            <w:pPr>
              <w:pStyle w:val="null3"/>
              <w:jc w:val="left"/>
            </w:pPr>
            <w:r>
              <w:rPr>
                <w:rFonts w:ascii="仿宋_GB2312" w:hAnsi="仿宋_GB2312" w:cs="仿宋_GB2312" w:eastAsia="仿宋_GB2312"/>
                <w:sz w:val="20"/>
                <w:b/>
              </w:rPr>
              <w:t>29</w:t>
            </w:r>
            <w:r>
              <w:rPr>
                <w:rFonts w:ascii="仿宋_GB2312" w:hAnsi="仿宋_GB2312" w:cs="仿宋_GB2312" w:eastAsia="仿宋_GB2312"/>
                <w:sz w:val="20"/>
                <w:b/>
              </w:rPr>
              <w:t>、风险行为建模分析服务</w:t>
            </w:r>
          </w:p>
          <w:p>
            <w:pPr>
              <w:pStyle w:val="null3"/>
              <w:jc w:val="left"/>
            </w:pPr>
            <w:r>
              <w:rPr>
                <w:rFonts w:ascii="仿宋_GB2312" w:hAnsi="仿宋_GB2312" w:cs="仿宋_GB2312" w:eastAsia="仿宋_GB2312"/>
                <w:sz w:val="20"/>
              </w:rPr>
              <w:t xml:space="preserve">  服务期内基于行为分析工具，完成面向省级数字政府的日志风险行为建模分析服务，通过建立安全行为分析模型及算法，基于多源日志发现潜在的安全风险和异常行为，实现日志行为风险识别、预警，更精准的完成异常行为风险分析和定位。服务期内交付建模报告、季度风险行为分析报告。</w:t>
            </w:r>
          </w:p>
          <w:p>
            <w:pPr>
              <w:pStyle w:val="null3"/>
              <w:jc w:val="left"/>
            </w:pPr>
            <w:r>
              <w:rPr>
                <w:rFonts w:ascii="仿宋_GB2312" w:hAnsi="仿宋_GB2312" w:cs="仿宋_GB2312" w:eastAsia="仿宋_GB2312"/>
                <w:sz w:val="20"/>
              </w:rPr>
              <w:t xml:space="preserve">  基于行为分析工具进行日志建模分析，建立常见安全场景的日志行为风险分析模型，服务期内</w:t>
            </w:r>
            <w:r>
              <w:rPr>
                <w:rFonts w:ascii="仿宋_GB2312" w:hAnsi="仿宋_GB2312" w:cs="仿宋_GB2312" w:eastAsia="仿宋_GB2312"/>
                <w:sz w:val="20"/>
              </w:rPr>
              <w:t>≥10</w:t>
            </w:r>
            <w:r>
              <w:rPr>
                <w:rFonts w:ascii="仿宋_GB2312" w:hAnsi="仿宋_GB2312" w:cs="仿宋_GB2312" w:eastAsia="仿宋_GB2312"/>
                <w:sz w:val="20"/>
              </w:rPr>
              <w:t>个，并基于模型完成日志行为风险分析，提升安全内控和行为风险预警能力。工具需覆盖政务外网和政务互联网，开展试点建模分析工作，工具需具备</w:t>
            </w:r>
            <w:r>
              <w:rPr>
                <w:rFonts w:ascii="仿宋_GB2312" w:hAnsi="仿宋_GB2312" w:cs="仿宋_GB2312" w:eastAsia="仿宋_GB2312"/>
                <w:sz w:val="20"/>
              </w:rPr>
              <w:t>≥4</w:t>
            </w:r>
            <w:r>
              <w:rPr>
                <w:rFonts w:ascii="仿宋_GB2312" w:hAnsi="仿宋_GB2312" w:cs="仿宋_GB2312" w:eastAsia="仿宋_GB2312"/>
                <w:sz w:val="20"/>
              </w:rPr>
              <w:t>个千兆电口，</w:t>
            </w:r>
            <w:r>
              <w:rPr>
                <w:rFonts w:ascii="仿宋_GB2312" w:hAnsi="仿宋_GB2312" w:cs="仿宋_GB2312" w:eastAsia="仿宋_GB2312"/>
                <w:sz w:val="20"/>
              </w:rPr>
              <w:t>≥4</w:t>
            </w:r>
            <w:r>
              <w:rPr>
                <w:rFonts w:ascii="仿宋_GB2312" w:hAnsi="仿宋_GB2312" w:cs="仿宋_GB2312" w:eastAsia="仿宋_GB2312"/>
                <w:sz w:val="20"/>
              </w:rPr>
              <w:t>个万兆光口，政务外网工具硬件需满足</w:t>
            </w:r>
            <w:r>
              <w:rPr>
                <w:rFonts w:ascii="仿宋_GB2312" w:hAnsi="仿宋_GB2312" w:cs="仿宋_GB2312" w:eastAsia="仿宋_GB2312"/>
                <w:sz w:val="20"/>
              </w:rPr>
              <w:t>≥96</w:t>
            </w:r>
            <w:r>
              <w:rPr>
                <w:rFonts w:ascii="仿宋_GB2312" w:hAnsi="仿宋_GB2312" w:cs="仿宋_GB2312" w:eastAsia="仿宋_GB2312"/>
                <w:sz w:val="20"/>
              </w:rPr>
              <w:t>物理核、</w:t>
            </w:r>
            <w:r>
              <w:rPr>
                <w:rFonts w:ascii="仿宋_GB2312" w:hAnsi="仿宋_GB2312" w:cs="仿宋_GB2312" w:eastAsia="仿宋_GB2312"/>
                <w:sz w:val="20"/>
              </w:rPr>
              <w:t>≥768GB</w:t>
            </w:r>
            <w:r>
              <w:rPr>
                <w:rFonts w:ascii="仿宋_GB2312" w:hAnsi="仿宋_GB2312" w:cs="仿宋_GB2312" w:eastAsia="仿宋_GB2312"/>
                <w:sz w:val="20"/>
              </w:rPr>
              <w:t>内存，</w:t>
            </w:r>
            <w:r>
              <w:rPr>
                <w:rFonts w:ascii="仿宋_GB2312" w:hAnsi="仿宋_GB2312" w:cs="仿宋_GB2312" w:eastAsia="仿宋_GB2312"/>
                <w:sz w:val="20"/>
              </w:rPr>
              <w:t>≥288TB</w:t>
            </w:r>
            <w:r>
              <w:rPr>
                <w:rFonts w:ascii="仿宋_GB2312" w:hAnsi="仿宋_GB2312" w:cs="仿宋_GB2312" w:eastAsia="仿宋_GB2312"/>
                <w:sz w:val="20"/>
              </w:rPr>
              <w:t>存储空间，政务互联网工具需满足</w:t>
            </w:r>
            <w:r>
              <w:rPr>
                <w:rFonts w:ascii="仿宋_GB2312" w:hAnsi="仿宋_GB2312" w:cs="仿宋_GB2312" w:eastAsia="仿宋_GB2312"/>
                <w:sz w:val="20"/>
              </w:rPr>
              <w:t>≥32</w:t>
            </w:r>
            <w:r>
              <w:rPr>
                <w:rFonts w:ascii="仿宋_GB2312" w:hAnsi="仿宋_GB2312" w:cs="仿宋_GB2312" w:eastAsia="仿宋_GB2312"/>
                <w:sz w:val="20"/>
              </w:rPr>
              <w:t>物理核、</w:t>
            </w:r>
            <w:r>
              <w:rPr>
                <w:rFonts w:ascii="仿宋_GB2312" w:hAnsi="仿宋_GB2312" w:cs="仿宋_GB2312" w:eastAsia="仿宋_GB2312"/>
                <w:sz w:val="20"/>
              </w:rPr>
              <w:t>≥256GB</w:t>
            </w:r>
            <w:r>
              <w:rPr>
                <w:rFonts w:ascii="仿宋_GB2312" w:hAnsi="仿宋_GB2312" w:cs="仿宋_GB2312" w:eastAsia="仿宋_GB2312"/>
                <w:sz w:val="20"/>
              </w:rPr>
              <w:t>内存，</w:t>
            </w:r>
            <w:r>
              <w:rPr>
                <w:rFonts w:ascii="仿宋_GB2312" w:hAnsi="仿宋_GB2312" w:cs="仿宋_GB2312" w:eastAsia="仿宋_GB2312"/>
                <w:sz w:val="20"/>
              </w:rPr>
              <w:t>≥96TB</w:t>
            </w:r>
            <w:r>
              <w:rPr>
                <w:rFonts w:ascii="仿宋_GB2312" w:hAnsi="仿宋_GB2312" w:cs="仿宋_GB2312" w:eastAsia="仿宋_GB2312"/>
                <w:sz w:val="20"/>
              </w:rPr>
              <w:t>存储空间。</w:t>
            </w:r>
          </w:p>
          <w:p>
            <w:pPr>
              <w:pStyle w:val="null3"/>
              <w:jc w:val="left"/>
            </w:pPr>
            <w:r>
              <w:rPr>
                <w:rFonts w:ascii="仿宋_GB2312" w:hAnsi="仿宋_GB2312" w:cs="仿宋_GB2312" w:eastAsia="仿宋_GB2312"/>
                <w:sz w:val="20"/>
              </w:rPr>
              <w:t xml:space="preserve">  工具支持能力如下：</w:t>
            </w:r>
            <w:r>
              <w:rPr>
                <w:rFonts w:ascii="仿宋_GB2312" w:hAnsi="仿宋_GB2312" w:cs="仿宋_GB2312" w:eastAsia="仿宋_GB2312"/>
                <w:sz w:val="20"/>
              </w:rPr>
              <w:t>通过数据关联、数据过滤等编排方式建立行为特征，对基于日志的异常行为进行关联分析，支持时间对比；可针对多个异常行为模型进行探查，查看异常时间线、列表等；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针对特定用户账号提供行为画像，展示包括但不限于风险评分、风险趋势图、时间轴等，提供可视化图表分析。</w:t>
            </w:r>
          </w:p>
          <w:p>
            <w:pPr>
              <w:pStyle w:val="null3"/>
              <w:jc w:val="left"/>
            </w:pPr>
            <w:r>
              <w:rPr>
                <w:rFonts w:ascii="仿宋_GB2312" w:hAnsi="仿宋_GB2312" w:cs="仿宋_GB2312" w:eastAsia="仿宋_GB2312"/>
                <w:sz w:val="20"/>
              </w:rPr>
              <w:t xml:space="preserve">  提供风险行为建模分析服务方案，内容需覆盖异常行为建模推荐场景（</w:t>
            </w:r>
            <w:r>
              <w:rPr>
                <w:rFonts w:ascii="仿宋_GB2312" w:hAnsi="仿宋_GB2312" w:cs="仿宋_GB2312" w:eastAsia="仿宋_GB2312"/>
                <w:sz w:val="20"/>
              </w:rPr>
              <w:t>≥10</w:t>
            </w:r>
            <w:r>
              <w:rPr>
                <w:rFonts w:ascii="仿宋_GB2312" w:hAnsi="仿宋_GB2312" w:cs="仿宋_GB2312" w:eastAsia="仿宋_GB2312"/>
                <w:sz w:val="20"/>
              </w:rPr>
              <w:t>种异常场景，描述场景分析思路和实现效果），风险行为建模分析服务方案。</w:t>
            </w:r>
          </w:p>
          <w:p>
            <w:pPr>
              <w:pStyle w:val="null3"/>
              <w:jc w:val="left"/>
            </w:pPr>
            <w:r>
              <w:rPr>
                <w:rFonts w:ascii="仿宋_GB2312" w:hAnsi="仿宋_GB2312" w:cs="仿宋_GB2312" w:eastAsia="仿宋_GB2312"/>
                <w:sz w:val="20"/>
                <w:b/>
              </w:rPr>
              <w:t>30</w:t>
            </w:r>
            <w:r>
              <w:rPr>
                <w:rFonts w:ascii="仿宋_GB2312" w:hAnsi="仿宋_GB2312" w:cs="仿宋_GB2312" w:eastAsia="仿宋_GB2312"/>
                <w:sz w:val="20"/>
                <w:b/>
              </w:rPr>
              <w:t>、攻防演练及组织服务</w:t>
            </w:r>
          </w:p>
          <w:p>
            <w:pPr>
              <w:pStyle w:val="null3"/>
              <w:jc w:val="left"/>
            </w:pPr>
            <w:r>
              <w:rPr>
                <w:rFonts w:ascii="仿宋_GB2312" w:hAnsi="仿宋_GB2312" w:cs="仿宋_GB2312" w:eastAsia="仿宋_GB2312"/>
                <w:sz w:val="20"/>
              </w:rPr>
              <w:t xml:space="preserve">  完成省政务云所有业务系统、各地市核心业务系统（每地市至少</w:t>
            </w:r>
            <w:r>
              <w:rPr>
                <w:rFonts w:ascii="仿宋_GB2312" w:hAnsi="仿宋_GB2312" w:cs="仿宋_GB2312" w:eastAsia="仿宋_GB2312"/>
                <w:sz w:val="20"/>
              </w:rPr>
              <w:t>3-5</w:t>
            </w:r>
            <w:r>
              <w:rPr>
                <w:rFonts w:ascii="仿宋_GB2312" w:hAnsi="仿宋_GB2312" w:cs="仿宋_GB2312" w:eastAsia="仿宋_GB2312"/>
                <w:sz w:val="20"/>
              </w:rPr>
              <w:t>个）为范围的网络安全攻防演练活动，服务期内开展</w:t>
            </w:r>
            <w:r>
              <w:rPr>
                <w:rFonts w:ascii="仿宋_GB2312" w:hAnsi="仿宋_GB2312" w:cs="仿宋_GB2312" w:eastAsia="仿宋_GB2312"/>
                <w:sz w:val="20"/>
              </w:rPr>
              <w:t>1</w:t>
            </w:r>
            <w:r>
              <w:rPr>
                <w:rFonts w:ascii="仿宋_GB2312" w:hAnsi="仿宋_GB2312" w:cs="仿宋_GB2312" w:eastAsia="仿宋_GB2312"/>
                <w:sz w:val="20"/>
              </w:rPr>
              <w:t>次，规模参考同行业活动；提供演练前期筹备含活动策划、印刷设计、环境搭建、现场演练支撑、裁判服务、摄影服务、总结服务、会议服务、文化宣传服务等；承担不限于活动相关设备租赁、场地搭建、场地安保、演练场地租赁、参会人员活动期间食宿、邀请专家、活动奖金、活动记录片等费用；提供活动现场和攻击队员的监测、溯源及分析服务，保证攻击过程合法合规，提供活动现场人员的生活保障。组织</w:t>
            </w:r>
            <w:r>
              <w:rPr>
                <w:rFonts w:ascii="仿宋_GB2312" w:hAnsi="仿宋_GB2312" w:cs="仿宋_GB2312" w:eastAsia="仿宋_GB2312"/>
                <w:sz w:val="20"/>
              </w:rPr>
              <w:t>≥10</w:t>
            </w:r>
            <w:r>
              <w:rPr>
                <w:rFonts w:ascii="仿宋_GB2312" w:hAnsi="仿宋_GB2312" w:cs="仿宋_GB2312" w:eastAsia="仿宋_GB2312"/>
                <w:sz w:val="20"/>
              </w:rPr>
              <w:t>支攻击队，每队</w:t>
            </w:r>
            <w:r>
              <w:rPr>
                <w:rFonts w:ascii="仿宋_GB2312" w:hAnsi="仿宋_GB2312" w:cs="仿宋_GB2312" w:eastAsia="仿宋_GB2312"/>
                <w:sz w:val="20"/>
              </w:rPr>
              <w:t>≥3</w:t>
            </w:r>
            <w:r>
              <w:rPr>
                <w:rFonts w:ascii="仿宋_GB2312" w:hAnsi="仿宋_GB2312" w:cs="仿宋_GB2312" w:eastAsia="仿宋_GB2312"/>
                <w:sz w:val="20"/>
              </w:rPr>
              <w:t>名攻击队员，提供场地</w:t>
            </w:r>
            <w:r>
              <w:rPr>
                <w:rFonts w:ascii="仿宋_GB2312" w:hAnsi="仿宋_GB2312" w:cs="仿宋_GB2312" w:eastAsia="仿宋_GB2312"/>
                <w:sz w:val="20"/>
              </w:rPr>
              <w:t>≥150</w:t>
            </w:r>
            <w:r>
              <w:rPr>
                <w:rFonts w:ascii="仿宋_GB2312" w:hAnsi="仿宋_GB2312" w:cs="仿宋_GB2312" w:eastAsia="仿宋_GB2312"/>
                <w:sz w:val="20"/>
              </w:rPr>
              <w:t>平；活动裁判</w:t>
            </w:r>
            <w:r>
              <w:rPr>
                <w:rFonts w:ascii="仿宋_GB2312" w:hAnsi="仿宋_GB2312" w:cs="仿宋_GB2312" w:eastAsia="仿宋_GB2312"/>
                <w:sz w:val="20"/>
              </w:rPr>
              <w:t>≥3</w:t>
            </w:r>
            <w:r>
              <w:rPr>
                <w:rFonts w:ascii="仿宋_GB2312" w:hAnsi="仿宋_GB2312" w:cs="仿宋_GB2312" w:eastAsia="仿宋_GB2312"/>
                <w:sz w:val="20"/>
              </w:rPr>
              <w:t>人、现场支撑人员</w:t>
            </w:r>
            <w:r>
              <w:rPr>
                <w:rFonts w:ascii="仿宋_GB2312" w:hAnsi="仿宋_GB2312" w:cs="仿宋_GB2312" w:eastAsia="仿宋_GB2312"/>
                <w:sz w:val="20"/>
              </w:rPr>
              <w:t>≥10</w:t>
            </w:r>
            <w:r>
              <w:rPr>
                <w:rFonts w:ascii="仿宋_GB2312" w:hAnsi="仿宋_GB2312" w:cs="仿宋_GB2312" w:eastAsia="仿宋_GB2312"/>
                <w:sz w:val="20"/>
              </w:rPr>
              <w:t>人，应急支撑人员</w:t>
            </w:r>
            <w:r>
              <w:rPr>
                <w:rFonts w:ascii="仿宋_GB2312" w:hAnsi="仿宋_GB2312" w:cs="仿宋_GB2312" w:eastAsia="仿宋_GB2312"/>
                <w:sz w:val="20"/>
              </w:rPr>
              <w:t>≥3</w:t>
            </w:r>
            <w:r>
              <w:rPr>
                <w:rFonts w:ascii="仿宋_GB2312" w:hAnsi="仿宋_GB2312" w:cs="仿宋_GB2312" w:eastAsia="仿宋_GB2312"/>
                <w:sz w:val="20"/>
              </w:rPr>
              <w:t>人；演练开始时间、周期、具体内容根据采购人需求确定。</w:t>
            </w:r>
          </w:p>
          <w:p>
            <w:pPr>
              <w:pStyle w:val="null3"/>
              <w:jc w:val="left"/>
            </w:pPr>
            <w:r>
              <w:rPr>
                <w:rFonts w:ascii="仿宋_GB2312" w:hAnsi="仿宋_GB2312" w:cs="仿宋_GB2312" w:eastAsia="仿宋_GB2312"/>
                <w:sz w:val="20"/>
              </w:rPr>
              <w:t xml:space="preserve">  服务方在攻防演练活动期间配套提供攻防演练平台，平台提供本地或云端部署，配置相关审计及行为监测措施保证攻击行为可记录和追溯；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不限于攻防演练管理、实时攻防展示、攻击方仅有成果提交权限（含</w:t>
            </w:r>
            <w:r>
              <w:rPr>
                <w:rFonts w:ascii="仿宋_GB2312" w:hAnsi="仿宋_GB2312" w:cs="仿宋_GB2312" w:eastAsia="仿宋_GB2312"/>
                <w:sz w:val="20"/>
              </w:rPr>
              <w:t>IP</w:t>
            </w:r>
            <w:r>
              <w:rPr>
                <w:rFonts w:ascii="仿宋_GB2312" w:hAnsi="仿宋_GB2312" w:cs="仿宋_GB2312" w:eastAsia="仿宋_GB2312"/>
                <w:sz w:val="20"/>
              </w:rPr>
              <w:t>授权申请、成果上传、成绩管理、总结等）、防守方仅有成果提交权限（含攻击</w:t>
            </w:r>
            <w:r>
              <w:rPr>
                <w:rFonts w:ascii="仿宋_GB2312" w:hAnsi="仿宋_GB2312" w:cs="仿宋_GB2312" w:eastAsia="仿宋_GB2312"/>
                <w:sz w:val="20"/>
              </w:rPr>
              <w:t>IP</w:t>
            </w:r>
            <w:r>
              <w:rPr>
                <w:rFonts w:ascii="仿宋_GB2312" w:hAnsi="仿宋_GB2312" w:cs="仿宋_GB2312" w:eastAsia="仿宋_GB2312"/>
                <w:sz w:val="20"/>
              </w:rPr>
              <w:t>合法性查询、系统资产管理、成果上传、成绩管理、总结等）、裁判方拥有有限权限（含裁判审核、攻击行为审计、攻防双方成果查看和评分、攻防双方总结查看、攻防双方成绩排名、攻击行为审计结果查看等）、管理方拥有后台管理权限（含总览大屏、攻防双方相关成果大屏，攻防活动相关审计及结果分析等）。</w:t>
            </w:r>
          </w:p>
          <w:p>
            <w:pPr>
              <w:pStyle w:val="null3"/>
              <w:jc w:val="left"/>
            </w:pPr>
            <w:r>
              <w:rPr>
                <w:rFonts w:ascii="仿宋_GB2312" w:hAnsi="仿宋_GB2312" w:cs="仿宋_GB2312" w:eastAsia="仿宋_GB2312"/>
                <w:sz w:val="20"/>
              </w:rPr>
              <w:t xml:space="preserve">  攻防演练总结报告中风险通过协调指挥与防控运营平台针对性下发相关单位、提供协助处置、处置结果二次验证等；交付成果不限于演练方案、演练问题通知单、总结报告、攻防归档资料等；供应商需提供全过程文档样例。</w:t>
            </w:r>
          </w:p>
          <w:p>
            <w:pPr>
              <w:pStyle w:val="null3"/>
              <w:jc w:val="left"/>
            </w:pPr>
            <w:r>
              <w:rPr>
                <w:rFonts w:ascii="仿宋_GB2312" w:hAnsi="仿宋_GB2312" w:cs="仿宋_GB2312" w:eastAsia="仿宋_GB2312"/>
                <w:sz w:val="21"/>
              </w:rPr>
              <w:t>五、设施设备配置要求</w:t>
            </w:r>
          </w:p>
          <w:p>
            <w:pPr>
              <w:pStyle w:val="null3"/>
              <w:jc w:val="left"/>
            </w:pPr>
            <w:r>
              <w:rPr>
                <w:rFonts w:ascii="仿宋_GB2312" w:hAnsi="仿宋_GB2312" w:cs="仿宋_GB2312" w:eastAsia="仿宋_GB2312"/>
                <w:sz w:val="20"/>
              </w:rPr>
              <w:t xml:space="preserve">  供应商应按照服务响应时间需求、人员需求自行准备本地化服务所需的工具、设施、办公配套条件等，服务中的各项要求为最低要求，服务期间须根据采购人的实际网络及业务情况提供相应的服务如更换匹配的高性能工具、增加安全工具等，满足安全管理所需，不增加任何费用。</w:t>
            </w:r>
          </w:p>
          <w:p>
            <w:pPr>
              <w:pStyle w:val="null3"/>
              <w:jc w:val="left"/>
            </w:pPr>
            <w:r>
              <w:rPr>
                <w:rFonts w:ascii="仿宋_GB2312" w:hAnsi="仿宋_GB2312" w:cs="仿宋_GB2312" w:eastAsia="仿宋_GB2312"/>
                <w:sz w:val="20"/>
              </w:rPr>
              <w:t xml:space="preserve">  供应商所提供的所有租用设备服务工具，需从服务工具完成上架，且能正常提供服务开始计算服务期。</w:t>
            </w:r>
          </w:p>
          <w:p>
            <w:pPr>
              <w:pStyle w:val="null3"/>
              <w:jc w:val="left"/>
            </w:pPr>
            <w:r>
              <w:rPr>
                <w:rFonts w:ascii="仿宋_GB2312" w:hAnsi="仿宋_GB2312" w:cs="仿宋_GB2312" w:eastAsia="仿宋_GB2312"/>
                <w:sz w:val="20"/>
              </w:rPr>
              <w:t xml:space="preserve">  供应商应提供本项目服务所需的所有必备工具、零配件、辅料辅材、办公设施等，工具应包括但不限于本项目要求的工具类型、数量，工具符合国家和政府行业标准规范要求。本次服务的所提供的所有租用服务工具数据（包括但不限于系统运行产生的数据、图像及视频信息）的所有权归采购人所有，采购人获得本项目所有现场非可移动、非远程服务工具的服务期限内的使用和升级权利。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w:t>
            </w:r>
          </w:p>
          <w:p>
            <w:pPr>
              <w:pStyle w:val="null3"/>
              <w:jc w:val="left"/>
            </w:pPr>
            <w:r>
              <w:rPr>
                <w:rFonts w:ascii="仿宋_GB2312" w:hAnsi="仿宋_GB2312" w:cs="仿宋_GB2312" w:eastAsia="仿宋_GB2312"/>
                <w:sz w:val="20"/>
              </w:rPr>
              <w:t xml:space="preserve">  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w:t>
            </w:r>
          </w:p>
          <w:p>
            <w:pPr>
              <w:pStyle w:val="null3"/>
              <w:jc w:val="left"/>
            </w:pPr>
            <w:r>
              <w:rPr>
                <w:rFonts w:ascii="仿宋_GB2312" w:hAnsi="仿宋_GB2312" w:cs="仿宋_GB2312" w:eastAsia="仿宋_GB2312"/>
                <w:sz w:val="20"/>
              </w:rPr>
              <w:t xml:space="preserve">  项目服务期间应保障采购人现有网络系统、应用系统的正常运行，未经采购人允许不得擅自改动网络系统现状、业务系统配置，包括但不限于：网络架构和设备端口关系、设备</w:t>
            </w:r>
            <w:r>
              <w:rPr>
                <w:rFonts w:ascii="仿宋_GB2312" w:hAnsi="仿宋_GB2312" w:cs="仿宋_GB2312" w:eastAsia="仿宋_GB2312"/>
                <w:sz w:val="20"/>
              </w:rPr>
              <w:t>IP</w:t>
            </w:r>
            <w:r>
              <w:rPr>
                <w:rFonts w:ascii="仿宋_GB2312" w:hAnsi="仿宋_GB2312" w:cs="仿宋_GB2312" w:eastAsia="仿宋_GB2312"/>
                <w:sz w:val="20"/>
              </w:rPr>
              <w:t>配置、策略配置、系统参数、应用系统参数等。</w:t>
            </w:r>
          </w:p>
          <w:p>
            <w:pPr>
              <w:pStyle w:val="null3"/>
              <w:jc w:val="left"/>
            </w:pPr>
            <w:r>
              <w:rPr>
                <w:rFonts w:ascii="仿宋_GB2312" w:hAnsi="仿宋_GB2312" w:cs="仿宋_GB2312" w:eastAsia="仿宋_GB2312"/>
                <w:sz w:val="20"/>
                <w:b/>
              </w:rPr>
              <w:t>六、交付</w:t>
            </w:r>
            <w:r>
              <w:rPr>
                <w:rFonts w:ascii="仿宋_GB2312" w:hAnsi="仿宋_GB2312" w:cs="仿宋_GB2312" w:eastAsia="仿宋_GB2312"/>
                <w:sz w:val="21"/>
                <w:b/>
              </w:rPr>
              <w:t>要求</w:t>
            </w:r>
          </w:p>
          <w:p>
            <w:pPr>
              <w:pStyle w:val="null3"/>
              <w:jc w:val="left"/>
            </w:pPr>
            <w:r>
              <w:rPr>
                <w:rFonts w:ascii="仿宋_GB2312" w:hAnsi="仿宋_GB2312" w:cs="仿宋_GB2312" w:eastAsia="仿宋_GB2312"/>
                <w:sz w:val="20"/>
              </w:rPr>
              <w:t>1.服务期限：第1、2、3、4、26、27、28项服务期限，自合同签订之日起3个月；其他项服务期限，自合同签订后，符合服务条件之日起8个月。</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付款方式：采购人采取银行转账方式按项目进度支付款项，合同签订后</w:t>
            </w:r>
            <w:r>
              <w:rPr>
                <w:rFonts w:ascii="仿宋_GB2312" w:hAnsi="仿宋_GB2312" w:cs="仿宋_GB2312" w:eastAsia="仿宋_GB2312"/>
                <w:sz w:val="20"/>
              </w:rPr>
              <w:t>30</w:t>
            </w:r>
            <w:r>
              <w:rPr>
                <w:rFonts w:ascii="仿宋_GB2312" w:hAnsi="仿宋_GB2312" w:cs="仿宋_GB2312" w:eastAsia="仿宋_GB2312"/>
                <w:sz w:val="20"/>
              </w:rPr>
              <w:t>日内，达到付款条件支付总金额的</w:t>
            </w:r>
            <w:r>
              <w:rPr>
                <w:rFonts w:ascii="仿宋_GB2312" w:hAnsi="仿宋_GB2312" w:cs="仿宋_GB2312" w:eastAsia="仿宋_GB2312"/>
                <w:sz w:val="20"/>
              </w:rPr>
              <w:t>40%</w:t>
            </w:r>
            <w:r>
              <w:rPr>
                <w:rFonts w:ascii="仿宋_GB2312" w:hAnsi="仿宋_GB2312" w:cs="仿宋_GB2312" w:eastAsia="仿宋_GB2312"/>
                <w:sz w:val="20"/>
              </w:rPr>
              <w:t>为预付款，完成交付验收后</w:t>
            </w:r>
            <w:r>
              <w:rPr>
                <w:rFonts w:ascii="仿宋_GB2312" w:hAnsi="仿宋_GB2312" w:cs="仿宋_GB2312" w:eastAsia="仿宋_GB2312"/>
                <w:sz w:val="20"/>
              </w:rPr>
              <w:t>30</w:t>
            </w:r>
            <w:r>
              <w:rPr>
                <w:rFonts w:ascii="仿宋_GB2312" w:hAnsi="仿宋_GB2312" w:cs="仿宋_GB2312" w:eastAsia="仿宋_GB2312"/>
                <w:sz w:val="20"/>
              </w:rPr>
              <w:t>日内，达到付款条件支付</w:t>
            </w:r>
            <w:r>
              <w:rPr>
                <w:rFonts w:ascii="仿宋_GB2312" w:hAnsi="仿宋_GB2312" w:cs="仿宋_GB2312" w:eastAsia="仿宋_GB2312"/>
                <w:sz w:val="20"/>
              </w:rPr>
              <w:t>60%</w:t>
            </w:r>
            <w:r>
              <w:rPr>
                <w:rFonts w:ascii="仿宋_GB2312" w:hAnsi="仿宋_GB2312" w:cs="仿宋_GB2312" w:eastAsia="仿宋_GB2312"/>
                <w:sz w:val="20"/>
              </w:rPr>
              <w:t>尾款。</w:t>
            </w:r>
          </w:p>
          <w:p>
            <w:pPr>
              <w:pStyle w:val="null3"/>
              <w:jc w:val="left"/>
            </w:pPr>
            <w:r>
              <w:rPr>
                <w:rFonts w:ascii="仿宋_GB2312" w:hAnsi="仿宋_GB2312" w:cs="仿宋_GB2312" w:eastAsia="仿宋_GB2312"/>
                <w:sz w:val="20"/>
              </w:rPr>
              <w:t>3.其他要求：</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项目变更、解除和终止</w:t>
            </w:r>
          </w:p>
          <w:p>
            <w:pPr>
              <w:pStyle w:val="null3"/>
              <w:jc w:val="left"/>
            </w:pPr>
            <w:r>
              <w:rPr>
                <w:rFonts w:ascii="仿宋_GB2312" w:hAnsi="仿宋_GB2312" w:cs="仿宋_GB2312" w:eastAsia="仿宋_GB2312"/>
                <w:sz w:val="20"/>
              </w:rPr>
              <w:t xml:space="preserve">  如果中标人丧失履约能力、发生资不抵债或进入破产程序，采购人可在任何时候以书面形式通知中标人终止本项目的执行而不给予供应商补偿。该终止本项目将不损害或影响采购人已经采取或将要采取任何行动或补救措施的权利。</w:t>
            </w:r>
          </w:p>
          <w:p>
            <w:pPr>
              <w:pStyle w:val="null3"/>
              <w:jc w:val="left"/>
            </w:pPr>
            <w:r>
              <w:rPr>
                <w:rFonts w:ascii="仿宋_GB2312" w:hAnsi="仿宋_GB2312" w:cs="仿宋_GB2312" w:eastAsia="仿宋_GB2312"/>
                <w:sz w:val="20"/>
              </w:rPr>
              <w:t xml:space="preserve">  如遇国家、行业管理部门等机构的有关标准和规定调整的，导致本项目内容须做相应调整时，双方应按照合同约定公平、合理的原则共同协商修改本项目对应的合同的相关条款。</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答疑和现场考察</w:t>
            </w:r>
          </w:p>
          <w:p>
            <w:pPr>
              <w:pStyle w:val="null3"/>
              <w:jc w:val="left"/>
            </w:pPr>
            <w:r>
              <w:rPr>
                <w:rFonts w:ascii="仿宋_GB2312" w:hAnsi="仿宋_GB2312" w:cs="仿宋_GB2312" w:eastAsia="仿宋_GB2312"/>
                <w:sz w:val="20"/>
              </w:rPr>
              <w:t xml:space="preserve">  本项目不组织答疑会和现场考察，供应商可根据实际情况自行开展现场考察，供应商考察现场所发生的一切费用由供应商自行承担。</w:t>
            </w:r>
          </w:p>
          <w:p>
            <w:pPr>
              <w:pStyle w:val="null3"/>
              <w:jc w:val="left"/>
            </w:pPr>
            <w:r>
              <w:rPr>
                <w:rFonts w:ascii="仿宋_GB2312" w:hAnsi="仿宋_GB2312" w:cs="仿宋_GB2312" w:eastAsia="仿宋_GB2312"/>
                <w:sz w:val="20"/>
                <w:b/>
              </w:rPr>
              <w:t>七、人员配置要求</w:t>
            </w:r>
          </w:p>
          <w:p>
            <w:pPr>
              <w:pStyle w:val="null3"/>
              <w:jc w:val="left"/>
            </w:pPr>
            <w:r>
              <w:rPr>
                <w:rFonts w:ascii="仿宋_GB2312" w:hAnsi="仿宋_GB2312" w:cs="仿宋_GB2312" w:eastAsia="仿宋_GB2312"/>
                <w:sz w:val="20"/>
              </w:rPr>
              <w:t xml:space="preserve">  供应商必须针对本项目组建专项安全技术服务团队，驻场服务人员不少于</w:t>
            </w:r>
            <w:r>
              <w:rPr>
                <w:rFonts w:ascii="仿宋_GB2312" w:hAnsi="仿宋_GB2312" w:cs="仿宋_GB2312" w:eastAsia="仿宋_GB2312"/>
                <w:sz w:val="20"/>
              </w:rPr>
              <w:t>16</w:t>
            </w:r>
            <w:r>
              <w:rPr>
                <w:rFonts w:ascii="仿宋_GB2312" w:hAnsi="仿宋_GB2312" w:cs="仿宋_GB2312" w:eastAsia="仿宋_GB2312"/>
                <w:sz w:val="20"/>
              </w:rPr>
              <w:t>人，其中驻场安全运营经理</w:t>
            </w:r>
            <w:r>
              <w:rPr>
                <w:rFonts w:ascii="仿宋_GB2312" w:hAnsi="仿宋_GB2312" w:cs="仿宋_GB2312" w:eastAsia="仿宋_GB2312"/>
                <w:sz w:val="20"/>
              </w:rPr>
              <w:t>1</w:t>
            </w:r>
            <w:r>
              <w:rPr>
                <w:rFonts w:ascii="仿宋_GB2312" w:hAnsi="仿宋_GB2312" w:cs="仿宋_GB2312" w:eastAsia="仿宋_GB2312"/>
                <w:sz w:val="20"/>
              </w:rPr>
              <w:t>人，驻场服务工具保障人员不少于</w:t>
            </w:r>
            <w:r>
              <w:rPr>
                <w:rFonts w:ascii="仿宋_GB2312" w:hAnsi="仿宋_GB2312" w:cs="仿宋_GB2312" w:eastAsia="仿宋_GB2312"/>
                <w:sz w:val="20"/>
              </w:rPr>
              <w:t>1</w:t>
            </w:r>
            <w:r>
              <w:rPr>
                <w:rFonts w:ascii="仿宋_GB2312" w:hAnsi="仿宋_GB2312" w:cs="仿宋_GB2312" w:eastAsia="仿宋_GB2312"/>
                <w:sz w:val="20"/>
              </w:rPr>
              <w:t>人，驻场平台保障人员不少于</w:t>
            </w:r>
            <w:r>
              <w:rPr>
                <w:rFonts w:ascii="仿宋_GB2312" w:hAnsi="仿宋_GB2312" w:cs="仿宋_GB2312" w:eastAsia="仿宋_GB2312"/>
                <w:sz w:val="20"/>
              </w:rPr>
              <w:t>1</w:t>
            </w:r>
            <w:r>
              <w:rPr>
                <w:rFonts w:ascii="仿宋_GB2312" w:hAnsi="仿宋_GB2312" w:cs="仿宋_GB2312" w:eastAsia="仿宋_GB2312"/>
                <w:sz w:val="20"/>
              </w:rPr>
              <w:t>人，驻场公共支撑日志平台保障人员不少于</w:t>
            </w:r>
            <w:r>
              <w:rPr>
                <w:rFonts w:ascii="仿宋_GB2312" w:hAnsi="仿宋_GB2312" w:cs="仿宋_GB2312" w:eastAsia="仿宋_GB2312"/>
                <w:sz w:val="20"/>
              </w:rPr>
              <w:t>1</w:t>
            </w:r>
            <w:r>
              <w:rPr>
                <w:rFonts w:ascii="仿宋_GB2312" w:hAnsi="仿宋_GB2312" w:cs="仿宋_GB2312" w:eastAsia="仿宋_GB2312"/>
                <w:sz w:val="20"/>
              </w:rPr>
              <w:t>人，驻场安全运营服务人员不少于</w:t>
            </w:r>
            <w:r>
              <w:rPr>
                <w:rFonts w:ascii="仿宋_GB2312" w:hAnsi="仿宋_GB2312" w:cs="仿宋_GB2312" w:eastAsia="仿宋_GB2312"/>
                <w:sz w:val="20"/>
              </w:rPr>
              <w:t>12</w:t>
            </w:r>
            <w:r>
              <w:rPr>
                <w:rFonts w:ascii="仿宋_GB2312" w:hAnsi="仿宋_GB2312" w:cs="仿宋_GB2312" w:eastAsia="仿宋_GB2312"/>
                <w:sz w:val="20"/>
              </w:rPr>
              <w:t>人。本项目所有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w:t>
            </w:r>
          </w:p>
          <w:p>
            <w:pPr>
              <w:pStyle w:val="null3"/>
            </w:pPr>
            <w:r>
              <w:rPr>
                <w:rFonts w:ascii="仿宋_GB2312" w:hAnsi="仿宋_GB2312" w:cs="仿宋_GB2312" w:eastAsia="仿宋_GB2312"/>
                <w:sz w:val="20"/>
              </w:rPr>
              <w:t xml:space="preserve">  为保障网络安全运营工作有序开展，运营服务方需建立完善的安全运营组织。应根据实际服务需求，设置相应的服务岗位，安排合适的安全服务人员，每个岗位均须为安全运营服务方自有人员，以保证安全运营服务质量。</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标的名称：终端行为分析服务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rPr>
              <w:t>终端行为分析服务</w:t>
            </w:r>
            <w:r>
              <w:rPr>
                <w:rFonts w:ascii="仿宋_GB2312" w:hAnsi="仿宋_GB2312" w:cs="仿宋_GB2312" w:eastAsia="仿宋_GB2312"/>
              </w:rPr>
              <w:t>等</w:t>
            </w:r>
            <w:r>
              <w:rPr>
                <w:rFonts w:ascii="仿宋_GB2312" w:hAnsi="仿宋_GB2312" w:cs="仿宋_GB2312" w:eastAsia="仿宋_GB2312"/>
              </w:rPr>
              <w:t>2</w:t>
            </w:r>
            <w:r>
              <w:rPr>
                <w:rFonts w:ascii="仿宋_GB2312" w:hAnsi="仿宋_GB2312" w:cs="仿宋_GB2312" w:eastAsia="仿宋_GB2312"/>
              </w:rPr>
              <w:t>项分析服务</w:t>
            </w:r>
          </w:p>
          <w:p>
            <w:pPr>
              <w:pStyle w:val="null3"/>
              <w:jc w:val="both"/>
            </w:pPr>
            <w:r>
              <w:rPr>
                <w:rFonts w:ascii="仿宋_GB2312" w:hAnsi="仿宋_GB2312" w:cs="仿宋_GB2312" w:eastAsia="仿宋_GB2312"/>
                <w:sz w:val="21"/>
                <w:b/>
              </w:rPr>
              <w:t>二、服务内容清单</w:t>
            </w:r>
          </w:p>
          <w:tbl>
            <w:tblPr>
              <w:tblInd w:type="dxa" w:w="120"/>
              <w:tblBorders>
                <w:top w:val="none" w:color="000000" w:sz="4"/>
                <w:left w:val="none" w:color="000000" w:sz="4"/>
                <w:bottom w:val="none" w:color="000000" w:sz="4"/>
                <w:right w:val="none" w:color="000000" w:sz="4"/>
                <w:insideH w:val="none"/>
                <w:insideV w:val="none"/>
              </w:tblBorders>
            </w:tblPr>
            <w:tblGrid>
              <w:gridCol w:w="355"/>
              <w:gridCol w:w="2003"/>
              <w:gridCol w:w="378"/>
              <w:gridCol w:w="378"/>
              <w:gridCol w:w="701"/>
            </w:tblGrid>
            <w:tr>
              <w:tc>
                <w:tcPr>
                  <w:tcW w:type="dxa" w:w="35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00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服务名称</w:t>
                  </w:r>
                </w:p>
              </w:tc>
              <w:tc>
                <w:tcPr>
                  <w:tcW w:type="dxa" w:w="37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37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701"/>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服务期</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终端行为分析服务</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终端合规监控服务</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bl>
          <w:p>
            <w:pPr>
              <w:pStyle w:val="null3"/>
              <w:jc w:val="both"/>
            </w:pPr>
            <w:r>
              <w:rPr>
                <w:rFonts w:ascii="仿宋_GB2312" w:hAnsi="仿宋_GB2312" w:cs="仿宋_GB2312" w:eastAsia="仿宋_GB2312"/>
                <w:sz w:val="21"/>
                <w:b/>
              </w:rPr>
              <w:t>三、服务目标</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终端行为分析服务目标。为构建覆盖全省政务终端的安全运营能力，实现终端行为可知、风险可控、运维可管，特设定以下服务目标：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）建立终端安全监控体系</w:t>
            </w:r>
            <w:r>
              <w:rPr>
                <w:rFonts w:ascii="仿宋_GB2312" w:hAnsi="仿宋_GB2312" w:cs="仿宋_GB2312" w:eastAsia="仿宋_GB2312"/>
                <w:sz w:val="20"/>
              </w:rPr>
              <w:t>：面向省数据和政务服务局、省数据和政务服务中心、政务云网及公共支撑等关键运维终端，建立终端行为安全监控与分析体系，服务期内覆盖不少于</w:t>
            </w:r>
            <w:r>
              <w:rPr>
                <w:rFonts w:ascii="仿宋_GB2312" w:hAnsi="仿宋_GB2312" w:cs="仿宋_GB2312" w:eastAsia="仿宋_GB2312"/>
                <w:sz w:val="20"/>
              </w:rPr>
              <w:t>500</w:t>
            </w:r>
            <w:r>
              <w:rPr>
                <w:rFonts w:ascii="仿宋_GB2312" w:hAnsi="仿宋_GB2312" w:cs="仿宋_GB2312" w:eastAsia="仿宋_GB2312"/>
                <w:sz w:val="20"/>
              </w:rPr>
              <w:t>个终端点位，并按月输出《终端行为安全分析报告》。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）部署国产化分析工具</w:t>
            </w:r>
            <w:r>
              <w:rPr>
                <w:rFonts w:ascii="仿宋_GB2312" w:hAnsi="仿宋_GB2312" w:cs="仿宋_GB2312" w:eastAsia="仿宋_GB2312"/>
                <w:sz w:val="20"/>
              </w:rPr>
              <w:t>：提供</w:t>
            </w:r>
            <w:r>
              <w:rPr>
                <w:rFonts w:ascii="仿宋_GB2312" w:hAnsi="仿宋_GB2312" w:cs="仿宋_GB2312" w:eastAsia="仿宋_GB2312"/>
                <w:sz w:val="20"/>
              </w:rPr>
              <w:t>1</w:t>
            </w:r>
            <w:r>
              <w:rPr>
                <w:rFonts w:ascii="仿宋_GB2312" w:hAnsi="仿宋_GB2312" w:cs="仿宋_GB2312" w:eastAsia="仿宋_GB2312"/>
                <w:sz w:val="20"/>
              </w:rPr>
              <w:t>套终端行为分析服务工具，须全面兼容国产化办公环境及信创云部署要求，完成与网络安全协调指挥平台实现有效对接；</w:t>
            </w:r>
            <w:r>
              <w:rPr>
                <w:rFonts w:ascii="仿宋_GB2312" w:hAnsi="仿宋_GB2312" w:cs="仿宋_GB2312" w:eastAsia="仿宋_GB2312"/>
                <w:sz w:val="20"/>
              </w:rPr>
              <w:t>一次性交付终端行为分析系统工具。</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终端合规监控服务目标。为强化政务终端保密管理能力，构建涉密信息防泄漏技术屏障，特设定以下服务目标：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）建立分级保密监控体系</w:t>
            </w:r>
            <w:r>
              <w:rPr>
                <w:rFonts w:ascii="仿宋_GB2312" w:hAnsi="仿宋_GB2312" w:cs="仿宋_GB2312" w:eastAsia="仿宋_GB2312"/>
                <w:sz w:val="20"/>
              </w:rPr>
              <w:t>：分别为省数据和政务服务局（</w:t>
            </w:r>
            <w:r>
              <w:rPr>
                <w:rFonts w:ascii="仿宋_GB2312" w:hAnsi="仿宋_GB2312" w:cs="仿宋_GB2312" w:eastAsia="仿宋_GB2312"/>
                <w:sz w:val="20"/>
              </w:rPr>
              <w:t>≥50</w:t>
            </w:r>
            <w:r>
              <w:rPr>
                <w:rFonts w:ascii="仿宋_GB2312" w:hAnsi="仿宋_GB2312" w:cs="仿宋_GB2312" w:eastAsia="仿宋_GB2312"/>
                <w:sz w:val="20"/>
              </w:rPr>
              <w:t>个终端）及省数据和政务服务中心（</w:t>
            </w:r>
            <w:r>
              <w:rPr>
                <w:rFonts w:ascii="仿宋_GB2312" w:hAnsi="仿宋_GB2312" w:cs="仿宋_GB2312" w:eastAsia="仿宋_GB2312"/>
                <w:sz w:val="20"/>
              </w:rPr>
              <w:t>≥150</w:t>
            </w:r>
            <w:r>
              <w:rPr>
                <w:rFonts w:ascii="仿宋_GB2312" w:hAnsi="仿宋_GB2312" w:cs="仿宋_GB2312" w:eastAsia="仿宋_GB2312"/>
                <w:sz w:val="20"/>
              </w:rPr>
              <w:t>个终端）部署保密合规监控服务提供必要服务工具，实现对网络攻击窃密与涉密信息泄露风险的实时监测与核查，按季度输出《终端保密合规监控报告》。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）部署专用保密监管工具</w:t>
            </w:r>
            <w:r>
              <w:rPr>
                <w:rFonts w:ascii="仿宋_GB2312" w:hAnsi="仿宋_GB2312" w:cs="仿宋_GB2312" w:eastAsia="仿宋_GB2312"/>
                <w:sz w:val="20"/>
              </w:rPr>
              <w:t>：部署</w:t>
            </w:r>
            <w:r>
              <w:rPr>
                <w:rFonts w:ascii="仿宋_GB2312" w:hAnsi="仿宋_GB2312" w:cs="仿宋_GB2312" w:eastAsia="仿宋_GB2312"/>
                <w:sz w:val="20"/>
              </w:rPr>
              <w:t>1</w:t>
            </w:r>
            <w:r>
              <w:rPr>
                <w:rFonts w:ascii="仿宋_GB2312" w:hAnsi="仿宋_GB2312" w:cs="仿宋_GB2312" w:eastAsia="仿宋_GB2312"/>
                <w:sz w:val="20"/>
              </w:rPr>
              <w:t>套保密安全自监管系统（含互联网自监管平台、客户端及监测引擎），支持为局、中心分别建立独立管理权限，实现终端保密自查与风险分级管理；</w:t>
            </w:r>
            <w:r>
              <w:rPr>
                <w:rFonts w:ascii="仿宋_GB2312" w:hAnsi="仿宋_GB2312" w:cs="仿宋_GB2312" w:eastAsia="仿宋_GB2312"/>
                <w:sz w:val="20"/>
              </w:rPr>
              <w:t>一次性交付终端保密自监管系统工具（含</w:t>
            </w:r>
            <w:r>
              <w:rPr>
                <w:rFonts w:ascii="仿宋_GB2312" w:hAnsi="仿宋_GB2312" w:cs="仿宋_GB2312" w:eastAsia="仿宋_GB2312"/>
                <w:sz w:val="20"/>
              </w:rPr>
              <w:t>工控机</w:t>
            </w:r>
            <w:r>
              <w:rPr>
                <w:rFonts w:ascii="仿宋_GB2312" w:hAnsi="仿宋_GB2312" w:cs="仿宋_GB2312" w:eastAsia="仿宋_GB2312"/>
                <w:sz w:val="20"/>
              </w:rPr>
              <w:t>设备</w:t>
            </w:r>
            <w:r>
              <w:rPr>
                <w:rFonts w:ascii="仿宋_GB2312" w:hAnsi="仿宋_GB2312" w:cs="仿宋_GB2312" w:eastAsia="仿宋_GB2312"/>
                <w:sz w:val="20"/>
              </w:rPr>
              <w:t>，设备含国产可控处理器，内存</w:t>
            </w:r>
            <w:r>
              <w:rPr>
                <w:rFonts w:ascii="仿宋_GB2312" w:hAnsi="仿宋_GB2312" w:cs="仿宋_GB2312" w:eastAsia="仿宋_GB2312"/>
                <w:sz w:val="20"/>
              </w:rPr>
              <w:t>≥</w:t>
            </w:r>
            <w:r>
              <w:rPr>
                <w:rFonts w:ascii="仿宋_GB2312" w:hAnsi="仿宋_GB2312" w:cs="仿宋_GB2312" w:eastAsia="仿宋_GB2312"/>
                <w:sz w:val="20"/>
              </w:rPr>
              <w:t>32G</w:t>
            </w:r>
            <w:r>
              <w:rPr>
                <w:rFonts w:ascii="仿宋_GB2312" w:hAnsi="仿宋_GB2312" w:cs="仿宋_GB2312" w:eastAsia="仿宋_GB2312"/>
                <w:sz w:val="20"/>
              </w:rPr>
              <w:t>，硬盘≥</w:t>
            </w:r>
            <w:r>
              <w:rPr>
                <w:rFonts w:ascii="仿宋_GB2312" w:hAnsi="仿宋_GB2312" w:cs="仿宋_GB2312" w:eastAsia="仿宋_GB2312"/>
                <w:sz w:val="20"/>
              </w:rPr>
              <w:t>2TB</w:t>
            </w:r>
            <w:r>
              <w:rPr>
                <w:rFonts w:ascii="仿宋_GB2312" w:hAnsi="仿宋_GB2312" w:cs="仿宋_GB2312" w:eastAsia="仿宋_GB2312"/>
                <w:sz w:val="20"/>
              </w:rPr>
              <w:t>，千兆电口≥</w:t>
            </w:r>
            <w:r>
              <w:rPr>
                <w:rFonts w:ascii="仿宋_GB2312" w:hAnsi="仿宋_GB2312" w:cs="仿宋_GB2312" w:eastAsia="仿宋_GB2312"/>
                <w:sz w:val="20"/>
              </w:rPr>
              <w:t>4</w:t>
            </w:r>
            <w:r>
              <w:rPr>
                <w:rFonts w:ascii="仿宋_GB2312" w:hAnsi="仿宋_GB2312" w:cs="仿宋_GB2312" w:eastAsia="仿宋_GB2312"/>
                <w:sz w:val="20"/>
              </w:rPr>
              <w:t>个，千兆光口≥</w:t>
            </w:r>
            <w:r>
              <w:rPr>
                <w:rFonts w:ascii="仿宋_GB2312" w:hAnsi="仿宋_GB2312" w:cs="仿宋_GB2312" w:eastAsia="仿宋_GB2312"/>
                <w:sz w:val="20"/>
              </w:rPr>
              <w:t>4</w:t>
            </w:r>
            <w:r>
              <w:rPr>
                <w:rFonts w:ascii="仿宋_GB2312" w:hAnsi="仿宋_GB2312" w:cs="仿宋_GB2312" w:eastAsia="仿宋_GB2312"/>
                <w:sz w:val="20"/>
              </w:rPr>
              <w:t>个，含必要配件）</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）形成保密风险处置闭环</w:t>
            </w:r>
            <w:r>
              <w:rPr>
                <w:rFonts w:ascii="仿宋_GB2312" w:hAnsi="仿宋_GB2312" w:cs="仿宋_GB2312" w:eastAsia="仿宋_GB2312"/>
                <w:sz w:val="20"/>
              </w:rPr>
              <w:t>：建立监测、告警、核查、处置的全流程管理机制，确保保密风险及时发现、有效处置。</w:t>
            </w:r>
          </w:p>
          <w:p>
            <w:pPr>
              <w:pStyle w:val="null3"/>
              <w:jc w:val="both"/>
            </w:pPr>
            <w:r>
              <w:rPr>
                <w:rFonts w:ascii="仿宋_GB2312" w:hAnsi="仿宋_GB2312" w:cs="仿宋_GB2312" w:eastAsia="仿宋_GB2312"/>
                <w:sz w:val="21"/>
                <w:b/>
              </w:rPr>
              <w:t>四、服务要求</w:t>
            </w:r>
          </w:p>
          <w:p>
            <w:pPr>
              <w:pStyle w:val="null3"/>
              <w:ind w:firstLine="400"/>
              <w:jc w:val="both"/>
            </w:pPr>
            <w:r>
              <w:rPr>
                <w:rFonts w:ascii="仿宋_GB2312" w:hAnsi="仿宋_GB2312" w:cs="仿宋_GB2312" w:eastAsia="仿宋_GB2312"/>
                <w:sz w:val="20"/>
              </w:rPr>
              <w:t>开展以下服务项前必须提交详细的各项服务的实施方案，经采购人审核批准后方可开展服务，且服务全程须接受采购人与信息技术咨询服务（网络安全管理监督服务）方的监管，遵从各项技术规范要求；服务产生的各项交付物须经信息技术咨询服务（网络安全管理监督服务）方审核后方可提交采购人进行审核。</w:t>
            </w:r>
          </w:p>
          <w:p>
            <w:pPr>
              <w:pStyle w:val="null3"/>
              <w:jc w:val="both"/>
              <w:outlineLvl w:val="4"/>
            </w:pPr>
            <w:r>
              <w:rPr>
                <w:rFonts w:ascii="仿宋_GB2312" w:hAnsi="仿宋_GB2312" w:cs="仿宋_GB2312" w:eastAsia="仿宋_GB2312"/>
                <w:sz w:val="20"/>
                <w:b/>
              </w:rPr>
              <w:t>1</w:t>
            </w:r>
            <w:r>
              <w:rPr>
                <w:rFonts w:ascii="仿宋_GB2312" w:hAnsi="仿宋_GB2312" w:cs="仿宋_GB2312" w:eastAsia="仿宋_GB2312"/>
                <w:sz w:val="20"/>
                <w:b/>
              </w:rPr>
              <w:t>、终端行为分析服务</w:t>
            </w:r>
          </w:p>
          <w:p>
            <w:pPr>
              <w:pStyle w:val="null3"/>
              <w:ind w:firstLine="400"/>
              <w:jc w:val="both"/>
            </w:pPr>
            <w:r>
              <w:rPr>
                <w:rFonts w:ascii="仿宋_GB2312" w:hAnsi="仿宋_GB2312" w:cs="仿宋_GB2312" w:eastAsia="仿宋_GB2312"/>
                <w:sz w:val="20"/>
              </w:rPr>
              <w:t>提供终端行为分析服务，针对省数据和政务服务局、省数据和政务服务中心、政务云网、公共支撑等运维终端在日常工作中的安全行为进行监控分析，确保不发生安全行为事件。服务期内提供</w:t>
            </w:r>
            <w:r>
              <w:rPr>
                <w:rFonts w:ascii="仿宋_GB2312" w:hAnsi="仿宋_GB2312" w:cs="仿宋_GB2312" w:eastAsia="仿宋_GB2312"/>
                <w:sz w:val="20"/>
              </w:rPr>
              <w:t>≥500</w:t>
            </w:r>
            <w:r>
              <w:rPr>
                <w:rFonts w:ascii="仿宋_GB2312" w:hAnsi="仿宋_GB2312" w:cs="仿宋_GB2312" w:eastAsia="仿宋_GB2312"/>
                <w:sz w:val="20"/>
              </w:rPr>
              <w:t>点行为分析服务。按月交付分析报告。</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1</w:t>
            </w:r>
            <w:r>
              <w:rPr>
                <w:rFonts w:ascii="仿宋_GB2312" w:hAnsi="仿宋_GB2312" w:cs="仿宋_GB2312" w:eastAsia="仿宋_GB2312"/>
                <w:sz w:val="20"/>
              </w:rPr>
              <w:t>套终端行为分析服务工具，兼容国产化办公环境，兼容信创云部署环境，可支持与网络安全协调指挥平台对接，并提供包括终端准入管理、基线安全、威胁情报检测、黑客入侵分析等能力，对终端安全行为分析风险及时通报并处置，避免对政务云网运行造成安全风险威胁，完成风险问题的跟进闭环。</w:t>
            </w:r>
          </w:p>
          <w:p>
            <w:pPr>
              <w:pStyle w:val="null3"/>
              <w:ind w:firstLine="400"/>
              <w:jc w:val="both"/>
            </w:pPr>
            <w:r>
              <w:rPr>
                <w:rFonts w:ascii="仿宋_GB2312" w:hAnsi="仿宋_GB2312" w:cs="仿宋_GB2312" w:eastAsia="仿宋_GB2312"/>
                <w:sz w:val="20"/>
              </w:rPr>
              <w:t>工具支持能力如下：</w:t>
            </w:r>
          </w:p>
          <w:p>
            <w:pPr>
              <w:pStyle w:val="null3"/>
              <w:ind w:firstLine="400"/>
              <w:jc w:val="both"/>
            </w:pPr>
            <w:r>
              <w:rPr>
                <w:rFonts w:ascii="仿宋_GB2312" w:hAnsi="仿宋_GB2312" w:cs="仿宋_GB2312" w:eastAsia="仿宋_GB2312"/>
                <w:sz w:val="20"/>
              </w:rPr>
              <w:t>终端资产管理：可针对业务终端进行安全管理，包括但不限于终端资产环境信息采集、进程管理、性能监控、账号管理、应用管理等；可查看和管理所有终端的漏洞情况，并进行漏洞结果查看和导出；基线安全：提供对终端操作系统、数据库、中间件等基线安全检查，并提供安全建议；终端防病毒：支持常见类型的病毒实时防护、定时查杀。风险自评估：可评估终端安全风险，包括但不限于弱口令、高危漏洞、风险进程、高危端口、风险账户等；黑客入侵防护：可针对黑客常见的等入侵行为进行检测、告警和阻断；主机访问控制：可针对终端访问提供细粒度的访问控制，可基于黑白名单或</w:t>
            </w:r>
            <w:r>
              <w:rPr>
                <w:rFonts w:ascii="仿宋_GB2312" w:hAnsi="仿宋_GB2312" w:cs="仿宋_GB2312" w:eastAsia="仿宋_GB2312"/>
                <w:sz w:val="20"/>
              </w:rPr>
              <w:t>IP</w:t>
            </w:r>
            <w:r>
              <w:rPr>
                <w:rFonts w:ascii="仿宋_GB2312" w:hAnsi="仿宋_GB2312" w:cs="仿宋_GB2312" w:eastAsia="仿宋_GB2312"/>
                <w:sz w:val="20"/>
              </w:rPr>
              <w:t>地址、端口、协议、流量方向等控制因子进行访问控制；威胁情报检测：可对访问</w:t>
            </w:r>
            <w:r>
              <w:rPr>
                <w:rFonts w:ascii="仿宋_GB2312" w:hAnsi="仿宋_GB2312" w:cs="仿宋_GB2312" w:eastAsia="仿宋_GB2312"/>
                <w:sz w:val="20"/>
              </w:rPr>
              <w:t>IP</w:t>
            </w:r>
            <w:r>
              <w:rPr>
                <w:rFonts w:ascii="仿宋_GB2312" w:hAnsi="仿宋_GB2312" w:cs="仿宋_GB2312" w:eastAsia="仿宋_GB2312"/>
                <w:sz w:val="20"/>
              </w:rPr>
              <w:t>、域名、可疑文件等进行威胁情报匹配检测；数据防泄漏：可识别常见敏感内容，支持</w:t>
            </w:r>
            <w:r>
              <w:rPr>
                <w:rFonts w:ascii="仿宋_GB2312" w:hAnsi="仿宋_GB2312" w:cs="仿宋_GB2312" w:eastAsia="仿宋_GB2312"/>
                <w:sz w:val="20"/>
              </w:rPr>
              <w:t>OCR</w:t>
            </w:r>
            <w:r>
              <w:rPr>
                <w:rFonts w:ascii="仿宋_GB2312" w:hAnsi="仿宋_GB2312" w:cs="仿宋_GB2312" w:eastAsia="仿宋_GB2312"/>
                <w:sz w:val="20"/>
              </w:rPr>
              <w:t>识别，支持红头文件、印章识别，可管控即时通讯、拷贝、网盘、剪贴板、邮件、</w:t>
            </w:r>
            <w:r>
              <w:rPr>
                <w:rFonts w:ascii="仿宋_GB2312" w:hAnsi="仿宋_GB2312" w:cs="仿宋_GB2312" w:eastAsia="仿宋_GB2312"/>
                <w:sz w:val="20"/>
              </w:rPr>
              <w:t>FTP</w:t>
            </w:r>
            <w:r>
              <w:rPr>
                <w:rFonts w:ascii="仿宋_GB2312" w:hAnsi="仿宋_GB2312" w:cs="仿宋_GB2312" w:eastAsia="仿宋_GB2312"/>
                <w:sz w:val="20"/>
              </w:rPr>
              <w:t>等渠道，提供敏感行为阻断、审批、审计等，可备份敏感文件备查，支持对敏感数据的分级管控，可自定义终端水印，对拍照、打印等。</w:t>
            </w:r>
          </w:p>
          <w:p>
            <w:pPr>
              <w:pStyle w:val="null3"/>
              <w:jc w:val="both"/>
              <w:outlineLvl w:val="4"/>
            </w:pPr>
            <w:r>
              <w:rPr>
                <w:rFonts w:ascii="仿宋_GB2312" w:hAnsi="仿宋_GB2312" w:cs="仿宋_GB2312" w:eastAsia="仿宋_GB2312"/>
                <w:sz w:val="20"/>
                <w:b/>
              </w:rPr>
              <w:t>2</w:t>
            </w:r>
            <w:r>
              <w:rPr>
                <w:rFonts w:ascii="仿宋_GB2312" w:hAnsi="仿宋_GB2312" w:cs="仿宋_GB2312" w:eastAsia="仿宋_GB2312"/>
                <w:sz w:val="20"/>
                <w:b/>
              </w:rPr>
              <w:t>、终端合规监控服务</w:t>
            </w:r>
          </w:p>
          <w:p>
            <w:pPr>
              <w:pStyle w:val="null3"/>
              <w:ind w:firstLine="400"/>
              <w:jc w:val="both"/>
            </w:pPr>
            <w:r>
              <w:rPr>
                <w:rFonts w:ascii="仿宋_GB2312" w:hAnsi="仿宋_GB2312" w:cs="仿宋_GB2312" w:eastAsia="仿宋_GB2312"/>
                <w:sz w:val="20"/>
              </w:rPr>
              <w:t>提供终端合规监控服务，提供终端合规监控服务，针对省数据和政务服务局、省数据和政务服务中心的管理终端提供安全保密合规监控服务，进行终端涉密信息监测，接收网络攻击窃密和涉密信息检测告警事件，并上报相关监测数据，对窃密事件告警进行核实，掌握自身安全保密风险。服务期内为省数据和政务服务局提供</w:t>
            </w:r>
            <w:r>
              <w:rPr>
                <w:rFonts w:ascii="仿宋_GB2312" w:hAnsi="仿宋_GB2312" w:cs="仿宋_GB2312" w:eastAsia="仿宋_GB2312"/>
                <w:sz w:val="20"/>
              </w:rPr>
              <w:t>≥50</w:t>
            </w:r>
            <w:r>
              <w:rPr>
                <w:rFonts w:ascii="仿宋_GB2312" w:hAnsi="仿宋_GB2312" w:cs="仿宋_GB2312" w:eastAsia="仿宋_GB2312"/>
                <w:sz w:val="20"/>
              </w:rPr>
              <w:t>个点，为省数据和政务服务中心提供</w:t>
            </w:r>
            <w:r>
              <w:rPr>
                <w:rFonts w:ascii="仿宋_GB2312" w:hAnsi="仿宋_GB2312" w:cs="仿宋_GB2312" w:eastAsia="仿宋_GB2312"/>
                <w:sz w:val="20"/>
              </w:rPr>
              <w:t>≥150</w:t>
            </w:r>
            <w:r>
              <w:rPr>
                <w:rFonts w:ascii="仿宋_GB2312" w:hAnsi="仿宋_GB2312" w:cs="仿宋_GB2312" w:eastAsia="仿宋_GB2312"/>
                <w:sz w:val="20"/>
              </w:rPr>
              <w:t>个点的合规监控服务。一次性交付终端保密自监管系统工具，提供季度合规监控服务报告。</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1</w:t>
            </w:r>
            <w:r>
              <w:rPr>
                <w:rFonts w:ascii="仿宋_GB2312" w:hAnsi="仿宋_GB2312" w:cs="仿宋_GB2312" w:eastAsia="仿宋_GB2312"/>
                <w:sz w:val="20"/>
              </w:rPr>
              <w:t>套保密安全自监管服务工具，含互联网自监管平台、客户端、监测引擎等，考虑保密工作的特殊性，由于系统特殊性，需按照一次性服务工具方式交付，支持为局、中心独立划分管理组织，局、中心可分别管理各自的保密终端和掌握各自的终端保密自查情况。</w:t>
            </w:r>
          </w:p>
          <w:p>
            <w:pPr>
              <w:pStyle w:val="null3"/>
              <w:ind w:firstLine="400"/>
              <w:jc w:val="both"/>
            </w:pPr>
            <w:r>
              <w:rPr>
                <w:rFonts w:ascii="仿宋_GB2312" w:hAnsi="仿宋_GB2312" w:cs="仿宋_GB2312" w:eastAsia="仿宋_GB2312"/>
                <w:sz w:val="20"/>
              </w:rPr>
              <w:t>工具支持能力如下：网络出口安全保密检测能力：支持在互联网出口部署互联网出口保密检测硬件工具，实现传输涉密检测、攻击涉密检测、指定对象审计、网络行为审计等；传输涉密检测：支持对网页、电子邮件、即时通讯、社交网络、</w:t>
            </w:r>
            <w:r>
              <w:rPr>
                <w:rFonts w:ascii="仿宋_GB2312" w:hAnsi="仿宋_GB2312" w:cs="仿宋_GB2312" w:eastAsia="仿宋_GB2312"/>
                <w:sz w:val="20"/>
              </w:rPr>
              <w:t>HTTP</w:t>
            </w:r>
            <w:r>
              <w:rPr>
                <w:rFonts w:ascii="仿宋_GB2312" w:hAnsi="仿宋_GB2312" w:cs="仿宋_GB2312" w:eastAsia="仿宋_GB2312"/>
                <w:sz w:val="20"/>
              </w:rPr>
              <w:t>、</w:t>
            </w:r>
            <w:r>
              <w:rPr>
                <w:rFonts w:ascii="仿宋_GB2312" w:hAnsi="仿宋_GB2312" w:cs="仿宋_GB2312" w:eastAsia="仿宋_GB2312"/>
                <w:sz w:val="20"/>
              </w:rPr>
              <w:t>FTP</w:t>
            </w:r>
            <w:r>
              <w:rPr>
                <w:rFonts w:ascii="仿宋_GB2312" w:hAnsi="仿宋_GB2312" w:cs="仿宋_GB2312" w:eastAsia="仿宋_GB2312"/>
                <w:sz w:val="20"/>
              </w:rPr>
              <w:t>、</w:t>
            </w:r>
            <w:r>
              <w:rPr>
                <w:rFonts w:ascii="仿宋_GB2312" w:hAnsi="仿宋_GB2312" w:cs="仿宋_GB2312" w:eastAsia="仿宋_GB2312"/>
                <w:sz w:val="20"/>
              </w:rPr>
              <w:t>SMB</w:t>
            </w:r>
            <w:r>
              <w:rPr>
                <w:rFonts w:ascii="仿宋_GB2312" w:hAnsi="仿宋_GB2312" w:cs="仿宋_GB2312" w:eastAsia="仿宋_GB2312"/>
                <w:sz w:val="20"/>
              </w:rPr>
              <w:t>协议等在线传输行为检测，检测其中涉及的敏感词，实现精准告警；攻击涉密检测：支持识别网络窃密木马、远程木马、僵尸网络、网络蠕虫、间谍程序、黑客后门、渗透行为、恶意程序</w:t>
            </w:r>
            <w:r>
              <w:rPr>
                <w:rFonts w:ascii="仿宋_GB2312" w:hAnsi="仿宋_GB2312" w:cs="仿宋_GB2312" w:eastAsia="仿宋_GB2312"/>
                <w:sz w:val="20"/>
              </w:rPr>
              <w:t>/</w:t>
            </w:r>
            <w:r>
              <w:rPr>
                <w:rFonts w:ascii="仿宋_GB2312" w:hAnsi="仿宋_GB2312" w:cs="仿宋_GB2312" w:eastAsia="仿宋_GB2312"/>
                <w:sz w:val="20"/>
              </w:rPr>
              <w:t>文档攻击等基于网络的攻击窃密行为，并进行告警；指定对象审计：支持对</w:t>
            </w:r>
            <w:r>
              <w:rPr>
                <w:rFonts w:ascii="仿宋_GB2312" w:hAnsi="仿宋_GB2312" w:cs="仿宋_GB2312" w:eastAsia="仿宋_GB2312"/>
                <w:sz w:val="20"/>
              </w:rPr>
              <w:t>IP</w:t>
            </w:r>
            <w:r>
              <w:rPr>
                <w:rFonts w:ascii="仿宋_GB2312" w:hAnsi="仿宋_GB2312" w:cs="仿宋_GB2312" w:eastAsia="仿宋_GB2312"/>
                <w:sz w:val="20"/>
              </w:rPr>
              <w:t>、域名、</w:t>
            </w:r>
            <w:r>
              <w:rPr>
                <w:rFonts w:ascii="仿宋_GB2312" w:hAnsi="仿宋_GB2312" w:cs="仿宋_GB2312" w:eastAsia="仿宋_GB2312"/>
                <w:sz w:val="20"/>
              </w:rPr>
              <w:t>URL</w:t>
            </w:r>
            <w:r>
              <w:rPr>
                <w:rFonts w:ascii="仿宋_GB2312" w:hAnsi="仿宋_GB2312" w:cs="仿宋_GB2312" w:eastAsia="仿宋_GB2312"/>
                <w:sz w:val="20"/>
              </w:rPr>
              <w:t>、用户邮件账号等指定对象的审计，可针对性审计对应对象会话；网络行为审计：支持对会话访问情况、网络</w:t>
            </w:r>
            <w:r>
              <w:rPr>
                <w:rFonts w:ascii="仿宋_GB2312" w:hAnsi="仿宋_GB2312" w:cs="仿宋_GB2312" w:eastAsia="仿宋_GB2312"/>
                <w:sz w:val="20"/>
              </w:rPr>
              <w:t>Web</w:t>
            </w:r>
            <w:r>
              <w:rPr>
                <w:rFonts w:ascii="仿宋_GB2312" w:hAnsi="仿宋_GB2312" w:cs="仿宋_GB2312" w:eastAsia="仿宋_GB2312"/>
                <w:sz w:val="20"/>
              </w:rPr>
              <w:t>访问、邮件传输、</w:t>
            </w:r>
            <w:r>
              <w:rPr>
                <w:rFonts w:ascii="仿宋_GB2312" w:hAnsi="仿宋_GB2312" w:cs="仿宋_GB2312" w:eastAsia="仿宋_GB2312"/>
                <w:sz w:val="20"/>
              </w:rPr>
              <w:t>DNS</w:t>
            </w:r>
            <w:r>
              <w:rPr>
                <w:rFonts w:ascii="仿宋_GB2312" w:hAnsi="仿宋_GB2312" w:cs="仿宋_GB2312" w:eastAsia="仿宋_GB2312"/>
                <w:sz w:val="20"/>
              </w:rPr>
              <w:t>域名请求、及时消息、文件传输等网络行为的全量审计；终端保密检测能力：支持终端保密检测组件，兼容国产化终端环境部署，支持托盘图标展示，可支持一键自查、敏感文件告警、终端异常行为告警等能力；一键自查：支持对涉密敏感信息的一键自查能力，可基于文件、文件操作记录、上网记录、移动介质、终端详情等维度进行自查，并输出详细的自查结果报告；敏感文件告警：支持对敏感涉密文件、疑似文件、非密文件的列表管理，可监控疑似、涉密文件的重命名、删除、复制、剪切等操作，并进行告警，支持对文本、图片、网页、音视频、压缩包等常见格式文件进行抓取，支持图片</w:t>
            </w:r>
            <w:r>
              <w:rPr>
                <w:rFonts w:ascii="仿宋_GB2312" w:hAnsi="仿宋_GB2312" w:cs="仿宋_GB2312" w:eastAsia="仿宋_GB2312"/>
                <w:sz w:val="20"/>
              </w:rPr>
              <w:t>OCR</w:t>
            </w:r>
            <w:r>
              <w:rPr>
                <w:rFonts w:ascii="仿宋_GB2312" w:hAnsi="仿宋_GB2312" w:cs="仿宋_GB2312" w:eastAsia="仿宋_GB2312"/>
                <w:sz w:val="20"/>
              </w:rPr>
              <w:t>识别、支持音视频内容检测；终端异常行为告警：支持对终端的出网流量进行审计，对涉及涉密文件、疑似文件外流的进行告警，支持基于预设行为策略对终端、人员、应用、数据、账号等维度进行数据统计和数据挖掘，基于预设行为基线实现用户异常行为研判告警。</w:t>
            </w:r>
          </w:p>
          <w:p>
            <w:pPr>
              <w:pStyle w:val="null3"/>
              <w:jc w:val="both"/>
              <w:outlineLvl w:val="2"/>
            </w:pPr>
            <w:r>
              <w:rPr>
                <w:rFonts w:ascii="仿宋_GB2312" w:hAnsi="仿宋_GB2312" w:cs="仿宋_GB2312" w:eastAsia="仿宋_GB2312"/>
                <w:sz w:val="21"/>
                <w:b/>
              </w:rPr>
              <w:t>五、设施设备配置要求</w:t>
            </w:r>
          </w:p>
          <w:p>
            <w:pPr>
              <w:pStyle w:val="null3"/>
              <w:ind w:firstLine="400"/>
              <w:jc w:val="both"/>
            </w:pPr>
            <w:r>
              <w:rPr>
                <w:rFonts w:ascii="仿宋_GB2312" w:hAnsi="仿宋_GB2312" w:cs="仿宋_GB2312" w:eastAsia="仿宋_GB2312"/>
                <w:sz w:val="20"/>
              </w:rPr>
              <w:t>供应商应按照服务响应时间需求、人员需求自行准备本地化服务所需的工具、设施、办公配套条件等，服务中的各项要求为最低要求，服务期间须根据采购人的实际网络及业务情况提供相应的服务如更换匹配的高性能工具、增加安全工具等，满足安全管理所需，不增加任何费用。</w:t>
            </w:r>
          </w:p>
          <w:p>
            <w:pPr>
              <w:pStyle w:val="null3"/>
              <w:ind w:firstLine="400"/>
              <w:jc w:val="both"/>
            </w:pPr>
            <w:r>
              <w:rPr>
                <w:rFonts w:ascii="仿宋_GB2312" w:hAnsi="仿宋_GB2312" w:cs="仿宋_GB2312" w:eastAsia="仿宋_GB2312"/>
                <w:sz w:val="20"/>
              </w:rPr>
              <w:t>供应商所提供的所有租用设备服务工具，需从服务工具完成上架，且能正常提供服务开始计算服务期，根据实际情况提供配套设备，满足使用要求。</w:t>
            </w:r>
          </w:p>
          <w:p>
            <w:pPr>
              <w:pStyle w:val="null3"/>
              <w:ind w:firstLine="400"/>
              <w:jc w:val="both"/>
            </w:pPr>
            <w:r>
              <w:rPr>
                <w:rFonts w:ascii="仿宋_GB2312" w:hAnsi="仿宋_GB2312" w:cs="仿宋_GB2312" w:eastAsia="仿宋_GB2312"/>
                <w:sz w:val="20"/>
              </w:rPr>
              <w:t>供应商应提供本项目服务所需的所有必备工具、零配件、辅料辅材、办公设施等，工具应包括但不限于本项目要求的工具类型、数量，工具符合国家和政府行业标准规范要求。本次服务的所提供的所有租用服务工具数据（包括但不限于系统运行产生的数据、图像及视频信息）的所有权归采购人所有，采购人获得本项目所有现场非可移动、非远程服务工具的服务期限内的使用和升级权利。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w:t>
            </w:r>
          </w:p>
          <w:p>
            <w:pPr>
              <w:pStyle w:val="null3"/>
              <w:ind w:firstLine="400"/>
              <w:jc w:val="both"/>
            </w:pPr>
            <w:r>
              <w:rPr>
                <w:rFonts w:ascii="仿宋_GB2312" w:hAnsi="仿宋_GB2312" w:cs="仿宋_GB2312" w:eastAsia="仿宋_GB2312"/>
                <w:sz w:val="20"/>
              </w:rPr>
              <w:t>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w:t>
            </w:r>
          </w:p>
          <w:p>
            <w:pPr>
              <w:pStyle w:val="null3"/>
              <w:ind w:firstLine="400"/>
              <w:jc w:val="both"/>
            </w:pPr>
            <w:r>
              <w:rPr>
                <w:rFonts w:ascii="仿宋_GB2312" w:hAnsi="仿宋_GB2312" w:cs="仿宋_GB2312" w:eastAsia="仿宋_GB2312"/>
                <w:sz w:val="20"/>
              </w:rPr>
              <w:t>项目服务期间应保障采购人现有网络系统、应用系统的正常运行，未经采购人允许不得擅自改动网络系统现状、业务系统配置，包括但不限于：网络架构和设备端口关系、设备</w:t>
            </w:r>
            <w:r>
              <w:rPr>
                <w:rFonts w:ascii="仿宋_GB2312" w:hAnsi="仿宋_GB2312" w:cs="仿宋_GB2312" w:eastAsia="仿宋_GB2312"/>
                <w:sz w:val="20"/>
              </w:rPr>
              <w:t>IP</w:t>
            </w:r>
            <w:r>
              <w:rPr>
                <w:rFonts w:ascii="仿宋_GB2312" w:hAnsi="仿宋_GB2312" w:cs="仿宋_GB2312" w:eastAsia="仿宋_GB2312"/>
                <w:sz w:val="20"/>
              </w:rPr>
              <w:t>配置、策略配置、系统参数、应用系统参数等。</w:t>
            </w:r>
          </w:p>
          <w:p>
            <w:pPr>
              <w:pStyle w:val="null3"/>
              <w:jc w:val="both"/>
            </w:pPr>
            <w:r>
              <w:rPr>
                <w:rFonts w:ascii="仿宋_GB2312" w:hAnsi="仿宋_GB2312" w:cs="仿宋_GB2312" w:eastAsia="仿宋_GB2312"/>
                <w:b/>
              </w:rPr>
              <w:t>六、交付</w:t>
            </w:r>
            <w:r>
              <w:rPr>
                <w:rFonts w:ascii="仿宋_GB2312" w:hAnsi="仿宋_GB2312" w:cs="仿宋_GB2312" w:eastAsia="仿宋_GB2312"/>
                <w:sz w:val="21"/>
                <w:b/>
              </w:rPr>
              <w:t>要求</w:t>
            </w:r>
          </w:p>
          <w:p>
            <w:pPr>
              <w:pStyle w:val="null3"/>
              <w:jc w:val="both"/>
              <w:outlineLvl w:val="4"/>
            </w:pPr>
            <w:r>
              <w:rPr>
                <w:rFonts w:ascii="仿宋_GB2312" w:hAnsi="仿宋_GB2312" w:cs="仿宋_GB2312" w:eastAsia="仿宋_GB2312"/>
                <w:sz w:val="20"/>
                <w:b/>
              </w:rPr>
              <w:t>1.</w:t>
            </w:r>
            <w:r>
              <w:rPr>
                <w:rFonts w:ascii="仿宋_GB2312" w:hAnsi="仿宋_GB2312" w:cs="仿宋_GB2312" w:eastAsia="仿宋_GB2312"/>
                <w:sz w:val="20"/>
                <w:b/>
              </w:rPr>
              <w:t>服务期限：自合同签订后，符合服务条件之日起</w:t>
            </w:r>
            <w:r>
              <w:rPr>
                <w:rFonts w:ascii="仿宋_GB2312" w:hAnsi="仿宋_GB2312" w:cs="仿宋_GB2312" w:eastAsia="仿宋_GB2312"/>
                <w:sz w:val="20"/>
                <w:b/>
              </w:rPr>
              <w:t>8</w:t>
            </w:r>
            <w:r>
              <w:rPr>
                <w:rFonts w:ascii="仿宋_GB2312" w:hAnsi="仿宋_GB2312" w:cs="仿宋_GB2312" w:eastAsia="仿宋_GB2312"/>
                <w:sz w:val="20"/>
                <w:b/>
              </w:rPr>
              <w:t>个月。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付款方式：采购人采取银行转账方式按项目进度支付款项，合同签订后</w:t>
            </w:r>
            <w:r>
              <w:rPr>
                <w:rFonts w:ascii="仿宋_GB2312" w:hAnsi="仿宋_GB2312" w:cs="仿宋_GB2312" w:eastAsia="仿宋_GB2312"/>
                <w:sz w:val="20"/>
              </w:rPr>
              <w:t>30</w:t>
            </w:r>
            <w:r>
              <w:rPr>
                <w:rFonts w:ascii="仿宋_GB2312" w:hAnsi="仿宋_GB2312" w:cs="仿宋_GB2312" w:eastAsia="仿宋_GB2312"/>
                <w:sz w:val="20"/>
              </w:rPr>
              <w:t>日内，达到付款条件支付总金额的</w:t>
            </w:r>
            <w:r>
              <w:rPr>
                <w:rFonts w:ascii="仿宋_GB2312" w:hAnsi="仿宋_GB2312" w:cs="仿宋_GB2312" w:eastAsia="仿宋_GB2312"/>
                <w:sz w:val="20"/>
              </w:rPr>
              <w:t>40%</w:t>
            </w:r>
            <w:r>
              <w:rPr>
                <w:rFonts w:ascii="仿宋_GB2312" w:hAnsi="仿宋_GB2312" w:cs="仿宋_GB2312" w:eastAsia="仿宋_GB2312"/>
                <w:sz w:val="20"/>
              </w:rPr>
              <w:t>为预付款，完成交付验收后</w:t>
            </w:r>
            <w:r>
              <w:rPr>
                <w:rFonts w:ascii="仿宋_GB2312" w:hAnsi="仿宋_GB2312" w:cs="仿宋_GB2312" w:eastAsia="仿宋_GB2312"/>
                <w:sz w:val="20"/>
              </w:rPr>
              <w:t>30</w:t>
            </w:r>
            <w:r>
              <w:rPr>
                <w:rFonts w:ascii="仿宋_GB2312" w:hAnsi="仿宋_GB2312" w:cs="仿宋_GB2312" w:eastAsia="仿宋_GB2312"/>
                <w:sz w:val="20"/>
              </w:rPr>
              <w:t>日内，达到付款条件支付</w:t>
            </w:r>
            <w:r>
              <w:rPr>
                <w:rFonts w:ascii="仿宋_GB2312" w:hAnsi="仿宋_GB2312" w:cs="仿宋_GB2312" w:eastAsia="仿宋_GB2312"/>
                <w:sz w:val="20"/>
              </w:rPr>
              <w:t>60%</w:t>
            </w:r>
            <w:r>
              <w:rPr>
                <w:rFonts w:ascii="仿宋_GB2312" w:hAnsi="仿宋_GB2312" w:cs="仿宋_GB2312" w:eastAsia="仿宋_GB2312"/>
                <w:sz w:val="20"/>
              </w:rPr>
              <w:t>尾款。</w:t>
            </w:r>
          </w:p>
          <w:p>
            <w:pPr>
              <w:pStyle w:val="null3"/>
              <w:jc w:val="both"/>
            </w:pPr>
            <w:r>
              <w:rPr>
                <w:rFonts w:ascii="仿宋_GB2312" w:hAnsi="仿宋_GB2312" w:cs="仿宋_GB2312" w:eastAsia="仿宋_GB2312"/>
              </w:rPr>
              <w:t>3.</w:t>
            </w:r>
            <w:r>
              <w:rPr>
                <w:rFonts w:ascii="仿宋_GB2312" w:hAnsi="仿宋_GB2312" w:cs="仿宋_GB2312" w:eastAsia="仿宋_GB2312"/>
              </w:rPr>
              <w:t>其他要求：</w:t>
            </w:r>
          </w:p>
          <w:p>
            <w:pPr>
              <w:pStyle w:val="null3"/>
              <w:jc w:val="both"/>
              <w:outlineLvl w:val="2"/>
            </w:pPr>
            <w:r>
              <w:rPr>
                <w:rFonts w:ascii="仿宋_GB2312" w:hAnsi="仿宋_GB2312" w:cs="仿宋_GB2312" w:eastAsia="仿宋_GB2312"/>
                <w:sz w:val="21"/>
                <w:b/>
              </w:rPr>
              <w:t>3.1</w:t>
            </w:r>
            <w:r>
              <w:rPr>
                <w:rFonts w:ascii="仿宋_GB2312" w:hAnsi="仿宋_GB2312" w:cs="仿宋_GB2312" w:eastAsia="仿宋_GB2312"/>
                <w:sz w:val="21"/>
                <w:b/>
              </w:rPr>
              <w:t>项目变更、解除和终止</w:t>
            </w:r>
          </w:p>
          <w:p>
            <w:pPr>
              <w:pStyle w:val="null3"/>
              <w:ind w:firstLine="400"/>
              <w:jc w:val="both"/>
            </w:pPr>
            <w:r>
              <w:rPr>
                <w:rFonts w:ascii="仿宋_GB2312" w:hAnsi="仿宋_GB2312" w:cs="仿宋_GB2312" w:eastAsia="仿宋_GB2312"/>
                <w:sz w:val="20"/>
              </w:rPr>
              <w:t>如果中标人丧失履约能力、发生资不抵债或进入破产程序，采购人可在任何时候以书面形式通知中标人终止本项目的执行而不给予供应商补偿。该终止本项目将不损害或影响采购人已经采取或将要采取任何行动或补救措施的权利。</w:t>
            </w:r>
          </w:p>
          <w:p>
            <w:pPr>
              <w:pStyle w:val="null3"/>
              <w:ind w:firstLine="400"/>
              <w:jc w:val="both"/>
            </w:pPr>
            <w:r>
              <w:rPr>
                <w:rFonts w:ascii="仿宋_GB2312" w:hAnsi="仿宋_GB2312" w:cs="仿宋_GB2312" w:eastAsia="仿宋_GB2312"/>
                <w:sz w:val="20"/>
              </w:rPr>
              <w:t>如遇国家、行业管理部门等机构的有关标准和规定调整的，导致本项目内容须做相应调整时，双方应按照合同约定公平、合理的原则共同协商修改本项目对应的合同的相关条款。</w:t>
            </w:r>
          </w:p>
          <w:p>
            <w:pPr>
              <w:pStyle w:val="null3"/>
              <w:jc w:val="both"/>
              <w:outlineLvl w:val="2"/>
            </w:pPr>
            <w:r>
              <w:rPr>
                <w:rFonts w:ascii="仿宋_GB2312" w:hAnsi="仿宋_GB2312" w:cs="仿宋_GB2312" w:eastAsia="仿宋_GB2312"/>
                <w:sz w:val="21"/>
                <w:b/>
              </w:rPr>
              <w:t>3.2</w:t>
            </w:r>
            <w:r>
              <w:rPr>
                <w:rFonts w:ascii="仿宋_GB2312" w:hAnsi="仿宋_GB2312" w:cs="仿宋_GB2312" w:eastAsia="仿宋_GB2312"/>
                <w:sz w:val="21"/>
                <w:b/>
              </w:rPr>
              <w:t>答疑和现场考察</w:t>
            </w:r>
          </w:p>
          <w:p>
            <w:pPr>
              <w:pStyle w:val="null3"/>
              <w:ind w:firstLine="400"/>
              <w:jc w:val="both"/>
            </w:pPr>
            <w:r>
              <w:rPr>
                <w:rFonts w:ascii="仿宋_GB2312" w:hAnsi="仿宋_GB2312" w:cs="仿宋_GB2312" w:eastAsia="仿宋_GB2312"/>
                <w:sz w:val="20"/>
              </w:rPr>
              <w:t>本项目不组织答疑会和现场考察，供应商可根据实际情况自行开展现场考察，供应商考察现场所发生的一切费用由供应商自行承担。</w:t>
            </w:r>
          </w:p>
          <w:p>
            <w:pPr>
              <w:pStyle w:val="null3"/>
              <w:jc w:val="both"/>
            </w:pPr>
            <w:r>
              <w:rPr>
                <w:rFonts w:ascii="仿宋_GB2312" w:hAnsi="仿宋_GB2312" w:cs="仿宋_GB2312" w:eastAsia="仿宋_GB2312"/>
                <w:b/>
              </w:rPr>
              <w:t>七、人员配置要求</w:t>
            </w:r>
          </w:p>
          <w:p>
            <w:pPr>
              <w:pStyle w:val="null3"/>
              <w:ind w:firstLine="400"/>
              <w:jc w:val="both"/>
            </w:pPr>
            <w:r>
              <w:rPr>
                <w:rFonts w:ascii="仿宋_GB2312" w:hAnsi="仿宋_GB2312" w:cs="仿宋_GB2312" w:eastAsia="仿宋_GB2312"/>
                <w:sz w:val="20"/>
              </w:rPr>
              <w:t>供应商必须针对本项目组建专项技术服务团队，投入项目的服务人员不少于</w:t>
            </w:r>
            <w:r>
              <w:rPr>
                <w:rFonts w:ascii="仿宋_GB2312" w:hAnsi="仿宋_GB2312" w:cs="仿宋_GB2312" w:eastAsia="仿宋_GB2312"/>
                <w:sz w:val="20"/>
              </w:rPr>
              <w:t>5</w:t>
            </w:r>
            <w:r>
              <w:rPr>
                <w:rFonts w:ascii="仿宋_GB2312" w:hAnsi="仿宋_GB2312" w:cs="仿宋_GB2312" w:eastAsia="仿宋_GB2312"/>
                <w:sz w:val="20"/>
              </w:rPr>
              <w:t>人，并提供每周</w:t>
            </w:r>
            <w:r>
              <w:rPr>
                <w:rFonts w:ascii="仿宋_GB2312" w:hAnsi="仿宋_GB2312" w:cs="仿宋_GB2312" w:eastAsia="仿宋_GB2312"/>
                <w:sz w:val="20"/>
              </w:rPr>
              <w:t>1</w:t>
            </w:r>
            <w:r>
              <w:rPr>
                <w:rFonts w:ascii="仿宋_GB2312" w:hAnsi="仿宋_GB2312" w:cs="仿宋_GB2312" w:eastAsia="仿宋_GB2312"/>
                <w:sz w:val="20"/>
              </w:rPr>
              <w:t>人</w:t>
            </w:r>
            <w:r>
              <w:rPr>
                <w:rFonts w:ascii="仿宋_GB2312" w:hAnsi="仿宋_GB2312" w:cs="仿宋_GB2312" w:eastAsia="仿宋_GB2312"/>
                <w:sz w:val="20"/>
              </w:rPr>
              <w:t>/</w:t>
            </w:r>
            <w:r>
              <w:rPr>
                <w:rFonts w:ascii="仿宋_GB2312" w:hAnsi="仿宋_GB2312" w:cs="仿宋_GB2312" w:eastAsia="仿宋_GB2312"/>
                <w:sz w:val="20"/>
              </w:rPr>
              <w:t>天驻场服务提供终端安全风险处置服务。本项目所有服务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w:t>
            </w:r>
          </w:p>
          <w:p>
            <w:pPr>
              <w:pStyle w:val="null3"/>
            </w:pPr>
            <w:r>
              <w:rPr>
                <w:rFonts w:ascii="仿宋_GB2312" w:hAnsi="仿宋_GB2312" w:cs="仿宋_GB2312" w:eastAsia="仿宋_GB2312"/>
                <w:sz w:val="20"/>
              </w:rPr>
              <w:t>为保障服务工作有序开展，服务方需建立完善的项目团队组织。应根据实际服务需求，设置相应的服务岗位，安排合适的安全服务人员，每个岗位均须为服务方自有人员，以保证安全服务质量。</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标的名称：网络和数据安全风险评估服务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rPr>
              <w:t>网络和数据安全风险评估服务等</w:t>
            </w:r>
            <w:r>
              <w:rPr>
                <w:rFonts w:ascii="仿宋_GB2312" w:hAnsi="仿宋_GB2312" w:cs="仿宋_GB2312" w:eastAsia="仿宋_GB2312"/>
              </w:rPr>
              <w:t>2</w:t>
            </w:r>
            <w:r>
              <w:rPr>
                <w:rFonts w:ascii="仿宋_GB2312" w:hAnsi="仿宋_GB2312" w:cs="仿宋_GB2312" w:eastAsia="仿宋_GB2312"/>
              </w:rPr>
              <w:t>项风险评估服务</w:t>
            </w:r>
          </w:p>
          <w:p>
            <w:pPr>
              <w:pStyle w:val="null3"/>
              <w:jc w:val="both"/>
            </w:pPr>
            <w:r>
              <w:rPr>
                <w:rFonts w:ascii="仿宋_GB2312" w:hAnsi="仿宋_GB2312" w:cs="仿宋_GB2312" w:eastAsia="仿宋_GB2312"/>
                <w:sz w:val="21"/>
                <w:b/>
              </w:rPr>
              <w:t>二、服务内容清单</w:t>
            </w:r>
          </w:p>
          <w:tbl>
            <w:tblPr>
              <w:tblInd w:type="dxa" w:w="120"/>
              <w:tblBorders>
                <w:top w:val="none" w:color="000000" w:sz="4"/>
                <w:left w:val="none" w:color="000000" w:sz="4"/>
                <w:bottom w:val="none" w:color="000000" w:sz="4"/>
                <w:right w:val="none" w:color="000000" w:sz="4"/>
                <w:insideH w:val="none"/>
                <w:insideV w:val="none"/>
              </w:tblBorders>
            </w:tblPr>
            <w:tblGrid>
              <w:gridCol w:w="356"/>
              <w:gridCol w:w="2011"/>
              <w:gridCol w:w="380"/>
              <w:gridCol w:w="380"/>
              <w:gridCol w:w="698"/>
            </w:tblGrid>
            <w:tr>
              <w:tc>
                <w:tcPr>
                  <w:tcW w:type="dxa" w:w="35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011"/>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服务名称</w:t>
                  </w:r>
                </w:p>
              </w:tc>
              <w:tc>
                <w:tcPr>
                  <w:tcW w:type="dxa" w:w="38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38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698"/>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服务期</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网络安全风险评估服务</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数据安全管理服务（数据安全风险评估）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bl>
          <w:p>
            <w:pPr>
              <w:pStyle w:val="null3"/>
              <w:jc w:val="both"/>
            </w:pPr>
            <w:r>
              <w:rPr>
                <w:rFonts w:ascii="仿宋_GB2312" w:hAnsi="仿宋_GB2312" w:cs="仿宋_GB2312" w:eastAsia="仿宋_GB2312"/>
                <w:sz w:val="21"/>
                <w:b/>
              </w:rPr>
              <w:t>三、服务目标</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网络安全风险评估服务目标</w:t>
            </w:r>
          </w:p>
          <w:p>
            <w:pPr>
              <w:pStyle w:val="null3"/>
              <w:ind w:firstLine="400"/>
              <w:jc w:val="both"/>
            </w:pPr>
            <w:r>
              <w:rPr>
                <w:rFonts w:ascii="仿宋_GB2312" w:hAnsi="仿宋_GB2312" w:cs="仿宋_GB2312" w:eastAsia="仿宋_GB2312"/>
                <w:sz w:val="20"/>
              </w:rPr>
              <w:t>围绕提升核心系统及上云重要应用的安全防护能力，开展全面风险评估工作，达成对采购人管理的核心系统及上云重要应用系统，从资产、威胁、弱点、影响及衍生风险等多个维度，依据国家标准开展安全技术与管理方面的综合风险评估。服务期内完成</w:t>
            </w:r>
            <w:r>
              <w:rPr>
                <w:rFonts w:ascii="仿宋_GB2312" w:hAnsi="仿宋_GB2312" w:cs="仿宋_GB2312" w:eastAsia="仿宋_GB2312"/>
                <w:sz w:val="20"/>
              </w:rPr>
              <w:t>20</w:t>
            </w:r>
            <w:r>
              <w:rPr>
                <w:rFonts w:ascii="仿宋_GB2312" w:hAnsi="仿宋_GB2312" w:cs="仿宋_GB2312" w:eastAsia="仿宋_GB2312"/>
                <w:sz w:val="20"/>
              </w:rPr>
              <w:t>个系统的风险评估工作。产出内容包括风险评估方案、评估报告及过程资料，并通过协调指挥与防控运营平台实现在线流转与过程管理。对评估发现的安全风险，推动整改并完成修复结果的二次验证，形成风险管理闭环。服务期内交付符合要求的风险评估报告不少于</w:t>
            </w:r>
            <w:r>
              <w:rPr>
                <w:rFonts w:ascii="仿宋_GB2312" w:hAnsi="仿宋_GB2312" w:cs="仿宋_GB2312" w:eastAsia="仿宋_GB2312"/>
                <w:sz w:val="20"/>
              </w:rPr>
              <w:t>20</w:t>
            </w:r>
            <w:r>
              <w:rPr>
                <w:rFonts w:ascii="仿宋_GB2312" w:hAnsi="仿宋_GB2312" w:cs="仿宋_GB2312" w:eastAsia="仿宋_GB2312"/>
                <w:sz w:val="20"/>
              </w:rPr>
              <w:t>份。</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数据安全管理服务（数据安全风险评估）目标</w:t>
            </w:r>
          </w:p>
          <w:p>
            <w:pPr>
              <w:pStyle w:val="null3"/>
              <w:ind w:firstLine="400"/>
              <w:jc w:val="both"/>
            </w:pPr>
            <w:r>
              <w:rPr>
                <w:rFonts w:ascii="仿宋_GB2312" w:hAnsi="仿宋_GB2312" w:cs="仿宋_GB2312" w:eastAsia="仿宋_GB2312"/>
                <w:sz w:val="20"/>
              </w:rPr>
              <w:t>围绕局和中心核心系统及上云重要应用的安全，系统识别并有效管控核心业务系统数据安全风险，提升整体数据安全防护水平，特设定以下服务目标：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）完成数据风险评估</w:t>
            </w:r>
            <w:r>
              <w:rPr>
                <w:rFonts w:ascii="仿宋_GB2312" w:hAnsi="仿宋_GB2312" w:cs="仿宋_GB2312" w:eastAsia="仿宋_GB2312"/>
                <w:sz w:val="20"/>
              </w:rPr>
              <w:t>：依据国家标准，对采购人管理的核心系统及上云重要应用系统，从资产、威胁、脆弱性、影响及衍生风险等多个维度，开展安全技术与管理方面的综合风险评估，服务期内完成评估的系统数量为</w:t>
            </w:r>
            <w:r>
              <w:rPr>
                <w:rFonts w:ascii="仿宋_GB2312" w:hAnsi="仿宋_GB2312" w:cs="仿宋_GB2312" w:eastAsia="仿宋_GB2312"/>
                <w:sz w:val="20"/>
              </w:rPr>
              <w:t>8</w:t>
            </w:r>
            <w:r>
              <w:rPr>
                <w:rFonts w:ascii="仿宋_GB2312" w:hAnsi="仿宋_GB2312" w:cs="仿宋_GB2312" w:eastAsia="仿宋_GB2312"/>
                <w:sz w:val="20"/>
              </w:rPr>
              <w:t>个。</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）实现评估过程闭环管理</w:t>
            </w:r>
            <w:r>
              <w:rPr>
                <w:rFonts w:ascii="仿宋_GB2312" w:hAnsi="仿宋_GB2312" w:cs="仿宋_GB2312" w:eastAsia="仿宋_GB2312"/>
                <w:sz w:val="20"/>
              </w:rPr>
              <w:t>：通过协调指挥与防控运营平台，实现从评估方案审核、任务下发、过程管控到报告归档的全流程在线流转与管理。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）落实风险整改与验证</w:t>
            </w:r>
            <w:r>
              <w:rPr>
                <w:rFonts w:ascii="仿宋_GB2312" w:hAnsi="仿宋_GB2312" w:cs="仿宋_GB2312" w:eastAsia="仿宋_GB2312"/>
                <w:sz w:val="20"/>
              </w:rPr>
              <w:t>：对评估发现的安全风险，推动相关责任单位完成整改，并对修复结果进行</w:t>
            </w:r>
            <w:r>
              <w:rPr>
                <w:rFonts w:ascii="仿宋_GB2312" w:hAnsi="仿宋_GB2312" w:cs="仿宋_GB2312" w:eastAsia="仿宋_GB2312"/>
                <w:sz w:val="20"/>
              </w:rPr>
              <w:t>100%</w:t>
            </w:r>
            <w:r>
              <w:rPr>
                <w:rFonts w:ascii="仿宋_GB2312" w:hAnsi="仿宋_GB2312" w:cs="仿宋_GB2312" w:eastAsia="仿宋_GB2312"/>
                <w:sz w:val="20"/>
              </w:rPr>
              <w:t>二次验证，确保形成完整的管理闭环。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）成果交付</w:t>
            </w:r>
            <w:r>
              <w:rPr>
                <w:rFonts w:ascii="仿宋_GB2312" w:hAnsi="仿宋_GB2312" w:cs="仿宋_GB2312" w:eastAsia="仿宋_GB2312"/>
                <w:sz w:val="20"/>
              </w:rPr>
              <w:t>：服务期内交付内容包括《数据安全风险评估总体方案》、</w:t>
            </w:r>
            <w:r>
              <w:rPr>
                <w:rFonts w:ascii="仿宋_GB2312" w:hAnsi="仿宋_GB2312" w:cs="仿宋_GB2312" w:eastAsia="仿宋_GB2312"/>
                <w:sz w:val="20"/>
              </w:rPr>
              <w:t>8</w:t>
            </w:r>
            <w:r>
              <w:rPr>
                <w:rFonts w:ascii="仿宋_GB2312" w:hAnsi="仿宋_GB2312" w:cs="仿宋_GB2312" w:eastAsia="仿宋_GB2312"/>
                <w:sz w:val="20"/>
              </w:rPr>
              <w:t>份符合要求的单系统《风险评估报告》及相关过程资料，确保评估工作过程规范、结果可溯。</w:t>
            </w:r>
          </w:p>
          <w:p>
            <w:pPr>
              <w:pStyle w:val="null3"/>
              <w:jc w:val="both"/>
            </w:pPr>
            <w:r>
              <w:rPr>
                <w:rFonts w:ascii="仿宋_GB2312" w:hAnsi="仿宋_GB2312" w:cs="仿宋_GB2312" w:eastAsia="仿宋_GB2312"/>
                <w:sz w:val="21"/>
                <w:b/>
              </w:rPr>
              <w:t>四、服务要求</w:t>
            </w:r>
          </w:p>
          <w:p>
            <w:pPr>
              <w:pStyle w:val="null3"/>
              <w:ind w:firstLine="400"/>
              <w:jc w:val="both"/>
            </w:pPr>
            <w:r>
              <w:rPr>
                <w:rFonts w:ascii="仿宋_GB2312" w:hAnsi="仿宋_GB2312" w:cs="仿宋_GB2312" w:eastAsia="仿宋_GB2312"/>
                <w:sz w:val="20"/>
              </w:rPr>
              <w:t>开展以下服务项前必须提交详细的各项服务的实施方案，经采购人审核批准后方可开展服务，且服务全程须接受采购人与信息技术咨询服务（网络安全管理监督服务）方的监管，遵从各项技术规范要求；服务产生的各项交付物须经信息技术咨询服务（网络安全管理监督服务）方审核后方可提交采购人进行审核。</w:t>
            </w:r>
            <w:r>
              <w:rPr>
                <w:rFonts w:ascii="仿宋_GB2312" w:hAnsi="仿宋_GB2312" w:cs="仿宋_GB2312" w:eastAsia="仿宋_GB2312"/>
                <w:sz w:val="20"/>
              </w:rPr>
              <w:t>在服务期间采购人根据实际情况产生的相关合理需求，供应商应及时响应，不增加额外服务费用。</w:t>
            </w:r>
          </w:p>
          <w:p>
            <w:pPr>
              <w:pStyle w:val="null3"/>
              <w:jc w:val="both"/>
              <w:outlineLvl w:val="4"/>
            </w:pPr>
            <w:r>
              <w:rPr>
                <w:rFonts w:ascii="仿宋_GB2312" w:hAnsi="仿宋_GB2312" w:cs="仿宋_GB2312" w:eastAsia="仿宋_GB2312"/>
                <w:sz w:val="20"/>
                <w:b/>
              </w:rPr>
              <w:t>1</w:t>
            </w:r>
            <w:r>
              <w:rPr>
                <w:rFonts w:ascii="仿宋_GB2312" w:hAnsi="仿宋_GB2312" w:cs="仿宋_GB2312" w:eastAsia="仿宋_GB2312"/>
                <w:sz w:val="20"/>
                <w:b/>
              </w:rPr>
              <w:t>、网络安全风险评估服务</w:t>
            </w:r>
          </w:p>
          <w:p>
            <w:pPr>
              <w:pStyle w:val="null3"/>
              <w:ind w:firstLine="400"/>
              <w:jc w:val="both"/>
            </w:pPr>
            <w:r>
              <w:rPr>
                <w:rFonts w:ascii="仿宋_GB2312" w:hAnsi="仿宋_GB2312" w:cs="仿宋_GB2312" w:eastAsia="仿宋_GB2312"/>
                <w:sz w:val="20"/>
              </w:rPr>
              <w:t>完成采购人管理的核心系统及上云重要应用系统从资产威胁、弱点、影响、衍生风险多个维度评估，从安全技术和管理方面，按照国标完成风险评估，输出评估报告（含方案、报告、过程资料），并在协调指挥与防控运营平台在线流转，对风险修复结果进行二次验证。服务期内评估系统</w:t>
            </w:r>
            <w:r>
              <w:rPr>
                <w:rFonts w:ascii="仿宋_GB2312" w:hAnsi="仿宋_GB2312" w:cs="仿宋_GB2312" w:eastAsia="仿宋_GB2312"/>
                <w:sz w:val="20"/>
              </w:rPr>
              <w:t>20</w:t>
            </w:r>
            <w:r>
              <w:rPr>
                <w:rFonts w:ascii="仿宋_GB2312" w:hAnsi="仿宋_GB2312" w:cs="仿宋_GB2312" w:eastAsia="仿宋_GB2312"/>
                <w:sz w:val="20"/>
              </w:rPr>
              <w:t>个，</w:t>
            </w:r>
            <w:r>
              <w:rPr>
                <w:rFonts w:ascii="仿宋_GB2312" w:hAnsi="仿宋_GB2312" w:cs="仿宋_GB2312" w:eastAsia="仿宋_GB2312"/>
                <w:sz w:val="20"/>
              </w:rPr>
              <w:t>经审批后开展服务，</w:t>
            </w:r>
            <w:r>
              <w:rPr>
                <w:rFonts w:ascii="仿宋_GB2312" w:hAnsi="仿宋_GB2312" w:cs="仿宋_GB2312" w:eastAsia="仿宋_GB2312"/>
                <w:sz w:val="20"/>
              </w:rPr>
              <w:t>服务期内每系统评估</w:t>
            </w:r>
            <w:r>
              <w:rPr>
                <w:rFonts w:ascii="仿宋_GB2312" w:hAnsi="仿宋_GB2312" w:cs="仿宋_GB2312" w:eastAsia="仿宋_GB2312"/>
                <w:sz w:val="20"/>
              </w:rPr>
              <w:t>≥1</w:t>
            </w:r>
            <w:r>
              <w:rPr>
                <w:rFonts w:ascii="仿宋_GB2312" w:hAnsi="仿宋_GB2312" w:cs="仿宋_GB2312" w:eastAsia="仿宋_GB2312"/>
                <w:sz w:val="20"/>
              </w:rPr>
              <w:t>次，交付评估报告</w:t>
            </w:r>
            <w:r>
              <w:rPr>
                <w:rFonts w:ascii="仿宋_GB2312" w:hAnsi="仿宋_GB2312" w:cs="仿宋_GB2312" w:eastAsia="仿宋_GB2312"/>
                <w:sz w:val="20"/>
              </w:rPr>
              <w:t>≥20</w:t>
            </w:r>
            <w:r>
              <w:rPr>
                <w:rFonts w:ascii="仿宋_GB2312" w:hAnsi="仿宋_GB2312" w:cs="仿宋_GB2312" w:eastAsia="仿宋_GB2312"/>
                <w:sz w:val="20"/>
              </w:rPr>
              <w:t>份。</w:t>
            </w:r>
          </w:p>
          <w:p>
            <w:pPr>
              <w:pStyle w:val="null3"/>
              <w:jc w:val="both"/>
              <w:outlineLvl w:val="4"/>
            </w:pPr>
            <w:r>
              <w:rPr>
                <w:rFonts w:ascii="仿宋_GB2312" w:hAnsi="仿宋_GB2312" w:cs="仿宋_GB2312" w:eastAsia="仿宋_GB2312"/>
                <w:sz w:val="20"/>
                <w:b/>
              </w:rPr>
              <w:t>2</w:t>
            </w:r>
            <w:r>
              <w:rPr>
                <w:rFonts w:ascii="仿宋_GB2312" w:hAnsi="仿宋_GB2312" w:cs="仿宋_GB2312" w:eastAsia="仿宋_GB2312"/>
                <w:sz w:val="20"/>
                <w:b/>
              </w:rPr>
              <w:t>、数据安全管理服务（数据安全风险评估）</w:t>
            </w:r>
          </w:p>
          <w:p>
            <w:pPr>
              <w:pStyle w:val="null3"/>
              <w:ind w:firstLine="400"/>
              <w:jc w:val="both"/>
            </w:pPr>
            <w:r>
              <w:rPr>
                <w:rFonts w:ascii="仿宋_GB2312" w:hAnsi="仿宋_GB2312" w:cs="仿宋_GB2312" w:eastAsia="仿宋_GB2312"/>
                <w:sz w:val="20"/>
              </w:rPr>
              <w:t>完成采购人指定或按需申请系统的数据安全风险评估服务，服务期内评估系统</w:t>
            </w:r>
            <w:r>
              <w:rPr>
                <w:rFonts w:ascii="仿宋_GB2312" w:hAnsi="仿宋_GB2312" w:cs="仿宋_GB2312" w:eastAsia="仿宋_GB2312"/>
                <w:sz w:val="20"/>
              </w:rPr>
              <w:t>≥8</w:t>
            </w:r>
            <w:r>
              <w:rPr>
                <w:rFonts w:ascii="仿宋_GB2312" w:hAnsi="仿宋_GB2312" w:cs="仿宋_GB2312" w:eastAsia="仿宋_GB2312"/>
                <w:sz w:val="20"/>
              </w:rPr>
              <w:t>个，</w:t>
            </w:r>
            <w:r>
              <w:rPr>
                <w:rFonts w:ascii="仿宋_GB2312" w:hAnsi="仿宋_GB2312" w:cs="仿宋_GB2312" w:eastAsia="仿宋_GB2312"/>
                <w:sz w:val="20"/>
              </w:rPr>
              <w:t>经审批后开展服务。</w:t>
            </w:r>
            <w:r>
              <w:rPr>
                <w:rFonts w:ascii="仿宋_GB2312" w:hAnsi="仿宋_GB2312" w:cs="仿宋_GB2312" w:eastAsia="仿宋_GB2312"/>
                <w:sz w:val="20"/>
              </w:rPr>
              <w:t>从技术和管理两方面开展评估，调研安全脆弱性、识别风险点、量化系统风险隐患、提出控制措施、输出评估报告；报告通过协调指挥与防控运营平台进行流转，形成风险告警和处置闭环管理，对处置后风险完成二次验证，服务期内指定的每系统完成至少</w:t>
            </w:r>
            <w:r>
              <w:rPr>
                <w:rFonts w:ascii="仿宋_GB2312" w:hAnsi="仿宋_GB2312" w:cs="仿宋_GB2312" w:eastAsia="仿宋_GB2312"/>
                <w:sz w:val="20"/>
              </w:rPr>
              <w:t>1</w:t>
            </w:r>
            <w:r>
              <w:rPr>
                <w:rFonts w:ascii="仿宋_GB2312" w:hAnsi="仿宋_GB2312" w:cs="仿宋_GB2312" w:eastAsia="仿宋_GB2312"/>
                <w:sz w:val="20"/>
              </w:rPr>
              <w:t>次。交付不限于评估方案、报告、过程资料文档。服务期内评估系统</w:t>
            </w:r>
            <w:r>
              <w:rPr>
                <w:rFonts w:ascii="仿宋_GB2312" w:hAnsi="仿宋_GB2312" w:cs="仿宋_GB2312" w:eastAsia="仿宋_GB2312"/>
                <w:sz w:val="20"/>
              </w:rPr>
              <w:t>8</w:t>
            </w:r>
            <w:r>
              <w:rPr>
                <w:rFonts w:ascii="仿宋_GB2312" w:hAnsi="仿宋_GB2312" w:cs="仿宋_GB2312" w:eastAsia="仿宋_GB2312"/>
                <w:sz w:val="20"/>
              </w:rPr>
              <w:t>个，</w:t>
            </w:r>
            <w:r>
              <w:rPr>
                <w:rFonts w:ascii="仿宋_GB2312" w:hAnsi="仿宋_GB2312" w:cs="仿宋_GB2312" w:eastAsia="仿宋_GB2312"/>
                <w:sz w:val="20"/>
              </w:rPr>
              <w:t>经审批后开展服务，</w:t>
            </w:r>
            <w:r>
              <w:rPr>
                <w:rFonts w:ascii="仿宋_GB2312" w:hAnsi="仿宋_GB2312" w:cs="仿宋_GB2312" w:eastAsia="仿宋_GB2312"/>
                <w:sz w:val="20"/>
              </w:rPr>
              <w:t>服务期内每系统评估</w:t>
            </w:r>
            <w:r>
              <w:rPr>
                <w:rFonts w:ascii="仿宋_GB2312" w:hAnsi="仿宋_GB2312" w:cs="仿宋_GB2312" w:eastAsia="仿宋_GB2312"/>
                <w:sz w:val="20"/>
              </w:rPr>
              <w:t>≥1</w:t>
            </w:r>
            <w:r>
              <w:rPr>
                <w:rFonts w:ascii="仿宋_GB2312" w:hAnsi="仿宋_GB2312" w:cs="仿宋_GB2312" w:eastAsia="仿宋_GB2312"/>
                <w:sz w:val="20"/>
              </w:rPr>
              <w:t>次，交付评估报告</w:t>
            </w:r>
            <w:r>
              <w:rPr>
                <w:rFonts w:ascii="仿宋_GB2312" w:hAnsi="仿宋_GB2312" w:cs="仿宋_GB2312" w:eastAsia="仿宋_GB2312"/>
                <w:sz w:val="20"/>
              </w:rPr>
              <w:t>≥8</w:t>
            </w:r>
            <w:r>
              <w:rPr>
                <w:rFonts w:ascii="仿宋_GB2312" w:hAnsi="仿宋_GB2312" w:cs="仿宋_GB2312" w:eastAsia="仿宋_GB2312"/>
                <w:sz w:val="20"/>
              </w:rPr>
              <w:t>份。</w:t>
            </w:r>
          </w:p>
          <w:p>
            <w:pPr>
              <w:pStyle w:val="null3"/>
              <w:jc w:val="both"/>
              <w:outlineLvl w:val="2"/>
            </w:pPr>
            <w:r>
              <w:rPr>
                <w:rFonts w:ascii="仿宋_GB2312" w:hAnsi="仿宋_GB2312" w:cs="仿宋_GB2312" w:eastAsia="仿宋_GB2312"/>
                <w:sz w:val="21"/>
                <w:b/>
              </w:rPr>
              <w:t>五、设施设备配置要求</w:t>
            </w:r>
          </w:p>
          <w:p>
            <w:pPr>
              <w:pStyle w:val="null3"/>
              <w:ind w:firstLine="400"/>
              <w:jc w:val="both"/>
            </w:pPr>
            <w:r>
              <w:rPr>
                <w:rFonts w:ascii="仿宋_GB2312" w:hAnsi="仿宋_GB2312" w:cs="仿宋_GB2312" w:eastAsia="仿宋_GB2312"/>
                <w:sz w:val="20"/>
              </w:rPr>
              <w:t>供应商应按照服务响应时间需求、人员需求自行准备本地化服务所需的工具、设施、办公配套条件等，服务中的各项要求为最低要求。</w:t>
            </w:r>
          </w:p>
          <w:p>
            <w:pPr>
              <w:pStyle w:val="null3"/>
              <w:ind w:firstLine="400"/>
              <w:jc w:val="both"/>
            </w:pPr>
            <w:r>
              <w:rPr>
                <w:rFonts w:ascii="仿宋_GB2312" w:hAnsi="仿宋_GB2312" w:cs="仿宋_GB2312" w:eastAsia="仿宋_GB2312"/>
                <w:sz w:val="20"/>
              </w:rPr>
              <w:t>供应商应提供本项目服务所需的所有必备工具、零配件、辅料辅材、办公设施等，工具应包括但不限于本项目要求的工具类型、数量，工具符合国家和政府行业标准规范要求。本次服务的所提供的所有数据（包括但不限于系统运行产生的数据、图像及视频信息）的所有权归采购人所有，采购人获得本项目所有现场非可移动、非远程服务工具的服务期限内的使用和升级权利。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w:t>
            </w:r>
          </w:p>
          <w:p>
            <w:pPr>
              <w:pStyle w:val="null3"/>
              <w:ind w:firstLine="400"/>
              <w:jc w:val="both"/>
            </w:pPr>
            <w:r>
              <w:rPr>
                <w:rFonts w:ascii="仿宋_GB2312" w:hAnsi="仿宋_GB2312" w:cs="仿宋_GB2312" w:eastAsia="仿宋_GB2312"/>
                <w:sz w:val="20"/>
              </w:rPr>
              <w:t>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w:t>
            </w:r>
          </w:p>
          <w:p>
            <w:pPr>
              <w:pStyle w:val="null3"/>
              <w:ind w:firstLine="400"/>
              <w:jc w:val="both"/>
            </w:pPr>
            <w:r>
              <w:rPr>
                <w:rFonts w:ascii="仿宋_GB2312" w:hAnsi="仿宋_GB2312" w:cs="仿宋_GB2312" w:eastAsia="仿宋_GB2312"/>
                <w:sz w:val="20"/>
              </w:rPr>
              <w:t>项目服务期间应保障采购人现有网络系统、应用系统的正常运行，未经采购人允许不得擅自改动网络系统现状、业务系统配置，包括但不限于：网络架构和设备端口关系、设备</w:t>
            </w:r>
            <w:r>
              <w:rPr>
                <w:rFonts w:ascii="仿宋_GB2312" w:hAnsi="仿宋_GB2312" w:cs="仿宋_GB2312" w:eastAsia="仿宋_GB2312"/>
                <w:sz w:val="20"/>
              </w:rPr>
              <w:t>IP</w:t>
            </w:r>
            <w:r>
              <w:rPr>
                <w:rFonts w:ascii="仿宋_GB2312" w:hAnsi="仿宋_GB2312" w:cs="仿宋_GB2312" w:eastAsia="仿宋_GB2312"/>
                <w:sz w:val="20"/>
              </w:rPr>
              <w:t>配置、策略配置、系统参数、应用系统参数等。</w:t>
            </w:r>
          </w:p>
          <w:p>
            <w:pPr>
              <w:pStyle w:val="null3"/>
              <w:jc w:val="both"/>
            </w:pPr>
            <w:r>
              <w:rPr>
                <w:rFonts w:ascii="仿宋_GB2312" w:hAnsi="仿宋_GB2312" w:cs="仿宋_GB2312" w:eastAsia="仿宋_GB2312"/>
                <w:b/>
              </w:rPr>
              <w:t>六、</w:t>
            </w:r>
            <w:r>
              <w:rPr>
                <w:rFonts w:ascii="仿宋_GB2312" w:hAnsi="仿宋_GB2312" w:cs="仿宋_GB2312" w:eastAsia="仿宋_GB2312"/>
                <w:sz w:val="21"/>
                <w:b/>
              </w:rPr>
              <w:t>交付要求</w:t>
            </w:r>
          </w:p>
          <w:p>
            <w:pPr>
              <w:pStyle w:val="null3"/>
              <w:jc w:val="both"/>
              <w:outlineLvl w:val="4"/>
            </w:pPr>
            <w:r>
              <w:rPr>
                <w:rFonts w:ascii="仿宋_GB2312" w:hAnsi="仿宋_GB2312" w:cs="仿宋_GB2312" w:eastAsia="仿宋_GB2312"/>
                <w:sz w:val="20"/>
                <w:b/>
              </w:rPr>
              <w:t>1.</w:t>
            </w:r>
            <w:r>
              <w:rPr>
                <w:rFonts w:ascii="仿宋_GB2312" w:hAnsi="仿宋_GB2312" w:cs="仿宋_GB2312" w:eastAsia="仿宋_GB2312"/>
                <w:sz w:val="20"/>
                <w:b/>
              </w:rPr>
              <w:t>服务期限：自合同签订后，符合服务条件之日起</w:t>
            </w:r>
            <w:r>
              <w:rPr>
                <w:rFonts w:ascii="仿宋_GB2312" w:hAnsi="仿宋_GB2312" w:cs="仿宋_GB2312" w:eastAsia="仿宋_GB2312"/>
                <w:sz w:val="20"/>
                <w:b/>
              </w:rPr>
              <w:t>8</w:t>
            </w:r>
            <w:r>
              <w:rPr>
                <w:rFonts w:ascii="仿宋_GB2312" w:hAnsi="仿宋_GB2312" w:cs="仿宋_GB2312" w:eastAsia="仿宋_GB2312"/>
                <w:sz w:val="20"/>
                <w:b/>
              </w:rPr>
              <w:t>个月。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付款方式：采购人采取银行转账方式按项目进度支付款项，合同签订后</w:t>
            </w:r>
            <w:r>
              <w:rPr>
                <w:rFonts w:ascii="仿宋_GB2312" w:hAnsi="仿宋_GB2312" w:cs="仿宋_GB2312" w:eastAsia="仿宋_GB2312"/>
                <w:sz w:val="20"/>
              </w:rPr>
              <w:t>30</w:t>
            </w:r>
            <w:r>
              <w:rPr>
                <w:rFonts w:ascii="仿宋_GB2312" w:hAnsi="仿宋_GB2312" w:cs="仿宋_GB2312" w:eastAsia="仿宋_GB2312"/>
                <w:sz w:val="20"/>
              </w:rPr>
              <w:t>日内，达到付款条件支付总金额的</w:t>
            </w:r>
            <w:r>
              <w:rPr>
                <w:rFonts w:ascii="仿宋_GB2312" w:hAnsi="仿宋_GB2312" w:cs="仿宋_GB2312" w:eastAsia="仿宋_GB2312"/>
                <w:sz w:val="20"/>
              </w:rPr>
              <w:t>40%</w:t>
            </w:r>
            <w:r>
              <w:rPr>
                <w:rFonts w:ascii="仿宋_GB2312" w:hAnsi="仿宋_GB2312" w:cs="仿宋_GB2312" w:eastAsia="仿宋_GB2312"/>
                <w:sz w:val="20"/>
              </w:rPr>
              <w:t>为预付款，完成交付验收后</w:t>
            </w:r>
            <w:r>
              <w:rPr>
                <w:rFonts w:ascii="仿宋_GB2312" w:hAnsi="仿宋_GB2312" w:cs="仿宋_GB2312" w:eastAsia="仿宋_GB2312"/>
                <w:sz w:val="20"/>
              </w:rPr>
              <w:t>30</w:t>
            </w:r>
            <w:r>
              <w:rPr>
                <w:rFonts w:ascii="仿宋_GB2312" w:hAnsi="仿宋_GB2312" w:cs="仿宋_GB2312" w:eastAsia="仿宋_GB2312"/>
                <w:sz w:val="20"/>
              </w:rPr>
              <w:t>日内，达到付款条件支付</w:t>
            </w:r>
            <w:r>
              <w:rPr>
                <w:rFonts w:ascii="仿宋_GB2312" w:hAnsi="仿宋_GB2312" w:cs="仿宋_GB2312" w:eastAsia="仿宋_GB2312"/>
                <w:sz w:val="20"/>
              </w:rPr>
              <w:t>60%</w:t>
            </w:r>
            <w:r>
              <w:rPr>
                <w:rFonts w:ascii="仿宋_GB2312" w:hAnsi="仿宋_GB2312" w:cs="仿宋_GB2312" w:eastAsia="仿宋_GB2312"/>
                <w:sz w:val="20"/>
              </w:rPr>
              <w:t>尾款。</w:t>
            </w:r>
          </w:p>
          <w:p>
            <w:pPr>
              <w:pStyle w:val="null3"/>
              <w:jc w:val="both"/>
            </w:pPr>
            <w:r>
              <w:rPr>
                <w:rFonts w:ascii="仿宋_GB2312" w:hAnsi="仿宋_GB2312" w:cs="仿宋_GB2312" w:eastAsia="仿宋_GB2312"/>
              </w:rPr>
              <w:t>3.</w:t>
            </w:r>
            <w:r>
              <w:rPr>
                <w:rFonts w:ascii="仿宋_GB2312" w:hAnsi="仿宋_GB2312" w:cs="仿宋_GB2312" w:eastAsia="仿宋_GB2312"/>
              </w:rPr>
              <w:t>其他要求：</w:t>
            </w:r>
          </w:p>
          <w:p>
            <w:pPr>
              <w:pStyle w:val="null3"/>
              <w:jc w:val="both"/>
              <w:outlineLvl w:val="2"/>
            </w:pPr>
            <w:r>
              <w:rPr>
                <w:rFonts w:ascii="仿宋_GB2312" w:hAnsi="仿宋_GB2312" w:cs="仿宋_GB2312" w:eastAsia="仿宋_GB2312"/>
                <w:sz w:val="21"/>
                <w:b/>
              </w:rPr>
              <w:t>3.1</w:t>
            </w:r>
            <w:r>
              <w:rPr>
                <w:rFonts w:ascii="仿宋_GB2312" w:hAnsi="仿宋_GB2312" w:cs="仿宋_GB2312" w:eastAsia="仿宋_GB2312"/>
                <w:sz w:val="21"/>
                <w:b/>
              </w:rPr>
              <w:t>项目变更、解除和终止</w:t>
            </w:r>
          </w:p>
          <w:p>
            <w:pPr>
              <w:pStyle w:val="null3"/>
              <w:ind w:firstLine="400"/>
              <w:jc w:val="both"/>
            </w:pPr>
            <w:r>
              <w:rPr>
                <w:rFonts w:ascii="仿宋_GB2312" w:hAnsi="仿宋_GB2312" w:cs="仿宋_GB2312" w:eastAsia="仿宋_GB2312"/>
                <w:sz w:val="20"/>
              </w:rPr>
              <w:t>如果中标人丧失履约能力、发生资不抵债或进入破产程序，采购人可在任何时候以书面形式通知中标人终止本项目的执行而不给予供应商补偿。该终止本项目将不损害或影响采购人已经采取或将要采取任何行动或补救措施的权利。</w:t>
            </w:r>
          </w:p>
          <w:p>
            <w:pPr>
              <w:pStyle w:val="null3"/>
              <w:ind w:firstLine="400"/>
              <w:jc w:val="both"/>
            </w:pPr>
            <w:r>
              <w:rPr>
                <w:rFonts w:ascii="仿宋_GB2312" w:hAnsi="仿宋_GB2312" w:cs="仿宋_GB2312" w:eastAsia="仿宋_GB2312"/>
                <w:sz w:val="20"/>
              </w:rPr>
              <w:t>如遇国家、行业管理部门等机构的有关标准和规定调整的，导致本项目内容须做相应调整时，双方应按照合同约定公平、合理的原则共同协商修改本项目对应的合同的相关条款。</w:t>
            </w:r>
          </w:p>
          <w:p>
            <w:pPr>
              <w:pStyle w:val="null3"/>
              <w:jc w:val="both"/>
              <w:outlineLvl w:val="2"/>
            </w:pPr>
            <w:r>
              <w:rPr>
                <w:rFonts w:ascii="仿宋_GB2312" w:hAnsi="仿宋_GB2312" w:cs="仿宋_GB2312" w:eastAsia="仿宋_GB2312"/>
                <w:sz w:val="21"/>
                <w:b/>
              </w:rPr>
              <w:t>3.2</w:t>
            </w:r>
            <w:r>
              <w:rPr>
                <w:rFonts w:ascii="仿宋_GB2312" w:hAnsi="仿宋_GB2312" w:cs="仿宋_GB2312" w:eastAsia="仿宋_GB2312"/>
                <w:sz w:val="21"/>
                <w:b/>
              </w:rPr>
              <w:t>答疑和现场考察</w:t>
            </w:r>
          </w:p>
          <w:p>
            <w:pPr>
              <w:pStyle w:val="null3"/>
              <w:ind w:firstLine="400"/>
              <w:jc w:val="both"/>
            </w:pPr>
            <w:r>
              <w:rPr>
                <w:rFonts w:ascii="仿宋_GB2312" w:hAnsi="仿宋_GB2312" w:cs="仿宋_GB2312" w:eastAsia="仿宋_GB2312"/>
                <w:sz w:val="20"/>
              </w:rPr>
              <w:t>本项目不组织答疑会和现场考察，供应商可根据实际情况自行开展现场考察，供应商考察现场所发生的一切费用由供应商自行承担。</w:t>
            </w:r>
          </w:p>
          <w:p>
            <w:pPr>
              <w:pStyle w:val="null3"/>
              <w:jc w:val="both"/>
            </w:pPr>
            <w:r>
              <w:rPr>
                <w:rFonts w:ascii="仿宋_GB2312" w:hAnsi="仿宋_GB2312" w:cs="仿宋_GB2312" w:eastAsia="仿宋_GB2312"/>
                <w:b/>
              </w:rPr>
              <w:t>七、人员配置要求</w:t>
            </w:r>
          </w:p>
          <w:p>
            <w:pPr>
              <w:pStyle w:val="null3"/>
              <w:ind w:firstLine="400"/>
              <w:jc w:val="both"/>
            </w:pPr>
            <w:r>
              <w:rPr>
                <w:rFonts w:ascii="仿宋_GB2312" w:hAnsi="仿宋_GB2312" w:cs="仿宋_GB2312" w:eastAsia="仿宋_GB2312"/>
                <w:sz w:val="20"/>
              </w:rPr>
              <w:t>供应商必须针对本项目组建专项技术服务团队，投入项目的服务人员不少于</w:t>
            </w:r>
            <w:r>
              <w:rPr>
                <w:rFonts w:ascii="仿宋_GB2312" w:hAnsi="仿宋_GB2312" w:cs="仿宋_GB2312" w:eastAsia="仿宋_GB2312"/>
                <w:sz w:val="20"/>
              </w:rPr>
              <w:t>7</w:t>
            </w:r>
            <w:r>
              <w:rPr>
                <w:rFonts w:ascii="仿宋_GB2312" w:hAnsi="仿宋_GB2312" w:cs="仿宋_GB2312" w:eastAsia="仿宋_GB2312"/>
                <w:sz w:val="20"/>
              </w:rPr>
              <w:t>人，现场驻场服务人员不少于</w:t>
            </w:r>
            <w:r>
              <w:rPr>
                <w:rFonts w:ascii="仿宋_GB2312" w:hAnsi="仿宋_GB2312" w:cs="仿宋_GB2312" w:eastAsia="仿宋_GB2312"/>
                <w:sz w:val="20"/>
              </w:rPr>
              <w:t>1</w:t>
            </w:r>
            <w:r>
              <w:rPr>
                <w:rFonts w:ascii="仿宋_GB2312" w:hAnsi="仿宋_GB2312" w:cs="仿宋_GB2312" w:eastAsia="仿宋_GB2312"/>
                <w:sz w:val="20"/>
              </w:rPr>
              <w:t>人。本项目所有服务人员需为供应商自有人员，不得分包、转包。</w:t>
            </w:r>
            <w:r>
              <w:rPr>
                <w:rFonts w:ascii="仿宋_GB2312" w:hAnsi="仿宋_GB2312" w:cs="仿宋_GB2312" w:eastAsia="仿宋_GB2312"/>
                <w:sz w:val="20"/>
              </w:rPr>
              <w:t>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w:t>
            </w:r>
          </w:p>
          <w:p>
            <w:pPr>
              <w:pStyle w:val="null3"/>
            </w:pPr>
            <w:r>
              <w:rPr>
                <w:rFonts w:ascii="仿宋_GB2312" w:hAnsi="仿宋_GB2312" w:cs="仿宋_GB2312" w:eastAsia="仿宋_GB2312"/>
                <w:sz w:val="20"/>
              </w:rPr>
              <w:t>为保障服务工作有序开展，服务方需建立完善的项目团队组织。应根据实际服务需求，设置相应的服务岗位，安排合适的安全服务人员，每个岗位均须为服务方自有人员，以保证安全服务质量。</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标的名称：网络安全测试服务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rPr>
              <w:t>网络安全测试服务</w:t>
            </w:r>
            <w:r>
              <w:rPr>
                <w:rFonts w:ascii="仿宋_GB2312" w:hAnsi="仿宋_GB2312" w:cs="仿宋_GB2312" w:eastAsia="仿宋_GB2312"/>
              </w:rPr>
              <w:t>等</w:t>
            </w:r>
            <w:r>
              <w:rPr>
                <w:rFonts w:ascii="仿宋_GB2312" w:hAnsi="仿宋_GB2312" w:cs="仿宋_GB2312" w:eastAsia="仿宋_GB2312"/>
              </w:rPr>
              <w:t>2</w:t>
            </w:r>
            <w:r>
              <w:rPr>
                <w:rFonts w:ascii="仿宋_GB2312" w:hAnsi="仿宋_GB2312" w:cs="仿宋_GB2312" w:eastAsia="仿宋_GB2312"/>
              </w:rPr>
              <w:t>项测试服务</w:t>
            </w:r>
          </w:p>
          <w:p>
            <w:pPr>
              <w:pStyle w:val="null3"/>
              <w:jc w:val="both"/>
            </w:pPr>
            <w:r>
              <w:rPr>
                <w:rFonts w:ascii="仿宋_GB2312" w:hAnsi="仿宋_GB2312" w:cs="仿宋_GB2312" w:eastAsia="仿宋_GB2312"/>
                <w:sz w:val="21"/>
                <w:b/>
              </w:rPr>
              <w:t>二、服务内容清单</w:t>
            </w:r>
          </w:p>
          <w:tbl>
            <w:tblPr>
              <w:tblInd w:type="dxa" w:w="120"/>
              <w:tblBorders>
                <w:top w:val="none" w:color="000000" w:sz="4"/>
                <w:left w:val="none" w:color="000000" w:sz="4"/>
                <w:bottom w:val="none" w:color="000000" w:sz="4"/>
                <w:right w:val="none" w:color="000000" w:sz="4"/>
                <w:insideH w:val="none"/>
                <w:insideV w:val="none"/>
              </w:tblBorders>
            </w:tblPr>
            <w:tblGrid>
              <w:gridCol w:w="357"/>
              <w:gridCol w:w="2010"/>
              <w:gridCol w:w="376"/>
              <w:gridCol w:w="376"/>
              <w:gridCol w:w="699"/>
            </w:tblGrid>
            <w:tr>
              <w:tc>
                <w:tcPr>
                  <w:tcW w:type="dxa" w:w="357"/>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01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服务名称</w:t>
                  </w:r>
                </w:p>
              </w:tc>
              <w:tc>
                <w:tcPr>
                  <w:tcW w:type="dxa" w:w="3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37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699"/>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服务期</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渗透测试服务</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源代码安全审计服务</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个月</w:t>
                  </w:r>
                </w:p>
              </w:tc>
            </w:tr>
          </w:tbl>
          <w:p>
            <w:pPr>
              <w:pStyle w:val="null3"/>
              <w:jc w:val="both"/>
            </w:pPr>
            <w:r>
              <w:rPr>
                <w:rFonts w:ascii="仿宋_GB2312" w:hAnsi="仿宋_GB2312" w:cs="仿宋_GB2312" w:eastAsia="仿宋_GB2312"/>
                <w:sz w:val="21"/>
                <w:b/>
              </w:rPr>
              <w:t>三、服务目标</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渗透测试服务目标。为通过实战化攻防验证业务系统安全防护能力，精准发现并推动化解深层安全风险，特设定以下服务目标：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）完成深度渗透测试</w:t>
            </w:r>
            <w:r>
              <w:rPr>
                <w:rFonts w:ascii="仿宋_GB2312" w:hAnsi="仿宋_GB2312" w:cs="仿宋_GB2312" w:eastAsia="仿宋_GB2312"/>
                <w:sz w:val="20"/>
              </w:rPr>
              <w:t>：对采购人管理的自有系统及各上云业务单位系统开展深度人工渗透测试，服务期内累计完成有效测试不少于</w:t>
            </w:r>
            <w:r>
              <w:rPr>
                <w:rFonts w:ascii="仿宋_GB2312" w:hAnsi="仿宋_GB2312" w:cs="仿宋_GB2312" w:eastAsia="仿宋_GB2312"/>
                <w:sz w:val="20"/>
              </w:rPr>
              <w:t>100</w:t>
            </w:r>
            <w:r>
              <w:rPr>
                <w:rFonts w:ascii="仿宋_GB2312" w:hAnsi="仿宋_GB2312" w:cs="仿宋_GB2312" w:eastAsia="仿宋_GB2312"/>
                <w:sz w:val="20"/>
              </w:rPr>
              <w:t>次，全面覆盖移动</w:t>
            </w:r>
            <w:r>
              <w:rPr>
                <w:rFonts w:ascii="仿宋_GB2312" w:hAnsi="仿宋_GB2312" w:cs="仿宋_GB2312" w:eastAsia="仿宋_GB2312"/>
                <w:sz w:val="20"/>
              </w:rPr>
              <w:t>APP</w:t>
            </w:r>
            <w:r>
              <w:rPr>
                <w:rFonts w:ascii="仿宋_GB2312" w:hAnsi="仿宋_GB2312" w:cs="仿宋_GB2312" w:eastAsia="仿宋_GB2312"/>
                <w:sz w:val="20"/>
              </w:rPr>
              <w:t>、</w:t>
            </w:r>
            <w:r>
              <w:rPr>
                <w:rFonts w:ascii="仿宋_GB2312" w:hAnsi="仿宋_GB2312" w:cs="仿宋_GB2312" w:eastAsia="仿宋_GB2312"/>
                <w:sz w:val="20"/>
              </w:rPr>
              <w:t>Web</w:t>
            </w:r>
            <w:r>
              <w:rPr>
                <w:rFonts w:ascii="仿宋_GB2312" w:hAnsi="仿宋_GB2312" w:cs="仿宋_GB2312" w:eastAsia="仿宋_GB2312"/>
                <w:sz w:val="20"/>
              </w:rPr>
              <w:t>站点、小程序、</w:t>
            </w:r>
            <w:r>
              <w:rPr>
                <w:rFonts w:ascii="仿宋_GB2312" w:hAnsi="仿宋_GB2312" w:cs="仿宋_GB2312" w:eastAsia="仿宋_GB2312"/>
                <w:sz w:val="20"/>
              </w:rPr>
              <w:t>CS</w:t>
            </w:r>
            <w:r>
              <w:rPr>
                <w:rFonts w:ascii="仿宋_GB2312" w:hAnsi="仿宋_GB2312" w:cs="仿宋_GB2312" w:eastAsia="仿宋_GB2312"/>
                <w:sz w:val="20"/>
              </w:rPr>
              <w:t>客户端等各类业务前端。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）实施全面漏洞探测</w:t>
            </w:r>
            <w:r>
              <w:rPr>
                <w:rFonts w:ascii="仿宋_GB2312" w:hAnsi="仿宋_GB2312" w:cs="仿宋_GB2312" w:eastAsia="仿宋_GB2312"/>
                <w:sz w:val="20"/>
              </w:rPr>
              <w:t>：测试范围须涵盖信息收集、配置管理、身份认证与会话管理、访问授权、数据验证及系统应用漏洞等关键环节，深度评估安全隐患的实际危害与漏洞可利用性。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）建立闭环处置机制</w:t>
            </w:r>
            <w:r>
              <w:rPr>
                <w:rFonts w:ascii="仿宋_GB2312" w:hAnsi="仿宋_GB2312" w:cs="仿宋_GB2312" w:eastAsia="仿宋_GB2312"/>
                <w:sz w:val="20"/>
              </w:rPr>
              <w:t>：对发现的每个漏洞输出单系统《渗透测试报告》，提出针对性处置建议，并于测试完成后一周内提交。所有漏洞通过协调指挥与防控运营平台实现线上流转、督办与状态跟踪，并提供修复后的二次验证，确保闭环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）提供持续风险管控</w:t>
            </w:r>
            <w:r>
              <w:rPr>
                <w:rFonts w:ascii="仿宋_GB2312" w:hAnsi="仿宋_GB2312" w:cs="仿宋_GB2312" w:eastAsia="仿宋_GB2312"/>
                <w:sz w:val="20"/>
              </w:rPr>
              <w:t>：对已验证无法彻底修复的漏洞，提供明确的风险控制措施与持续监控方案。服务期内交付《渗透测试总体实施方案》及全部单系统测试报告，确保所有测试活动规范、可溯。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）确保服务过程规范可溯：服务期内交付《渗透测试实施方案》、</w:t>
            </w:r>
            <w:r>
              <w:rPr>
                <w:rFonts w:ascii="仿宋_GB2312" w:hAnsi="仿宋_GB2312" w:cs="仿宋_GB2312" w:eastAsia="仿宋_GB2312"/>
                <w:sz w:val="20"/>
              </w:rPr>
              <w:t>100</w:t>
            </w:r>
            <w:r>
              <w:rPr>
                <w:rFonts w:ascii="仿宋_GB2312" w:hAnsi="仿宋_GB2312" w:cs="仿宋_GB2312" w:eastAsia="仿宋_GB2312"/>
                <w:sz w:val="20"/>
              </w:rPr>
              <w:t>份《系统渗透测试报告》，并提供所使用工具的正规采购或租用证明材料，确保服务全程合规、结果可信。</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源代码安全审计服务目标。为从源头上有效管控软件安全质量，系统性降低代码层与组件层安全风险，特设定以下服务目标：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）完成全面源代码审计</w:t>
            </w:r>
            <w:r>
              <w:rPr>
                <w:rFonts w:ascii="仿宋_GB2312" w:hAnsi="仿宋_GB2312" w:cs="仿宋_GB2312" w:eastAsia="仿宋_GB2312"/>
                <w:sz w:val="20"/>
              </w:rPr>
              <w:t>：对采购人指定或按需申请的系统开展源代码安全审计，服务期内覆盖系统数量不少于</w:t>
            </w:r>
            <w:r>
              <w:rPr>
                <w:rFonts w:ascii="仿宋_GB2312" w:hAnsi="仿宋_GB2312" w:cs="仿宋_GB2312" w:eastAsia="仿宋_GB2312"/>
                <w:sz w:val="20"/>
              </w:rPr>
              <w:t>20</w:t>
            </w:r>
            <w:r>
              <w:rPr>
                <w:rFonts w:ascii="仿宋_GB2312" w:hAnsi="仿宋_GB2312" w:cs="仿宋_GB2312" w:eastAsia="仿宋_GB2312"/>
                <w:sz w:val="20"/>
              </w:rPr>
              <w:t>个，确保审计范围全面、无遗漏。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）采用专业工具与人工分析</w:t>
            </w:r>
            <w:r>
              <w:rPr>
                <w:rFonts w:ascii="仿宋_GB2312" w:hAnsi="仿宋_GB2312" w:cs="仿宋_GB2312" w:eastAsia="仿宋_GB2312"/>
                <w:sz w:val="20"/>
              </w:rPr>
              <w:t>：使用专业的非开源商用源代码安全审计工具与软件成分分析工具，通过工具自动化扫描与专家人工分析相结合的方式，深度检测代码漏洞、逻辑缺陷、开源组件风险及许可协议合规性问题。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）实现全流程风险管控</w:t>
            </w:r>
            <w:r>
              <w:rPr>
                <w:rFonts w:ascii="仿宋_GB2312" w:hAnsi="仿宋_GB2312" w:cs="仿宋_GB2312" w:eastAsia="仿宋_GB2312"/>
                <w:sz w:val="20"/>
              </w:rPr>
              <w:t>：审计内容全面覆盖输入验证、身份鉴别、授权管理、安全加密、错误处理、日志记录及逻辑结构等关键环节；成分分析涵盖组件名称、版本、已知漏洞、许可协议及依赖关系。关联利用</w:t>
            </w:r>
            <w:r>
              <w:rPr>
                <w:rFonts w:ascii="仿宋_GB2312" w:hAnsi="仿宋_GB2312" w:cs="仿宋_GB2312" w:eastAsia="仿宋_GB2312"/>
                <w:sz w:val="20"/>
              </w:rPr>
              <w:t>CNVD</w:t>
            </w:r>
            <w:r>
              <w:rPr>
                <w:rFonts w:ascii="仿宋_GB2312" w:hAnsi="仿宋_GB2312" w:cs="仿宋_GB2312" w:eastAsia="仿宋_GB2312"/>
                <w:sz w:val="20"/>
              </w:rPr>
              <w:t>、</w:t>
            </w:r>
            <w:r>
              <w:rPr>
                <w:rFonts w:ascii="仿宋_GB2312" w:hAnsi="仿宋_GB2312" w:cs="仿宋_GB2312" w:eastAsia="仿宋_GB2312"/>
                <w:sz w:val="20"/>
              </w:rPr>
              <w:t>CNNVD</w:t>
            </w:r>
            <w:r>
              <w:rPr>
                <w:rFonts w:ascii="仿宋_GB2312" w:hAnsi="仿宋_GB2312" w:cs="仿宋_GB2312" w:eastAsia="仿宋_GB2312"/>
                <w:sz w:val="20"/>
              </w:rPr>
              <w:t>、</w:t>
            </w:r>
            <w:r>
              <w:rPr>
                <w:rFonts w:ascii="仿宋_GB2312" w:hAnsi="仿宋_GB2312" w:cs="仿宋_GB2312" w:eastAsia="仿宋_GB2312"/>
                <w:sz w:val="20"/>
              </w:rPr>
              <w:t>Github</w:t>
            </w:r>
            <w:r>
              <w:rPr>
                <w:rFonts w:ascii="仿宋_GB2312" w:hAnsi="仿宋_GB2312" w:cs="仿宋_GB2312" w:eastAsia="仿宋_GB2312"/>
                <w:sz w:val="20"/>
              </w:rPr>
              <w:t>等主流漏洞库情报信息，协助开发人员完成问题修复并实施修复后复测验证，确保安全风险实现闭环管理。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）提供持续风险处置建议</w:t>
            </w:r>
            <w:r>
              <w:rPr>
                <w:rFonts w:ascii="仿宋_GB2312" w:hAnsi="仿宋_GB2312" w:cs="仿宋_GB2312" w:eastAsia="仿宋_GB2312"/>
                <w:sz w:val="20"/>
              </w:rPr>
              <w:t>：对因客观条件限制无法彻底修复的安全问题，提供切实可行的风险规避与风险降低建议，并完整记录在案。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）确保服务过程规范可溯</w:t>
            </w:r>
            <w:r>
              <w:rPr>
                <w:rFonts w:ascii="仿宋_GB2312" w:hAnsi="仿宋_GB2312" w:cs="仿宋_GB2312" w:eastAsia="仿宋_GB2312"/>
                <w:sz w:val="20"/>
              </w:rPr>
              <w:t>：服务期内交付《源代码审计总体实施方案》、</w:t>
            </w:r>
            <w:r>
              <w:rPr>
                <w:rFonts w:ascii="仿宋_GB2312" w:hAnsi="仿宋_GB2312" w:cs="仿宋_GB2312" w:eastAsia="仿宋_GB2312"/>
                <w:sz w:val="20"/>
              </w:rPr>
              <w:t>20</w:t>
            </w:r>
            <w:r>
              <w:rPr>
                <w:rFonts w:ascii="仿宋_GB2312" w:hAnsi="仿宋_GB2312" w:cs="仿宋_GB2312" w:eastAsia="仿宋_GB2312"/>
                <w:sz w:val="20"/>
              </w:rPr>
              <w:t>份《源代码安全审计报告》及《软件成分分析评估报告》，并提供所使用工具的正规采购或租用证明材料，确保服务全程合规、结果可信。</w:t>
            </w:r>
          </w:p>
          <w:p>
            <w:pPr>
              <w:pStyle w:val="null3"/>
              <w:jc w:val="both"/>
            </w:pPr>
            <w:r>
              <w:rPr>
                <w:rFonts w:ascii="仿宋_GB2312" w:hAnsi="仿宋_GB2312" w:cs="仿宋_GB2312" w:eastAsia="仿宋_GB2312"/>
                <w:sz w:val="21"/>
                <w:b/>
              </w:rPr>
              <w:t>四、服务要求</w:t>
            </w:r>
          </w:p>
          <w:p>
            <w:pPr>
              <w:pStyle w:val="null3"/>
              <w:ind w:firstLine="400"/>
              <w:jc w:val="both"/>
            </w:pPr>
            <w:r>
              <w:rPr>
                <w:rFonts w:ascii="仿宋_GB2312" w:hAnsi="仿宋_GB2312" w:cs="仿宋_GB2312" w:eastAsia="仿宋_GB2312"/>
                <w:sz w:val="20"/>
              </w:rPr>
              <w:t>开展以下服务项前必须提交详细的各项服务的实施方案，经采购人审核批准后方可开展服务，且服务全程须接受采购人与信息技术咨询服务（网络安全管理监督服务）方的监管，遵从各项技术规范要求；服务产生的各项交付物须经信息技术咨询服务（网络安全管理监督服务）方审核后方可提交采购人进行审核。</w:t>
            </w:r>
            <w:r>
              <w:rPr>
                <w:rFonts w:ascii="仿宋_GB2312" w:hAnsi="仿宋_GB2312" w:cs="仿宋_GB2312" w:eastAsia="仿宋_GB2312"/>
                <w:sz w:val="20"/>
              </w:rPr>
              <w:t>在服务期间采购人根据实际情况产生的相关合理需求，供应商应及时响应，不增加额外服务费用。</w:t>
            </w:r>
          </w:p>
          <w:p>
            <w:pPr>
              <w:pStyle w:val="null3"/>
              <w:jc w:val="both"/>
              <w:outlineLvl w:val="4"/>
            </w:pPr>
            <w:r>
              <w:rPr>
                <w:rFonts w:ascii="仿宋_GB2312" w:hAnsi="仿宋_GB2312" w:cs="仿宋_GB2312" w:eastAsia="仿宋_GB2312"/>
                <w:sz w:val="20"/>
                <w:b/>
              </w:rPr>
              <w:t>1</w:t>
            </w:r>
            <w:r>
              <w:rPr>
                <w:rFonts w:ascii="仿宋_GB2312" w:hAnsi="仿宋_GB2312" w:cs="仿宋_GB2312" w:eastAsia="仿宋_GB2312"/>
                <w:sz w:val="20"/>
                <w:b/>
              </w:rPr>
              <w:t>、渗透测试服务</w:t>
            </w:r>
          </w:p>
          <w:p>
            <w:pPr>
              <w:pStyle w:val="null3"/>
              <w:ind w:firstLine="400"/>
              <w:jc w:val="both"/>
            </w:pPr>
            <w:r>
              <w:rPr>
                <w:rFonts w:ascii="仿宋_GB2312" w:hAnsi="仿宋_GB2312" w:cs="仿宋_GB2312" w:eastAsia="仿宋_GB2312"/>
                <w:sz w:val="20"/>
              </w:rPr>
              <w:t>完成采购人管理的自有系统、各上云业务单位系统</w:t>
            </w:r>
            <w:r>
              <w:rPr>
                <w:rFonts w:ascii="仿宋_GB2312" w:hAnsi="仿宋_GB2312" w:cs="仿宋_GB2312" w:eastAsia="仿宋_GB2312"/>
                <w:sz w:val="20"/>
              </w:rPr>
              <w:t>≥100</w:t>
            </w:r>
            <w:r>
              <w:rPr>
                <w:rFonts w:ascii="仿宋_GB2312" w:hAnsi="仿宋_GB2312" w:cs="仿宋_GB2312" w:eastAsia="仿宋_GB2312"/>
                <w:sz w:val="20"/>
              </w:rPr>
              <w:t>次系统的人工渗透测试（每系统做一次记数量一次），</w:t>
            </w:r>
            <w:r>
              <w:rPr>
                <w:rFonts w:ascii="仿宋_GB2312" w:hAnsi="仿宋_GB2312" w:cs="仿宋_GB2312" w:eastAsia="仿宋_GB2312"/>
                <w:sz w:val="20"/>
              </w:rPr>
              <w:t>经采购人审批后开展服务</w:t>
            </w:r>
            <w:r>
              <w:rPr>
                <w:rFonts w:ascii="仿宋_GB2312" w:hAnsi="仿宋_GB2312" w:cs="仿宋_GB2312" w:eastAsia="仿宋_GB2312"/>
                <w:sz w:val="20"/>
              </w:rPr>
              <w:t>。深度测试、评估、分析业务安全隐患和漏洞可利用程度，输出测试报告并给出处置建议；报告通过协调指挥与防控运营平台在线管理和流转下发，提供风险处置的二次验证；对暂时无法处置风险需给出风险控制建议和指导，并加强后期监控；测试范围不限于业务相关的移动</w:t>
            </w:r>
            <w:r>
              <w:rPr>
                <w:rFonts w:ascii="仿宋_GB2312" w:hAnsi="仿宋_GB2312" w:cs="仿宋_GB2312" w:eastAsia="仿宋_GB2312"/>
                <w:sz w:val="20"/>
              </w:rPr>
              <w:t>APP</w:t>
            </w:r>
            <w:r>
              <w:rPr>
                <w:rFonts w:ascii="仿宋_GB2312" w:hAnsi="仿宋_GB2312" w:cs="仿宋_GB2312" w:eastAsia="仿宋_GB2312"/>
                <w:sz w:val="20"/>
              </w:rPr>
              <w:t>、</w:t>
            </w:r>
            <w:r>
              <w:rPr>
                <w:rFonts w:ascii="仿宋_GB2312" w:hAnsi="仿宋_GB2312" w:cs="仿宋_GB2312" w:eastAsia="仿宋_GB2312"/>
                <w:sz w:val="20"/>
              </w:rPr>
              <w:t>Web</w:t>
            </w:r>
            <w:r>
              <w:rPr>
                <w:rFonts w:ascii="仿宋_GB2312" w:hAnsi="仿宋_GB2312" w:cs="仿宋_GB2312" w:eastAsia="仿宋_GB2312"/>
                <w:sz w:val="20"/>
              </w:rPr>
              <w:t>站点、小程序、</w:t>
            </w:r>
            <w:r>
              <w:rPr>
                <w:rFonts w:ascii="仿宋_GB2312" w:hAnsi="仿宋_GB2312" w:cs="仿宋_GB2312" w:eastAsia="仿宋_GB2312"/>
                <w:sz w:val="20"/>
              </w:rPr>
              <w:t>CS</w:t>
            </w:r>
            <w:r>
              <w:rPr>
                <w:rFonts w:ascii="仿宋_GB2312" w:hAnsi="仿宋_GB2312" w:cs="仿宋_GB2312" w:eastAsia="仿宋_GB2312"/>
                <w:sz w:val="20"/>
              </w:rPr>
              <w:t>客户端等，测试类型不限于信息收集类、配置管理类、认证类、会话类、授权类、数据验证类、系统应用漏洞等；服务期内按需申请测试，交付整体实施方案、单系统测试报告，报告提交时间测试完成后一周内。供应商对渗透测试的结果承担责任，渗透测试过的系统在随后的攻防演练中被攻破（</w:t>
            </w:r>
            <w:r>
              <w:rPr>
                <w:rFonts w:ascii="仿宋_GB2312" w:hAnsi="仿宋_GB2312" w:cs="仿宋_GB2312" w:eastAsia="仿宋_GB2312"/>
                <w:sz w:val="20"/>
              </w:rPr>
              <w:t>“0day”</w:t>
            </w:r>
            <w:r>
              <w:rPr>
                <w:rFonts w:ascii="仿宋_GB2312" w:hAnsi="仿宋_GB2312" w:cs="仿宋_GB2312" w:eastAsia="仿宋_GB2312"/>
                <w:sz w:val="20"/>
              </w:rPr>
              <w:t>漏洞除外），或被安全主（监）管部门通报，且漏洞发布时间早于测试完成时间的，按照违约条款处置。</w:t>
            </w:r>
          </w:p>
          <w:p>
            <w:pPr>
              <w:pStyle w:val="null3"/>
              <w:jc w:val="both"/>
              <w:outlineLvl w:val="4"/>
            </w:pPr>
            <w:r>
              <w:rPr>
                <w:rFonts w:ascii="仿宋_GB2312" w:hAnsi="仿宋_GB2312" w:cs="仿宋_GB2312" w:eastAsia="仿宋_GB2312"/>
                <w:sz w:val="20"/>
                <w:b/>
              </w:rPr>
              <w:t>2</w:t>
            </w:r>
            <w:r>
              <w:rPr>
                <w:rFonts w:ascii="仿宋_GB2312" w:hAnsi="仿宋_GB2312" w:cs="仿宋_GB2312" w:eastAsia="仿宋_GB2312"/>
                <w:sz w:val="20"/>
                <w:b/>
              </w:rPr>
              <w:t>、源代码安全审计服务</w:t>
            </w:r>
          </w:p>
          <w:p>
            <w:pPr>
              <w:pStyle w:val="null3"/>
              <w:ind w:firstLine="400"/>
              <w:jc w:val="both"/>
            </w:pPr>
            <w:r>
              <w:rPr>
                <w:rFonts w:ascii="仿宋_GB2312" w:hAnsi="仿宋_GB2312" w:cs="仿宋_GB2312" w:eastAsia="仿宋_GB2312"/>
                <w:sz w:val="20"/>
              </w:rPr>
              <w:t>完成采购人指定或按需申请系统的源代码安全审计服务，服务期内评估系统</w:t>
            </w:r>
            <w:r>
              <w:rPr>
                <w:rFonts w:ascii="仿宋_GB2312" w:hAnsi="仿宋_GB2312" w:cs="仿宋_GB2312" w:eastAsia="仿宋_GB2312"/>
                <w:sz w:val="20"/>
              </w:rPr>
              <w:t>≥20</w:t>
            </w:r>
            <w:r>
              <w:rPr>
                <w:rFonts w:ascii="仿宋_GB2312" w:hAnsi="仿宋_GB2312" w:cs="仿宋_GB2312" w:eastAsia="仿宋_GB2312"/>
                <w:sz w:val="20"/>
              </w:rPr>
              <w:t>个。提供专业的代码审计工具和代码组件成分评估工具，采用工具扫描和人工分析确认相结合的方式，对被测系统的开发语言、框架、代码漏洞、逻辑结构缺陷、代码缺陷、开源软件代码、组件等进行分析，审计内容包括但不限于输入验证、身份鉴别、授权管理、安全加密、错误处理、日志记录、逻辑结构分析等方面，开源组件识别内容包括但不限于软件成本名称、版本、已知漏洞等级、许可协议、漏洞利用难度等，并对软件依赖关系进行分析。发现源代码存在的安全漏洞和软件组件成分存在的已知安全漏洞，对软件组件漏洞及代码质量问题进行重点检查，兼容</w:t>
            </w:r>
            <w:r>
              <w:rPr>
                <w:rFonts w:ascii="仿宋_GB2312" w:hAnsi="仿宋_GB2312" w:cs="仿宋_GB2312" w:eastAsia="仿宋_GB2312"/>
                <w:sz w:val="20"/>
              </w:rPr>
              <w:t>CNVD</w:t>
            </w:r>
            <w:r>
              <w:rPr>
                <w:rFonts w:ascii="仿宋_GB2312" w:hAnsi="仿宋_GB2312" w:cs="仿宋_GB2312" w:eastAsia="仿宋_GB2312"/>
                <w:sz w:val="20"/>
              </w:rPr>
              <w:t>、</w:t>
            </w:r>
            <w:r>
              <w:rPr>
                <w:rFonts w:ascii="仿宋_GB2312" w:hAnsi="仿宋_GB2312" w:cs="仿宋_GB2312" w:eastAsia="仿宋_GB2312"/>
                <w:sz w:val="20"/>
              </w:rPr>
              <w:t>CNNVD</w:t>
            </w:r>
            <w:r>
              <w:rPr>
                <w:rFonts w:ascii="仿宋_GB2312" w:hAnsi="仿宋_GB2312" w:cs="仿宋_GB2312" w:eastAsia="仿宋_GB2312"/>
                <w:sz w:val="20"/>
              </w:rPr>
              <w:t>、</w:t>
            </w:r>
            <w:r>
              <w:rPr>
                <w:rFonts w:ascii="仿宋_GB2312" w:hAnsi="仿宋_GB2312" w:cs="仿宋_GB2312" w:eastAsia="仿宋_GB2312"/>
                <w:sz w:val="20"/>
              </w:rPr>
              <w:t>Github</w:t>
            </w:r>
            <w:r>
              <w:rPr>
                <w:rFonts w:ascii="仿宋_GB2312" w:hAnsi="仿宋_GB2312" w:cs="仿宋_GB2312" w:eastAsia="仿宋_GB2312"/>
                <w:sz w:val="20"/>
              </w:rPr>
              <w:t>等漏洞情报信息，覆盖常见的组件漏洞类型，对开源软件许可证进行分析，关联分析许可协议风险和许可依赖，出具整体实施方案、源代码审计报告和代码组件成分评估报告，并通过网络安全协调指挥及防控运营平台下发，提供修复建议协助开发人员修复安全问题，在业务方修复安全风险问题后，完成复测验证，确保安全风险问题完全修复。对因客观原因暂时无法修复的问题，给出安全建议，协助进行风险规避或降低，并记录。投标需提交使用工具的功能证明材料，不限产品截图、官网说明、第三方证明材料等。所采用的源代码安全审计和软件组件成分评估工具需为非开源的商用工具，在服务前需提供服务方采购或租用相关工具的证明材料。</w:t>
            </w:r>
          </w:p>
          <w:p>
            <w:pPr>
              <w:pStyle w:val="null3"/>
              <w:jc w:val="both"/>
              <w:outlineLvl w:val="2"/>
            </w:pPr>
            <w:r>
              <w:rPr>
                <w:rFonts w:ascii="仿宋_GB2312" w:hAnsi="仿宋_GB2312" w:cs="仿宋_GB2312" w:eastAsia="仿宋_GB2312"/>
                <w:sz w:val="21"/>
                <w:b/>
              </w:rPr>
              <w:t>五、设施设备配置要求</w:t>
            </w:r>
          </w:p>
          <w:p>
            <w:pPr>
              <w:pStyle w:val="null3"/>
              <w:ind w:firstLine="400"/>
              <w:jc w:val="both"/>
            </w:pPr>
            <w:r>
              <w:rPr>
                <w:rFonts w:ascii="仿宋_GB2312" w:hAnsi="仿宋_GB2312" w:cs="仿宋_GB2312" w:eastAsia="仿宋_GB2312"/>
                <w:sz w:val="20"/>
              </w:rPr>
              <w:t>供应商应按照服务响应时间需求、人员需求自行准备本地化服务所需的工具、设施、办公配套条件等，服务中的各项要求为最低要求。</w:t>
            </w:r>
          </w:p>
          <w:p>
            <w:pPr>
              <w:pStyle w:val="null3"/>
              <w:ind w:firstLine="400"/>
              <w:jc w:val="both"/>
            </w:pPr>
            <w:r>
              <w:rPr>
                <w:rFonts w:ascii="仿宋_GB2312" w:hAnsi="仿宋_GB2312" w:cs="仿宋_GB2312" w:eastAsia="仿宋_GB2312"/>
                <w:sz w:val="20"/>
              </w:rPr>
              <w:t>供应商应提供本项目服务所需的所有必备工具、零配件、辅料辅材、办公设施等，工具应包括但不限于本项目要求的工具类型、数量，工具符合国家和政府行业标准规范要求。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w:t>
            </w:r>
          </w:p>
          <w:p>
            <w:pPr>
              <w:pStyle w:val="null3"/>
              <w:ind w:firstLine="400"/>
              <w:jc w:val="both"/>
            </w:pPr>
            <w:r>
              <w:rPr>
                <w:rFonts w:ascii="仿宋_GB2312" w:hAnsi="仿宋_GB2312" w:cs="仿宋_GB2312" w:eastAsia="仿宋_GB2312"/>
                <w:sz w:val="20"/>
              </w:rPr>
              <w:t>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w:t>
            </w:r>
          </w:p>
          <w:p>
            <w:pPr>
              <w:pStyle w:val="null3"/>
              <w:ind w:firstLine="400"/>
              <w:jc w:val="both"/>
            </w:pPr>
            <w:r>
              <w:rPr>
                <w:rFonts w:ascii="仿宋_GB2312" w:hAnsi="仿宋_GB2312" w:cs="仿宋_GB2312" w:eastAsia="仿宋_GB2312"/>
                <w:sz w:val="20"/>
              </w:rPr>
              <w:t>项目服务期间应保障采购人现有网络系统、应用系统的正常运行，未经采购人允许不得擅自改动网络系统现状、业务系统配置，包括但不限于：网络架构和设备端口关系、设备</w:t>
            </w:r>
            <w:r>
              <w:rPr>
                <w:rFonts w:ascii="仿宋_GB2312" w:hAnsi="仿宋_GB2312" w:cs="仿宋_GB2312" w:eastAsia="仿宋_GB2312"/>
                <w:sz w:val="20"/>
              </w:rPr>
              <w:t>IP</w:t>
            </w:r>
            <w:r>
              <w:rPr>
                <w:rFonts w:ascii="仿宋_GB2312" w:hAnsi="仿宋_GB2312" w:cs="仿宋_GB2312" w:eastAsia="仿宋_GB2312"/>
                <w:sz w:val="20"/>
              </w:rPr>
              <w:t>配置、策略配置、系统参数、应用系统参数等。</w:t>
            </w:r>
          </w:p>
          <w:p>
            <w:pPr>
              <w:pStyle w:val="null3"/>
              <w:jc w:val="both"/>
            </w:pPr>
            <w:r>
              <w:rPr>
                <w:rFonts w:ascii="仿宋_GB2312" w:hAnsi="仿宋_GB2312" w:cs="仿宋_GB2312" w:eastAsia="仿宋_GB2312"/>
                <w:b/>
              </w:rPr>
              <w:t>六、交付</w:t>
            </w:r>
            <w:r>
              <w:rPr>
                <w:rFonts w:ascii="仿宋_GB2312" w:hAnsi="仿宋_GB2312" w:cs="仿宋_GB2312" w:eastAsia="仿宋_GB2312"/>
                <w:sz w:val="21"/>
                <w:b/>
              </w:rPr>
              <w:t>要求</w:t>
            </w:r>
          </w:p>
          <w:p>
            <w:pPr>
              <w:pStyle w:val="null3"/>
              <w:jc w:val="both"/>
              <w:outlineLvl w:val="4"/>
            </w:pPr>
            <w:r>
              <w:rPr>
                <w:rFonts w:ascii="仿宋_GB2312" w:hAnsi="仿宋_GB2312" w:cs="仿宋_GB2312" w:eastAsia="仿宋_GB2312"/>
                <w:sz w:val="20"/>
                <w:b/>
              </w:rPr>
              <w:t>1.</w:t>
            </w:r>
            <w:r>
              <w:rPr>
                <w:rFonts w:ascii="仿宋_GB2312" w:hAnsi="仿宋_GB2312" w:cs="仿宋_GB2312" w:eastAsia="仿宋_GB2312"/>
                <w:sz w:val="20"/>
                <w:b/>
              </w:rPr>
              <w:t>服务期限：自合同签订后，符合服务条件之日起</w:t>
            </w:r>
            <w:r>
              <w:rPr>
                <w:rFonts w:ascii="仿宋_GB2312" w:hAnsi="仿宋_GB2312" w:cs="仿宋_GB2312" w:eastAsia="仿宋_GB2312"/>
                <w:sz w:val="20"/>
                <w:b/>
              </w:rPr>
              <w:t>8</w:t>
            </w:r>
            <w:r>
              <w:rPr>
                <w:rFonts w:ascii="仿宋_GB2312" w:hAnsi="仿宋_GB2312" w:cs="仿宋_GB2312" w:eastAsia="仿宋_GB2312"/>
                <w:sz w:val="20"/>
                <w:b/>
              </w:rPr>
              <w:t>个月。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付款方式：采购人采取银行转账方式按项目进度支付款项，合同签订后</w:t>
            </w:r>
            <w:r>
              <w:rPr>
                <w:rFonts w:ascii="仿宋_GB2312" w:hAnsi="仿宋_GB2312" w:cs="仿宋_GB2312" w:eastAsia="仿宋_GB2312"/>
                <w:sz w:val="20"/>
              </w:rPr>
              <w:t>30</w:t>
            </w:r>
            <w:r>
              <w:rPr>
                <w:rFonts w:ascii="仿宋_GB2312" w:hAnsi="仿宋_GB2312" w:cs="仿宋_GB2312" w:eastAsia="仿宋_GB2312"/>
                <w:sz w:val="20"/>
              </w:rPr>
              <w:t>日内，达到付款条件支付总金额的</w:t>
            </w:r>
            <w:r>
              <w:rPr>
                <w:rFonts w:ascii="仿宋_GB2312" w:hAnsi="仿宋_GB2312" w:cs="仿宋_GB2312" w:eastAsia="仿宋_GB2312"/>
                <w:sz w:val="20"/>
              </w:rPr>
              <w:t>40%</w:t>
            </w:r>
            <w:r>
              <w:rPr>
                <w:rFonts w:ascii="仿宋_GB2312" w:hAnsi="仿宋_GB2312" w:cs="仿宋_GB2312" w:eastAsia="仿宋_GB2312"/>
                <w:sz w:val="20"/>
              </w:rPr>
              <w:t>为预付款，完成交付验收后</w:t>
            </w:r>
            <w:r>
              <w:rPr>
                <w:rFonts w:ascii="仿宋_GB2312" w:hAnsi="仿宋_GB2312" w:cs="仿宋_GB2312" w:eastAsia="仿宋_GB2312"/>
                <w:sz w:val="20"/>
              </w:rPr>
              <w:t>30</w:t>
            </w:r>
            <w:r>
              <w:rPr>
                <w:rFonts w:ascii="仿宋_GB2312" w:hAnsi="仿宋_GB2312" w:cs="仿宋_GB2312" w:eastAsia="仿宋_GB2312"/>
                <w:sz w:val="20"/>
              </w:rPr>
              <w:t>日内，达到付款条件支付</w:t>
            </w:r>
            <w:r>
              <w:rPr>
                <w:rFonts w:ascii="仿宋_GB2312" w:hAnsi="仿宋_GB2312" w:cs="仿宋_GB2312" w:eastAsia="仿宋_GB2312"/>
                <w:sz w:val="20"/>
              </w:rPr>
              <w:t>60%</w:t>
            </w:r>
            <w:r>
              <w:rPr>
                <w:rFonts w:ascii="仿宋_GB2312" w:hAnsi="仿宋_GB2312" w:cs="仿宋_GB2312" w:eastAsia="仿宋_GB2312"/>
                <w:sz w:val="20"/>
              </w:rPr>
              <w:t>尾款。</w:t>
            </w:r>
          </w:p>
          <w:p>
            <w:pPr>
              <w:pStyle w:val="null3"/>
              <w:jc w:val="both"/>
            </w:pPr>
            <w:r>
              <w:rPr>
                <w:rFonts w:ascii="仿宋_GB2312" w:hAnsi="仿宋_GB2312" w:cs="仿宋_GB2312" w:eastAsia="仿宋_GB2312"/>
              </w:rPr>
              <w:t>3.</w:t>
            </w:r>
            <w:r>
              <w:rPr>
                <w:rFonts w:ascii="仿宋_GB2312" w:hAnsi="仿宋_GB2312" w:cs="仿宋_GB2312" w:eastAsia="仿宋_GB2312"/>
              </w:rPr>
              <w:t>其他要求：</w:t>
            </w:r>
          </w:p>
          <w:p>
            <w:pPr>
              <w:pStyle w:val="null3"/>
              <w:jc w:val="both"/>
              <w:outlineLvl w:val="2"/>
            </w:pPr>
            <w:r>
              <w:rPr>
                <w:rFonts w:ascii="仿宋_GB2312" w:hAnsi="仿宋_GB2312" w:cs="仿宋_GB2312" w:eastAsia="仿宋_GB2312"/>
                <w:sz w:val="21"/>
                <w:b/>
              </w:rPr>
              <w:t>3.1</w:t>
            </w:r>
            <w:r>
              <w:rPr>
                <w:rFonts w:ascii="仿宋_GB2312" w:hAnsi="仿宋_GB2312" w:cs="仿宋_GB2312" w:eastAsia="仿宋_GB2312"/>
                <w:sz w:val="21"/>
                <w:b/>
              </w:rPr>
              <w:t>项目变更、解除和终止</w:t>
            </w:r>
          </w:p>
          <w:p>
            <w:pPr>
              <w:pStyle w:val="null3"/>
              <w:ind w:firstLine="400"/>
              <w:jc w:val="both"/>
            </w:pPr>
            <w:r>
              <w:rPr>
                <w:rFonts w:ascii="仿宋_GB2312" w:hAnsi="仿宋_GB2312" w:cs="仿宋_GB2312" w:eastAsia="仿宋_GB2312"/>
                <w:sz w:val="20"/>
              </w:rPr>
              <w:t>如果中标人丧失履约能力、发生资不抵债或进入破产程序，采购人可在任何时候以书面形式通知中标人终止本项目的执行而不给予供应商补偿。该终止本项目将不损害或影响采购人已经采取或将要采取任何行动或补救措施的权利。</w:t>
            </w:r>
          </w:p>
          <w:p>
            <w:pPr>
              <w:pStyle w:val="null3"/>
              <w:ind w:firstLine="400"/>
              <w:jc w:val="both"/>
            </w:pPr>
            <w:r>
              <w:rPr>
                <w:rFonts w:ascii="仿宋_GB2312" w:hAnsi="仿宋_GB2312" w:cs="仿宋_GB2312" w:eastAsia="仿宋_GB2312"/>
                <w:sz w:val="20"/>
              </w:rPr>
              <w:t>如遇国家、行业管理部门等机构的有关标准和规定调整的，导致本项目内容须做相应调整时，双方应按照合同约定公平、合理的原则共同协商修改本项目对应的合同的相关条款。</w:t>
            </w:r>
          </w:p>
          <w:p>
            <w:pPr>
              <w:pStyle w:val="null3"/>
              <w:jc w:val="both"/>
              <w:outlineLvl w:val="2"/>
            </w:pPr>
            <w:r>
              <w:rPr>
                <w:rFonts w:ascii="仿宋_GB2312" w:hAnsi="仿宋_GB2312" w:cs="仿宋_GB2312" w:eastAsia="仿宋_GB2312"/>
                <w:sz w:val="21"/>
                <w:b/>
              </w:rPr>
              <w:t>3.2</w:t>
            </w:r>
            <w:r>
              <w:rPr>
                <w:rFonts w:ascii="仿宋_GB2312" w:hAnsi="仿宋_GB2312" w:cs="仿宋_GB2312" w:eastAsia="仿宋_GB2312"/>
                <w:sz w:val="21"/>
                <w:b/>
              </w:rPr>
              <w:t>答疑和现场考察</w:t>
            </w:r>
          </w:p>
          <w:p>
            <w:pPr>
              <w:pStyle w:val="null3"/>
              <w:ind w:firstLine="400"/>
              <w:jc w:val="both"/>
            </w:pPr>
            <w:r>
              <w:rPr>
                <w:rFonts w:ascii="仿宋_GB2312" w:hAnsi="仿宋_GB2312" w:cs="仿宋_GB2312" w:eastAsia="仿宋_GB2312"/>
                <w:sz w:val="20"/>
              </w:rPr>
              <w:t>本项目不组织答疑会和现场考察，供应商可根据实际情况自行开展现场考察，供应商考察现场所发生的一切费用由供应商自行承担。</w:t>
            </w:r>
          </w:p>
          <w:p>
            <w:pPr>
              <w:pStyle w:val="null3"/>
              <w:jc w:val="both"/>
            </w:pPr>
            <w:r>
              <w:rPr>
                <w:rFonts w:ascii="仿宋_GB2312" w:hAnsi="仿宋_GB2312" w:cs="仿宋_GB2312" w:eastAsia="仿宋_GB2312"/>
                <w:b/>
              </w:rPr>
              <w:t>七、人员配置要求</w:t>
            </w:r>
          </w:p>
          <w:p>
            <w:pPr>
              <w:pStyle w:val="null3"/>
              <w:ind w:firstLine="400"/>
              <w:jc w:val="both"/>
            </w:pPr>
            <w:r>
              <w:rPr>
                <w:rFonts w:ascii="仿宋_GB2312" w:hAnsi="仿宋_GB2312" w:cs="仿宋_GB2312" w:eastAsia="仿宋_GB2312"/>
                <w:sz w:val="20"/>
              </w:rPr>
              <w:t>供应商必须针对本项目组建专项技术服务团队，投入项目的服务人员不少于</w:t>
            </w:r>
            <w:r>
              <w:rPr>
                <w:rFonts w:ascii="仿宋_GB2312" w:hAnsi="仿宋_GB2312" w:cs="仿宋_GB2312" w:eastAsia="仿宋_GB2312"/>
                <w:sz w:val="20"/>
              </w:rPr>
              <w:t>13</w:t>
            </w:r>
            <w:r>
              <w:rPr>
                <w:rFonts w:ascii="仿宋_GB2312" w:hAnsi="仿宋_GB2312" w:cs="仿宋_GB2312" w:eastAsia="仿宋_GB2312"/>
                <w:sz w:val="20"/>
              </w:rPr>
              <w:t>人，提供驻场测试服务人员不少于</w:t>
            </w:r>
            <w:r>
              <w:rPr>
                <w:rFonts w:ascii="仿宋_GB2312" w:hAnsi="仿宋_GB2312" w:cs="仿宋_GB2312" w:eastAsia="仿宋_GB2312"/>
                <w:sz w:val="20"/>
              </w:rPr>
              <w:t>2</w:t>
            </w:r>
            <w:r>
              <w:rPr>
                <w:rFonts w:ascii="仿宋_GB2312" w:hAnsi="仿宋_GB2312" w:cs="仿宋_GB2312" w:eastAsia="仿宋_GB2312"/>
                <w:sz w:val="20"/>
              </w:rPr>
              <w:t>人。本项目所有服务人员需为供应商自有人员，不得分包、转包。</w:t>
            </w:r>
            <w:r>
              <w:rPr>
                <w:rFonts w:ascii="仿宋_GB2312" w:hAnsi="仿宋_GB2312" w:cs="仿宋_GB2312" w:eastAsia="仿宋_GB2312"/>
                <w:sz w:val="20"/>
              </w:rPr>
              <w:t>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w:t>
            </w:r>
          </w:p>
          <w:p>
            <w:pPr>
              <w:pStyle w:val="null3"/>
            </w:pPr>
            <w:r>
              <w:rPr>
                <w:rFonts w:ascii="仿宋_GB2312" w:hAnsi="仿宋_GB2312" w:cs="仿宋_GB2312" w:eastAsia="仿宋_GB2312"/>
                <w:sz w:val="20"/>
              </w:rPr>
              <w:t xml:space="preserve">  为保障服务工作有序开展，服务方需建立完善的项目团队组织。应根据实际服务需求，设置相应的服务岗位，安排合适的安全服务人员，每个岗位均须为服务方自有人员，以保证安全服务质量。</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必须针对本项目组建专项咨询服务团队人数不少于10人，其中驻场服务人员不少于4人，含驻场咨询管理人员1人、专家2人、应急服务人员1人。本项目所有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 为保障咨询工作有序开展，服务方需建立完善的咨询管理组织。应根据实际服务需求，设置相应的服务岗位，安排合适的安全服务人员，每个岗位均须为服务方自有人员，以保证安全咨询服务质量。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必须针对本项目组建专项安全技术服务团队，驻场服务人员不少于16人，其中驻场安全运营经理1人，驻场服务工具保障人员不少于1人，驻场平台保障人员不少于1人，驻场公共支撑日志平台保障人员不少于1人，驻场安全运营服务人员不少于12人。本项目所有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 为保障网络安全运营工作有序开展，运营服务方需建立完善的安全运营组织。应根据实际服务需求，设置相应的服务岗位，安排合适的安全服务人员，每个岗位均须为安全运营服务方自有人员，以保证安全运营服务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必须针对本项目组建专项技术服务团队，投入项目的服务人员不少于5人，并提供每周1人/天驻场服务提供终端安全风险处置服务。本项目所有服务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 为保障服务工作有序开展，服务方需建立完善的项目团队组织。应根据实际服务需求，设置相应的服务岗位，安排合适的安全服务人员，每个岗位均须为服务方自有人员，以保证安全服务质量。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必须针对本项目组建专项技术服务团队，投入项目的服务人员不少于7人，现场驻场服务人员不少于1人。本项目所有服务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 为保障服务工作有序开展，服务方需建立完善的项目团队组织。应根据实际服务需求，设置相应的服务岗位，安排合适的安全服务人员，每个岗位均须为服务方自有人员，以保证安全服务质量。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必须针对本项目组建专项技术服务团队，投入项目的服务人员不少于13人，提供驻场测试服务人员不少于2人。本项目所有服务人员需为供应商自有人员，不得分包、转包。服务人员上岗前需进行背景调查，确保安全后方可上岗。中标人须书面承诺，如在项目执行过程中发现服务团队不能胜任相关工作的，采购人有权要求更换，如中标人需主动调整服务团队成员，中标人须书面向采购人提出申请并取得采购人同意后方可调整。以上要求如有违反，则视为违约行为，采购人有权终止服务合同。 为保障服务工作有序开展，服务方需建立完善的项目团队组织。应根据实际服务需求，设置相应的服务岗位，安排合适的安全服务人员，每个岗位均须为服务方自有人员，以保证安全服务质量。</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供应商应按照服务响应时间需求、人员需求自行准备本地化服务所需的工具、设施、办公配套条件等，服务中的各项要求为最低要求。 供应商应提供本项目服务所需的所有必备工具、零配件、辅料辅材、办公设施等，工具应包括但不限于本项目要求的工具类型、数量，工具符合国家和政府行业标准规范要求。本次服务的所提供的所有租用服务工具数据（包括但不限于系统运行产生的数据、图像及视频信息）的所有权归采购人所有，采购人获得本项目所有现场非可移动、非远程服务工具的服务期限内的使用和升级权利。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 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 项目服务期间应保障采购人现有网络系统、应用系统的正常运行，未经采购人允许不得擅自改动网络系统现状、业务系统配置，包括但不限于：网络架构和设备端口关系、设备IP配置、策略配置、系统参数、应用系统参数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供应商应按照服务响应时间需求、人员需求自行准备本地化服务所需的工具、设施、办公配套条件等，服务中的各项要求为最低要求。 供应商应提供本项目服务所需的所有必备工具、零配件、辅料辅材、办公设施等，工具应包括但不限于本项目要求的工具类型、数量，工具符合国家和政府行业标准规范要求。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 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 项目服务期间应保障采购人现有网络系统、应用系统的正常运行，未经采购人允许不得擅自改动网络系统现状、业务系统配置，包括但不限于：网络架构和设备端口关系、设备IP配置、策略配置、系统参数、应用系统参数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按照服务响应时间需求、人员需求自行准备本地化服务所需的工具、设施、办公配套条件等，服务中的各项要求为最低要求，服务期间须根据采购人的实际网络及业务情况提供相应的服务如更换匹配的高性能工具、增加安全工具等，满足安全管理所需，不增加任何费用。 供应商所提供的所有租用设备服务工具，需从服务工具完成上架，且能正常提供服务开始计算服务期，根据实际情况提供配套设备，满足使用要求。 供应商应提供本项目服务所需的所有必备工具、零配件、辅料辅材、办公设施等，工具应包括但不限于本项目要求的工具类型、数量，工具符合国家和政府行业标准规范要求。本次服务的所提供的所有租用服务工具数据（包括但不限于系统运行产生的数据、图像及视频信息）的所有权归采购人所有，采购人获得本项目所有现场非可移动、非远程服务工具的服务期限内的使用和升级权利。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 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 项目服务期间应保障采购人现有网络系统、应用系统的正常运行，未经采购人允许不得擅自改动网络系统现状、业务系统配置，包括但不限于：网络架构和设备端口关系、设备IP配置、策略配置、系统参数、应用系统参数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供应商应按照服务响应时间需求、人员需求自行准备本地化服务所需的工具、设施、办公配套条件等，服务中的各项要求为最低要求。 供应商应提供本项目服务所需的所有必备工具、零配件、辅料辅材、办公设施等，工具应包括但不限于本项目要求的工具类型、数量，工具符合国家和政府行业标准规范要求。本次服务的所提供的所有数据（包括但不限于系统运行产生的数据、图像及视频信息）的所有权归采购人所有，采购人获得本项目所有现场非可移动、非远程服务工具的服务期限内的使用和升级权利。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 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 项目服务期间应保障采购人现有网络系统、应用系统的正常运行，未经采购人允许不得擅自改动网络系统现状、业务系统配置，包括但不限于：网络架构和设备端口关系、设备IP配置、策略配置、系统参数、应用系统参数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供应商应按照服务响应时间需求、人员需求自行准备本地化服务所需的工具、设施、办公配套条件等，服务中的各项要求为最低要求。 供应商应提供本项目服务所需的所有必备工具、零配件、辅料辅材、办公设施等，工具应包括但不限于本项目要求的工具类型、数量，工具符合国家和政府行业标准规范要求。本项目所有服务工具中的数据、服务产生的过程数据的所有权和使用权都属采购人，采购人对本项目中的全部数据资料具有独占性，未经采购人同意，供应商无权使用、转让或处理服务过程、成果数据。供应商不得保存和远程备份服务工具的数据，但应提供合适的技术手段，使之不被破坏、未经授权删除或盗取，并使采购人能合理使用、处理和备份服务相关数据。 在采购人现场工作的服务人员需随身佩戴工作证件，标明岗位、负责事务，遵守采购人的规章制度及工作守则，办公期间不从事与现场岗位无关的活动。服务人员未征得同意，不得使用相关用户的计算机，不得随意翻看用户办公资料物品；未经同意，不得拍摄、传播、留存用户相关数据信息；服务人员不得越权使用云网基础设施、系统、平台等的任何功能；不得私自拷贝用户业务系统中的任何数据和程序；所有重要操作行为均需进行报备方可进行，并对操作行为和结果进行记录。 项目服务期间应保障采购人现有网络系统、应用系统的正常运行，未经采购人允许不得擅自改动网络系统现状、业务系统配置，包括但不限于：网络架构和设备端口关系、设备IP配置、策略配置、系统参数、应用系统参数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以招标文件和最终签订合同为准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自合同签订后，符合服务条件之日起8个月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自合同签订后，符合服务条件之日起8个月（第1、2、3、4、26、27、28项服务自符合服务条件之日起3个月）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自合同签订后，符合服务条件之日起8个月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自合同签订后，符合服务条件之日起8个月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自合同签订后，符合服务条件之日起8个月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采购人采取银行转账方式按项目进度支付款项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完成交付验收后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采购人采取银行转账方式按项目进度支付款项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完成交付验收后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采购人采取银行转账方式按项目进度支付款项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完成交付验收后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采购人采取银行转账方式按项目进度支付款项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完成交付验收后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采购人采取银行转账方式按项目进度支付款项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完成交付验收后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以招标文件和最终签订合同为准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以招标文件和最终签订合同为准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1、项目变更、解除和终止 如果中标人丧失履约能力、发生资不抵债或进入破产程序，采购人可在任何时候以书面形式通知中标人终止本项目的执行而不给予供应商补偿。该终止本项目将不损害或影响采购人已经采取或将要采取任何行动或补救措施的权利。 如遇国家、行业管理部门等机构的有关标准和规定调整的，导致本项目内容须做相应调整时，双方应按照合同约定公平、合理的原则共同协商修改本项目对应的合同的相关条款。 2、答疑和现场考察 本项目不组织答疑会和现场考察，供应商可根据实际情况自行开展现场考察，供应商考察现场所发生的一切费用由供应商自行承担。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tc>
        <w:tc>
          <w:tcPr>
            <w:tcW w:type="dxa" w:w="1661"/>
          </w:tcPr>
          <w:p>
            <w:pPr>
              <w:pStyle w:val="null3"/>
            </w:pPr>
            <w:r>
              <w:rPr>
                <w:rFonts w:ascii="仿宋_GB2312" w:hAnsi="仿宋_GB2312" w:cs="仿宋_GB2312" w:eastAsia="仿宋_GB2312"/>
              </w:rPr>
              <w:t>非联合体承诺书（包一）.docx 资格证明文件（包一）.docx 供应商关联承诺书（包一）.docx 投标函 中小企业声明函 残疾人福利性单位声明函 拒绝政府采购领域商业贿赂承诺书（包一）.docx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tc>
        <w:tc>
          <w:tcPr>
            <w:tcW w:type="dxa" w:w="1661"/>
          </w:tcPr>
          <w:p>
            <w:pPr>
              <w:pStyle w:val="null3"/>
            </w:pPr>
            <w:r>
              <w:rPr>
                <w:rFonts w:ascii="仿宋_GB2312" w:hAnsi="仿宋_GB2312" w:cs="仿宋_GB2312" w:eastAsia="仿宋_GB2312"/>
              </w:rPr>
              <w:t>拒绝政府采购领域商业贿赂承诺书（包二）.docx 投标函 中小企业声明函 残疾人福利性单位声明函 供应商关联承诺书（包二）.docx 投标文件封面 非联合体承诺书（包二）.docx 监狱企业的证明文件 投标人应提交的相关资格证明材料 资格证明文件（包二）.docx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tc>
        <w:tc>
          <w:tcPr>
            <w:tcW w:type="dxa" w:w="1661"/>
          </w:tcPr>
          <w:p>
            <w:pPr>
              <w:pStyle w:val="null3"/>
            </w:pPr>
            <w:r>
              <w:rPr>
                <w:rFonts w:ascii="仿宋_GB2312" w:hAnsi="仿宋_GB2312" w:cs="仿宋_GB2312" w:eastAsia="仿宋_GB2312"/>
              </w:rPr>
              <w:t>拒绝政府采购领域商业贿赂承诺书（包三）.docx 非联合体承诺书（包三）.docx 资格证明文件（包三）.docx 供应商关联承诺书（包三）.docx 投标函 中小企业声明函 残疾人福利性单位声明函 投标文件封面 监狱企业的证明文件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tc>
        <w:tc>
          <w:tcPr>
            <w:tcW w:type="dxa" w:w="1661"/>
          </w:tcPr>
          <w:p>
            <w:pPr>
              <w:pStyle w:val="null3"/>
            </w:pPr>
            <w:r>
              <w:rPr>
                <w:rFonts w:ascii="仿宋_GB2312" w:hAnsi="仿宋_GB2312" w:cs="仿宋_GB2312" w:eastAsia="仿宋_GB2312"/>
              </w:rPr>
              <w:t>供应商关联承诺书（包四）.docx 非联合体承诺书（包四）.docx 投标函 中小企业声明函 残疾人福利性单位声明函 投标文件封面 资格证明文件（包四）.docx 拒绝政府采购领域商业贿赂承诺书（包四）.docx 监狱企业的证明文件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2、法定代表人授权书/身份证明书：法定代表人直接参与投标的，须递交《法定代表人身份证明书》和身份证复印件。法定代表人授权代表参加投标的，须递交《法定代表人授权委托书》及授权代表身份证复印件； 3、财务状况：提供具有财务审计资质单位出具的完整2024年度的财务报告（成立时间至投标文件递交截止时间不足一年的可提供成立后任意时段的资产负债表）或投标文件递交截止时间前六个月内其开户银行出具的资信证明； 4、社会保障资金缴纳证明：供应商提供2025年01月01日至今至少一个月的社会保障资金缴存单据或社保机构开具的社会保险参保缴费情况证明，依法不需要缴纳社会保障资金的供应商应提供相关文件证明； 5、税收缴纳证明：供应商提供2025年01月01日至今至少一个月的纳税证明或完税证明，纳税证明或完税证明上应有代收机构或税务机关的公章，依法免税的供应商应提供相关文件证明； 6、专业技术能力的声明：提供具有履行本合同所必需的专业技术能力的声明。 7、无重大违法记录声明：供应商应具备良好的商业信誉，提供参加政府采购活动前3年内在经营活动中没有重大违法记录的书面声明； 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9、企业关联关系声明：单位负责人为同一人或者存在直接控股、管理关系的不同投标供应商，不得参加同一合同项下的政府采购活动； 注：本项目不接受联合体投标（提供非联合体承诺）。</w:t>
            </w:r>
          </w:p>
        </w:tc>
        <w:tc>
          <w:tcPr>
            <w:tcW w:type="dxa" w:w="1661"/>
          </w:tcPr>
          <w:p>
            <w:pPr>
              <w:pStyle w:val="null3"/>
            </w:pPr>
            <w:r>
              <w:rPr>
                <w:rFonts w:ascii="仿宋_GB2312" w:hAnsi="仿宋_GB2312" w:cs="仿宋_GB2312" w:eastAsia="仿宋_GB2312"/>
              </w:rPr>
              <w:t>投标函 中小企业声明函 残疾人福利性单位声明函 资格证明文件（包五）.docx 拒绝政府采购领域商业贿赂承诺书（包五）.docx 投标文件封面 非联合体承诺书（包五）.docx 供应商关联承诺书（包五）.docx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现状及需求分析</w:t>
            </w:r>
          </w:p>
        </w:tc>
        <w:tc>
          <w:tcPr>
            <w:tcW w:type="dxa" w:w="2492"/>
          </w:tcPr>
          <w:p>
            <w:pPr>
              <w:pStyle w:val="null3"/>
            </w:pPr>
            <w:r>
              <w:rPr>
                <w:rFonts w:ascii="仿宋_GB2312" w:hAnsi="仿宋_GB2312" w:cs="仿宋_GB2312" w:eastAsia="仿宋_GB2312"/>
              </w:rPr>
              <w:t>供应商提供针对本项目现状及需求分析，内容包含：①对陕西省数字政府信息技术咨询服务需求及现状的理解；②对本项目的业务现状分析；③对本项目业务需求分析。 一、评审标准：（1）针对性：方案能够紧扣项目情况得2分，有缺陷得1分，未提供得0分。（2）合理性：方案内容符合项目实际情况，内容合理完整得2分，有缺陷得1分，未提供得0分。此项最高得分4分。 二、赋分标准（满分12分）共3项内容，每项满分4分。按照“评审标准”，每个每满足一个评审标准得2分，有缺陷得1分，未提供得0分。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现状及需求分析（包一）.docx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供应商依据招标人所提供对本项目的①网络安全管理监督咨询服务；②网络安全管理评价规范服务；③网络安全管理运营服务供应链管理服务；④网络安全管理技术运营合规审计服务；⑤地市政务云网安全摸查分析服务；⑥安全管理推广服务；⑦应急预案服务；⑧应急演练服务，等8项服务要求进行实质性响应并进行优化提升的。 一、评审标准 （1）专业性：切合本项目实际情况，提出专业性强、科学合理的方案，得1分，有缺陷得0.5分，未提供得0分。（2）可实施性：切合本项目实际情况，提出步骤清晰、专业性强、合理的方案，得1分，有缺陷得0.5分，未提供得0分。（3）针对性：方案能够紧扣项目实际需求，内容科学，保障项目顺利实施，得1分，有缺陷得0.5分，未提供得0分。此项最高得分3分。 二、赋分标准（满分24分）共8项，每项满分3分。按照“评审标准”，每个方案每满足一项评审标准得1分，有缺陷得0.5分，未提供得0分。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服务要求响应方案（包一）.docx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供应商提供针对本项目的服务方案，方案包含：①服务目标；②服务内容；③服务频次；④服务标准；⑤服务成果。 一、评审标准：（1）针对性：方案能够紧扣项目情况得1分，有缺陷得0.5分，未提供得0分。（2）合理性：内容符合项目实际，未出现与项目执行无关的内容得1分，有缺陷得0.5分，未提供得0分。此项最高得分2分。 二、赋分标准（满分10分）共5项内容，每项满分2分。按照“评审标准”，每个每满足一个评审标准得1分，有缺陷得0.5分，未提供得0分。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供应商提供针对本项目的服务保证措施，内容包括：①质量保证措施；②进度保证措施；③组织保障措施；④项目管理措施。 一、评审标准 （1）针对性：方案能够紧扣项目实际情况得2分，有缺陷得1分，未提供得0分。（2）合理性：内容符合项目实际且未出现与项目执行无关内容得2分，有缺陷得1分，未提供得0分。此项最高得分4分。 二、赋分标准（满分16分）共4项内容，每项满分4分。 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服务保证措施（包一）.docx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供应商提供针对本项目的保密方案，内容包括:①保密管理制度；②针对本项目的保密措施。 一、评审标准 （1）针对性:方案能够紧扣项目实际情况，得1分，有缺陷得0.5分，未提供得0分。（2）合理性:内容符合项目实际，未出现与项目执行无关的内容，得1分，有缺陷得0.5分，未提供得0分。此项最高得分2分。 二、赋分标准(满分4分)共2项内容，每项满分2分。按照“评审标准”，每个每满足一个评审标准得1分，有缺陷得0.5分，未提供得0分。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保密方案（包一）.docx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供应商提供针对本项目安全管理推广服务的培训方案，内容包括:①培训方案；②实施安排。 一、评审标准 （1）针对性:方案能够紧扣项目实际情况，得1分，有缺陷得0.5分，未提供得0分。（2）合理性:内容符合项目实际，未出现与项目执行无关的内容，得1分，有缺陷得0.5分，未提供得0分。此项最高得分2分。 二、赋分标准(满分4分)共2项内容，每项满分2分。按照“评审标准”，每个每满足一个评审标准得1分，有缺陷得0.5分，未提供得0分。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培训方案（包一）.docx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供应商应具备与本项要求相符的服务能力，①具备工程咨询单位（电子、信息工程）备案证明；②具备信息安全服务资质认证证书。 一、评审标准：提供相关证明材料，如国家权威机构体系认证证书复印件及信息查询截图证明并盖章，得2分，未提供得0分。此项最高得分2分。 二、赋分标准（满分4分）共2项内容，每项满分2分。按照“评审标准”，每满足1个评审标准得2分，未提供得0分。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项目人员及供应商认为有必要补充说明的其他内容（包一）.docx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团队组织架构</w:t>
            </w:r>
          </w:p>
        </w:tc>
        <w:tc>
          <w:tcPr>
            <w:tcW w:type="dxa" w:w="2492"/>
          </w:tcPr>
          <w:p>
            <w:pPr>
              <w:pStyle w:val="null3"/>
            </w:pPr>
            <w:r>
              <w:rPr>
                <w:rFonts w:ascii="仿宋_GB2312" w:hAnsi="仿宋_GB2312" w:cs="仿宋_GB2312" w:eastAsia="仿宋_GB2312"/>
              </w:rPr>
              <w:t>供应商提供针对本项目拟投入的工作组成员的情况说明。内容至少包含：①工作组成员管理组织架构、人员分工;②工作职责划分、业务管理流程等内容。 一、评审标准（1）针对性:内容能够紧扣项目实际情况，得0.5分，未提供得0分。（2）合理性:内容符合项目实际，未出现与项目执行无关的内容，得0.5分，未提供得0分。此项最高得分1分。 二、赋分标准(满分2分)共2项内容，每项满分1分。按照“评审标准”，每个每满足一个评审标准得0.5分，未提供得0分。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项目人员及供应商认为有必要补充说明的其他内容（包一）.docx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供应商必须针对本项目组建专项咨询服务团队人数不少于10人；其中驻场服务人员不少于4人，含驻场管理咨询人员2人、安全专业咨询人员1人、安全应急服务人员1人，并提供投标文件驻场人员与实际驻场人员一致性承诺。在满足人员要求基础上进行以下赋分： 一、评审标准（1）项目经理：具有信息系统项目管理师证书得3分，具系统集成项目管理工程师得1分，未提供得0分。此项最高得分3分。 （2）驻场人员（不含项目经理）：提供资质不得同一人员重复使用，①管理咨询人员不少于2人，具备信息化类高级工程师证明得2分；具备信息化类中级工程师证明得1分；未提供得0分。②安全专业咨询人员不少于1人，具备注册信息安全工程师（CISP）得1分，未提供得0分。③安全应急服务人员1人，具备注册应急响应工程师CISP-IRE或注册应急响应专家CISP-IRS或注册威胁响应工程师CISP-TRE或注册威胁响应专家CISP-TRS或网络安全应急响应工程师CSERE或网络安全能力认证（CCSC）等任意一项证书，得1分，未提供得0分。此项最高得分6分。 （3）团队人员（除项目经理和驻场人员外）：服务人员不少于5人，提供资质不得同一人员重复使用，具有信息化类中级工程师或注册信息安全工程师（CISP、CISSP）认证，每提供1个计1分，未提供得0分；此项最高计2分。 二、赋分标准（满分11分）共3项，项目经理满分3分，驻场人员满分6分，团队人员满分2分。按照“评审标准”，项目经理提供信息系统项目管理师证书得3分，提供系统集成项目管理工程师得1分，未提供得0分。驻场人员提供高级工程师证明每个得2分，提供中级工程师证明每个得1分，其余资质每项提供得1分，未提供得0分。团队人员每提供一项证明材料得1分，未提供得0分。 备注：需提供有效的证书复印件。</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项目人员及供应商认为有必要补充说明的其他内容（包一）.docx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供应商需提供2022年01月01日（日期以签订合同实际为准）至今，承接的同类（信息化服务类）项目的业绩经验。提供采购合同复印件并加盖供应商公章。不满足要求不得分。 一、评审标准：每提供一份证明材料得1分，未提供得0分，此项最高3分。 二、赋分标准（满分3分）共1项内容，满分3分。按照“评审标准”每满足一个评审标准得1分，未提供得0分。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业绩（包一）.docx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1.经初审合格的投标响应文件，其投标报价为有效投标报价，并进行价格评审。 2.满足文件要求且价格最低的报价为基准价，其价格分为满分10分。 3.报价得分=（基准价/报价）×10的公式计算得分，计算分数时四舍五入取小数点后两位。 4.符合招标文件规定的小微企业、监狱企业、残疾人福利性单位优惠条件的供应商，价格给予10%的扣除，用扣除后的价格参与评审。 5.明显低于成本价进行报价的投标视为无效投标。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分项报价表（包一）.docx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现状及需求分析</w:t>
            </w:r>
          </w:p>
        </w:tc>
        <w:tc>
          <w:tcPr>
            <w:tcW w:type="dxa" w:w="2492"/>
          </w:tcPr>
          <w:p>
            <w:pPr>
              <w:pStyle w:val="null3"/>
            </w:pPr>
            <w:r>
              <w:rPr>
                <w:rFonts w:ascii="仿宋_GB2312" w:hAnsi="仿宋_GB2312" w:cs="仿宋_GB2312" w:eastAsia="仿宋_GB2312"/>
              </w:rPr>
              <w:t>供应商提供针对本项目现状及需求分析，内容包含：①对陕西省数字政府网络安全管理技术运营服务的需求及现状的理解；②服务目标分析；③对本项目服务需求分析。 一、评审标准：（1）针对性：方案能够紧扣项目情况得2分，方案基本符合项目情况得1分，有缺陷得0.5分，未提供得0分。（2）合理性：内容符合项目实际、未出现与项目执行无关内容得2分，内容基本符合项目实际或存在部分与项目执行无关内容得1分，有缺陷得0.5分，未提供得0分。此项最高得分4分。 二、赋分标准（满分12分）共3项内容，每项最高得4分。按照“评审标准”，每满足一个评审标准得2分，部分满足评审标准得1分，有缺陷得0.5分，未提供得0分。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现状及需求分析（包二）.docx</w:t>
            </w:r>
          </w:p>
        </w:tc>
      </w:tr>
      <w:tr>
        <w:tc>
          <w:tcPr>
            <w:tcW w:type="dxa" w:w="831"/>
            <w:vMerge/>
          </w:tcP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供应商针对招标人服务要求进行实质性响应，未提供基础要求承诺函不得分。本项目带“▲”条款内容（19项）需提交证明材料，不限产品截图、官网说明、第三方证明材料等；交付内容不限于实施方案、汇总清单、季度、年度报告等；证明材料需关联章节号及页码。 一、评审标准：每项关键技术项服务“▲”内容如实响应且响应材料满足内容要求得1分，存在缺陷得0.5分，未提供得0分。此项最高得分19分。 二、赋分标准（满分19分）共19项内容，满分19分。按照“评审标准”，每满足一个评审标准得1分，存在缺陷得0.5分，未提供得0分。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服务要求响应方案（包二）.docx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的服务方案，内容包含①平台扩容设备租用及保障服务；②安全监测设备租用服务；③政务云安全监测引擎服务；④安全监测设备租用服务（数据安全监测设备）；⑤公共支撑日志采集服务；⑥公共支撑日志预处理服务；⑦公共支撑日志审计服务；⑧风险行为建模分析服务等8项服务的实质性响应。 一、评审标准：（1）每项服务方案内容可实施性，切合本项目实际情况，提出步骤清晰、专业性强、合理的方案，得0.5分，未提供得0分。（2）每项服务方案针对性，方案能够紧扣项目实际需求，内容科学，保障项目顺利实施，得0.5分，未提供得0分。此项最高得分1分。 二、赋分标准（满分8分），共8项，每项最高得1分。按照“评审标准”，每个每满足一项评审标准得0.5分，未提供得0分。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供应商提供针对本项目的服务方案，内容包含 (1)“三高一弱”重点检查服务；(2)安全能力评估验证服务；(3)安全资产管理服务；(4)互联网安全资产测绘服务；(5)安全策略运营服务；(6)脆弱性采集及闭环管理服务；(7)基线检查服务；(8)安全编排与自动化响应服务；(9)安全事件协助处置服务；(10)网络安全威胁监测服务；(11).安全风险资讯预警服务；(12)本地情报运营服务；(13)应用上线评估服务；(14)应用安全监测服务；(15)重大活动安全保障和值守服务；(16)安全工单闭环服务；(17)数据风险监测分析服务；(18)接口风险监测分析服务；(19)安全事件应急响应服务；(20)大模型安全监测服务；(21)大模型安全检测评估服务；(22)攻防演练及组织服务的服务方案。 一、评审标准：（1）针对性：每项方案能够紧扣项目情况得0.5分，未提供得0分。（2）完整性：每项方案能够包含服务目标、服务内容、服务交付清单及成果内容、服务频次、服务交付流程等内容，整体内容完整、符合项目实际，未出现与项目执行无关的内容得0.5分，未提供得0分。此项最高得分1分。 二、赋分标准（满分22分），共22个项内容，每项满1分。按照“评审标准”，每个方案每满足一个评审标准得0.5分，未提供得0分。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供应商提供针对本项目的服务保证措施，内容包括：①质量保证措施；②进度保证措施；③组织保障措施；④项目管理措施；⑤风险控制措施。 一、评审标准：（1）针对性：每项方案能够紧扣项目实际情况，得0.5分，未提供得0分。（2）合理性：每项方案内容符合项目实际，未出现与项目执行无关的内容，得0.5分，未提供得0分。 此项最高得分1分。 二、赋分标准（满分5分）共5项内容，每项最高得分1分。 按照“评审标准”，每个每满足一个评审标准得0.5分，未提供得0分。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服务保证措施（包二）.docx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供应商提供针对本项目的保密方案，内容包括:①保密管理制度:②针对本项目的保密措施。 一、评审标准 （1）针对性:每项方案能够紧扣项目实际情况，得0.5分，未提供得0分。（2）合理性:每项方案内容符合项目实际，未出现与项目执行无关的内容，得0.5分，未提供得0分。此项最高得分1分。 二、赋分标准(满分4分)共2项内容，每项满分1分。按照“评审标准”，每个每满足一个评审标准得0.5分，未提供得0分。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保密方案（包二）.docx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针对本项目的供应商实力说明，内容包含：①数据安全保障支撑能力，具备国家权威机构颁发的信息安全服务资质-数据安全类资质； ②供应商自身安全保障能力，具备GB/T40753或ISO/IEC28000供应链安全管理体系认证；③持续安全运营服务能力，具备国家权威机构颁发的信息安全服务资质-安全运营类资质；④具备GB/T22080或ISO/IEC27000信息安全管理体系认证。 一、评审标准：提供相关证明材料，如国家权威机构体系认证证书复印件及信息查询截图证明并盖章，得1分，未提供得0分。此项最高得分1分。 二、赋分标准（满分4分），共4项内容，每项满分1分。按照“评审标准”，每个每满足1个评审标准得1分，未提供得0分。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项目人员及供应商认为有必要补充说明的其他内容（包二）.docx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供应商必须针对本项目组建专项技术服务团队，项目经理1人，驻场服务人员不少于16人并提供驻场人员一致性承诺，驻场不足16人或未提供承诺不得分，在满足人员要求基础上进行以下赋分： 1、项目经理：①具有中级及以上信息安全工程师职称资格证书；②注册应急响应工程师CISP-IRE或注册应急响应专家CISP-IRS或注册威胁响应工程师CISP-TRE或注册威胁响应专家CISP-TRS或网络安全应急响应工程师CSERE或网络安全能力认证（CCSC）任意一项证书。 2、驻场运营团队：供应商针对本项目组建专项技术服务团队（除项目经理外）不少于16人，其中①具备注册信息安全工程师（CISP）不少于7人；②具备独立漏洞挖掘及发现能力（CNVD国家信息安全漏洞共享平台原创漏洞证明）不少于3人；③具备CISAW信息安全保障人员-安全运维资质不少于1人；④具备注册信息安全讲师资质CISP-CISI不少于1人；⑤具备云安全工程师CISP-CSE不少于2人；⑥具备注册应急响应工程师CISP-IRE或注册应急响应专家CISP-IRS或注册威胁响应工程师CISP-TRE或注册威胁响应专家CISP-TRS或网络安全应急响应工程师CSERE或网络安全能力认证（CCSC）不少于2人。 一、评审标准：所有证书不得为协会类证书，按要求提供相关证明材料如证书复印件及国家权威机构对个人证书的信息查询截图证明并加盖公章。（1）项目经理1人，提供中级信息安全工程师证明得2分，提供应急响应证书得1分，未提供得0分。此项最高得分3分。（2）驻场运营团队不少于16人，提供资质不得同一人员重复使用，每提供一项资质得0.5分，未提供得0分。此项最高得分8分。 二、赋分标准（满分11分），共2项，项目经理项满分3分，驻场运营团队项满分8分。按照“评审标准”，项目经理满足中级信息安全工程师要求得2分，提供应急响应类证书得1分，未提供得0分；驻场运营团队项目每满足一个评审标准得0.5分，未提供得0分。 备注：需提供有效的证书复印件。</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项目人员及供应商认为有必要补充说明的其他内容（包二）.docx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团队组织架构</w:t>
            </w:r>
          </w:p>
        </w:tc>
        <w:tc>
          <w:tcPr>
            <w:tcW w:type="dxa" w:w="2492"/>
          </w:tcPr>
          <w:p>
            <w:pPr>
              <w:pStyle w:val="null3"/>
            </w:pPr>
            <w:r>
              <w:rPr>
                <w:rFonts w:ascii="仿宋_GB2312" w:hAnsi="仿宋_GB2312" w:cs="仿宋_GB2312" w:eastAsia="仿宋_GB2312"/>
              </w:rPr>
              <w:t>供应商提供针对本项目拟投入的项目团队成员的情况说明。内容至少包含：①团队成员管理组织架构、人员分工;②项目工作职责划分、项目管理流程等内容。 一、评审标准：（1）针对性:内容能够紧扣项目实际情况，得0.5分，未提供得0分。（2）合理性:内容符合项目实际，未出现与项目执行无关的内容，得0.5分，未提供得0分。此项最高得分1分。 二、赋分标准（满分2分），共2项内容，每项最高得1分。按照“评审标准”，每满足一个评审标准得0.5分，未提供得0分。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项目人员及供应商认为有必要补充说明的其他内容（包二）.docx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供应商需提供2022年01月01日（日期以签订合同实际为准）至今，承接的同类（信息安全服务类）项目的业绩经验。提供采购合同复印件并加盖供应商公章。不满足要求不得分。 一、评审标准：每提供一份证明材料得1分，未提供得0分，此项最高5分。 二、赋分标准（满分5分）共1项内容，满分5分。按照“评审标准”每满足一个评审标准得1分，未提供得0分。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业绩（包二）.docx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1.经初审合格的投标响应文件，其投标报价为有效投标报价，并进行价格评审。 2.满足文件要求且价格最低的报价为基准价，其价格分为满分10分。 3.报价得分=（基准价/报价）×10的公式计算得分，计算分数时四舍五入取小数点后两位。 4.符合招标文件规定的小微企业、监狱企业、残疾人福利性单位优惠条件的供应商，价格给予10%的扣除，用扣除后的价格参与评审。 5.明显低于成本价进行报价的投标视为无效投标。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分项报价表（包二）.docx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现状及需求分析</w:t>
            </w:r>
          </w:p>
        </w:tc>
        <w:tc>
          <w:tcPr>
            <w:tcW w:type="dxa" w:w="2492"/>
          </w:tcPr>
          <w:p>
            <w:pPr>
              <w:pStyle w:val="null3"/>
            </w:pPr>
            <w:r>
              <w:rPr>
                <w:rFonts w:ascii="仿宋_GB2312" w:hAnsi="仿宋_GB2312" w:cs="仿宋_GB2312" w:eastAsia="仿宋_GB2312"/>
              </w:rPr>
              <w:t>供应商提供针对本项目现状及需求分析，内容包含：①对陕西省数字政府终端行为分析服务 需求及现状的理解；②对本项目的业务现状分析；③对本项目业务需求分析。 一、评审标准：（1）针对性：方案能够紧扣项目情况得2分，有缺陷得1分，未提供得0分。（2）合理性：内容符合项目实际、未出现与项目执行无关的内容得2分，有缺陷得1分，未提供得0分。此项最高得分4分。 二、赋分标准（满分12分）共3项内容，每项满分4分。按照“评审标准”，每个每满足一个评审标准得2分，有缺陷得1分，未提供得0分。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现状及需求分析（包三）.docx</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供应商依据招标人所提供对本项目的①终端行为分析服务；②终端合规监控服务等2项服务要求进行实质性响应并进行优化提升的。 一、评审标准 （1）专业性：切合本项目实际情况，提出专业性强、科学合理的方案得2分，有缺陷得1分，未提供得0分。（2）可实施性：切合本项目实际情况，提出步骤清晰、专业性强、合理的方案得2分，有缺陷得1分，未提供得0分。（3）针对性：方案能够紧扣项目实际需求，内容科学，保障项目顺利实施得2分，有缺陷得1分，未提供得0分。此项最高得分6分。 二、赋分标准（满分12分），共2项，每项满分6分。按照“评审标准”，每个方案每满足一项评审标准得2分，有缺陷得1分，未提供得0分。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服务要求响应方案（包三）.docx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供应商提供针对本项目的服务方案，方案包含：①服务内容；②服务频次；③服务工具（部署、保障、功能证明材料等）；④服务成果。 一、评审标准：（1）针对性：方案能够紧扣项目情况得2分，有缺陷得1分，未提供得0分。（2）合理性：内容符合项目实际、未出现与项目执行无关的内容得2分，有缺陷得1分，未提供得0分。此项最高得分4分。 二、赋分标准（满分16分）共4项内容，每项满分4分。按照“评审标准”，每个每满足一个评审标准得2分，有缺陷得1分，未提供得0分。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供应商提供针对本项目的服务保证措施，内容包括：①质量保证措施；②进度保证措施；③组织保障措施；④项目管理措施；⑤风险处置措施。 一、评审标准 （1）针对性：每项方案能够紧扣项目实际情况得2分，有缺陷得1分，未提供得0分。（2）合理性：每项方案内容符合项目实际、未出现与项目执行无关的内容得2分，有缺陷得1分，未提供得0分。此项最高得分4分。 二、赋分标准（满分20分）共5项内容，每项满分4分。 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服务保证措施（包三）.docx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供应商提供针对本项目的保密方案，内容包括:①保密管理制度:②针对本项目的保密措施。 一、评审标准 （1）针对性:方案能够紧扣项目实际情况，得2分，有缺陷得1分，未提供得0分。（2）合理性:内容符合项目实际、未出现与项目执行无关的内容得2分，有缺陷得1分，未提供得0分。此项最高得分4分。 二、赋分标准(满分8分)共2项内容，每项满分4分。按照“评审标准”，每个每满足一个评审标准得2分，有缺陷得1分，未提供得0分。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保密方案（包三）.docx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针对本项目的供应商实力说明，内容包含：①具备GB/T22080或ISO27000信息安全管理体系认证证书；②供应商具备信息安全服务资质认证证书。 一、评审标准：提供相关证明材料，如国家权威机构体系认证证书复印件及信息查询截图证明并盖章，得2分，未提供得0分。此项最高得分4分。 二、赋分标准（满分4分）共2项内容，每项最高2分。按照“评审标准”，每个每满足1个评审标准得2分，未提供得0分。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项目人员及供应商认为有必要补充说明的其他内容（包三）.docx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供应商必须针对本项目组建专项技术服务团队，投入项目的总服务人员不少于5人，需提供每周1人/天驻场服务提供终端安全风险处置服务。在满足人员要求基础上进行以下赋分： 1、项目经理：①具有信息化类中级及以上工程师职称资格证书；②具有注册信息安全工程师证书(CISP)。 2、团队人员（除项目经理外）不少于4人。①具有信息化类中级工程师职称资质证书；②具有注册信息安全工程师证书(CISP)。 一、评审标准：所有证书不得为协会类证书，按要求提供相关证明材料如证书复印件及国家权威机构对个人证书的信息查询截图证明并加盖公章。（1）项目经理1人，每提供一项资质得2分，未提供得0分。此项最高得分4分。（2）团队人员不少于4人，提供资质不得同一人员重复使用，每提供一项资质得1分，未提供得0分。此项最高得分4分。 二、赋分标准（满分8分），共2项，项目经理项满分4分，团队人员满分4分。按照“评审标准”，项目经理每满足一个评审标准得2分，未提供得0分。团队人员每满足一个评审标准得1分，未提供得0分。 备注：需提供有效的证书复印件。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项目人员及供应商认为有必要补充说明的其他内容（包三）.docx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团队组织架构</w:t>
            </w:r>
          </w:p>
        </w:tc>
        <w:tc>
          <w:tcPr>
            <w:tcW w:type="dxa" w:w="2492"/>
          </w:tcPr>
          <w:p>
            <w:pPr>
              <w:pStyle w:val="null3"/>
            </w:pPr>
            <w:r>
              <w:rPr>
                <w:rFonts w:ascii="仿宋_GB2312" w:hAnsi="仿宋_GB2312" w:cs="仿宋_GB2312" w:eastAsia="仿宋_GB2312"/>
              </w:rPr>
              <w:t>供应商提供针对本项目拟投入的工作组成员的情况说明。内容至少包含：①工作组成员管理组织架构、人员分工;②工作职责划分、业务管理流程等内容。 一、评审标准 （1）针对性:内容能够紧扣项目实际情况，得0.5分，未提供得0分。（2）合理性:内容符合项目实际，未出现与项目执行无关的内容，得0.5分，未提供得0分。此项最高得分1分。 二、赋分标准(满分2分)共2项内容，每项满分1分。按照“评审标准”，每个每满足一个评审标准得0.5分，未提供得0分。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项目人员及供应商认为有必要补充说明的其他内容（包三）.docx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供应商需提供2022年01月01日（日期以签订合同实际为准）至今，承接的同类（信息化运维类）项目的业绩经验。提供采购合同复印件并加盖供应商公章。不满足要求不得分。 一、评审标准：每提供一份证明材料得2分，未提供得0分，此项最高得分8分。 二、赋分标准（满分8分）共1项内容，满分8分。按照“评审标准”每满足一个评审标准得2分，未提供得0分。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业绩（包三）.docx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1.经初审合格的投标响应文件，其投标报价为有效投标报价，并进行价格评审。 2.满足文件要求且价格最低的报价为基准价，其价格分为满分10分。 3.报价得分=（基准价/报价）×10的公式计算得分，计算分数时四舍五入取小数点后两位。 4.符合招标文件规定的小微企业、监狱企业、残疾人福利性单位优惠条件的供应商，价格给予10%的扣除，用扣除后的价格参与评审。 5.明显低于成本价进行报价的投标视为无效投标。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分项报价表（包三）.docx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现状及需求分析</w:t>
            </w:r>
          </w:p>
        </w:tc>
        <w:tc>
          <w:tcPr>
            <w:tcW w:type="dxa" w:w="2492"/>
          </w:tcPr>
          <w:p>
            <w:pPr>
              <w:pStyle w:val="null3"/>
            </w:pPr>
            <w:r>
              <w:rPr>
                <w:rFonts w:ascii="仿宋_GB2312" w:hAnsi="仿宋_GB2312" w:cs="仿宋_GB2312" w:eastAsia="仿宋_GB2312"/>
              </w:rPr>
              <w:t>供应商提供针对本项目现状及需求分析，内容包含：①对陕西省数字政府网络和数据安全风险评估服务需求及现状的理解；②对本项目的业务现状分析；③对本项目业务需求分析。 一、评审标准：（1）针对性：方案能够紧扣项目情况得2分，有缺陷得1分，未提供得0分。（2）合理性：内容符合项目实际、未出现与项目执行无关的内容得2分，有缺陷得1分，未提供得0分。此项最高得分4分。 二、赋分标准（满分12分）共3项内容，每项满分4分。按照“评审标准”，每个每满足一个评审标准得2分，有缺陷得1分，未提供得0分。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现状及需求分析（包四）.docx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供应商依据招标人所提供对本项目的①网络安全风险评估服务；②数据安全管理服务（数据安全风险评估），等2项服务要求进行实质性响应并进行优化提升的。 一、评审标准 （1）专业性：方案切合本项目实际情况，提出专业性强、科学合理得2分，有缺陷得1分，未提供得0分。（2）可实施性：方案切合本项目实际情况，步骤清晰、专业性强、合理得2分，有缺陷得1分，未提供得0分。（3）针对性：方案能够紧扣项目实际需求，内容科学，保障项目顺利实施得2分，有缺陷得1分，未提供得0分。此项最高得分6分。 二、赋分标准（满分12分），共2项，每项满分6分。按照“评审标准”，每个每满足一项评审标准得2分，有缺陷得1分，未提供得0分。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服务要求响应方案（包四）.docx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供应商提供针对本项目的服务方案，方案包含：①服务内容；②服务频次；③服务成果。 一、评审标准：（1）针对性：方案能够紧扣项目情况得2分，有缺陷得1分，未提供得0分。（2）合理性：方案内容符合项目实际，未出现与项目执行无关的内容得2分，有缺陷得1分，未提供得0分。此项最高得分4分。 二、赋分标准（满分12分）共3项内容，每项满分4分。按照“评审标准”，每个每满足一个评审标准得2分，有缺陷得1分，未提供得0分。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供应商提供针对本项目的服务保证措施，内容包括：①质量保证措施；②进度保证措施；③组织保障措施；④项目管理措施；⑤风险控制措施。 一、评审标准 （1）针对性：方案能够紧扣项目实际情况得2分，有缺陷得1分，未提供得0分。（2）合理性：方案内容符合项目实际，未出现与项目执行无关的内容得2分，有缺陷得1分，未提供得0分。 此项最高得分4分。 二、赋分标准（满分20分）共5项内容，每项满分4分。 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服务保证措施（包四）.docx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供应商提供针对本项目的保密方案，内容包括:①保密管理制度:②针对本项目的保密措施。 一、评审标准 （1）针对性:方案能够紧扣项目实际情况，得2分，有缺陷得1分，未提供得0分。（2）合理性:方案内容符合项目实际，未出现与项目执行无关内容得2分，有缺陷得1分，未提供得0分。此项最高得分4分。 二、赋分标准(满分8分)共2项内容，每项满分4分。按照“评审标准”，每个每满足一个评审标准得2分，有缺陷得1分，未提供得0分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保密方案（包四）.docx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供应商提供服务能力证明：①具备GB/T22080或ISO/IEC27000信息安全管理体系认证证书；②具备信息安全风险评估服务资质证书。 一、评审标准：提供相关证明材料，如国家权威机构体系认证证书复印件及信息查询截图证明并盖章，得2分，未提供得0分。此项最高得分4分。 二、赋分标准（满分4分），共2项内容，每项最高2分。按照“评审标准”，每个每满足1个评审标准得2分，未提供得0分。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项目人员及供应商认为有必要补充说明的其他内容（包四）.docx</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供应商必须针对本项目组建专项技术服务团队，投入项目的服务人员不少于7人，现场驻场服务人员不少于1人。在满足人员要求基础上进行以下赋分： 1、项目经理：①具有中级及以上信息安全工程师职称资格证书；②具有注册信息安全工程师证书(CISP)。 2、团队人员（除项目经理外）：服务人员具有注册信息安全工程师证书(CISP)。 一、评审标准：所有证书不得为协会类证书，按要求提供相关证明材料如证书复印件及国家权威机构对个人证书的信息查询截图证明并加盖公章。（1）项目经理1人，提供工程师职称资格证书得2分，提供注册信息安全工程师证书得2分，未提供得0分。此项最高得分4分。（2）团队人员（除项目经理外）不少于6人，提供资质不得同一人员重复使用，每提供一项资质得1分，未提供得0分。此项最高得分6分。 二、赋分标准（满分10分），共2项，项目经理满分4分，团队人员满分6分。按照“评审标准”，项目经理工程师职称资格得2分，注册信息安全工程师证书2分。团队人员每满足一个评审标准得1分，未提供得0分。 备注：需提供有效的证书复印件。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项目人员及供应商认为有必要补充说明的其他内容（包四）.docx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团队组织架构</w:t>
            </w:r>
          </w:p>
        </w:tc>
        <w:tc>
          <w:tcPr>
            <w:tcW w:type="dxa" w:w="2492"/>
          </w:tcPr>
          <w:p>
            <w:pPr>
              <w:pStyle w:val="null3"/>
            </w:pPr>
            <w:r>
              <w:rPr>
                <w:rFonts w:ascii="仿宋_GB2312" w:hAnsi="仿宋_GB2312" w:cs="仿宋_GB2312" w:eastAsia="仿宋_GB2312"/>
              </w:rPr>
              <w:t>供应商提供针对本项目拟投入的工作组成员的情况说明。内容至少包含：①工作组成员管理组织架构、人员分工;②工作职责划分、业务管理流程等内容。 一、评审标准 （1）针对性:内容能够紧扣项目实际情况，得0.5分，未提供得0分。（2）合理性:内容符合项目实际，未出现与项目执行无关的内容，得0.5分，未提供得0分。此项最高得分1分。 二、赋分标准(满分2分)共2项内容，每项满分1分。按照“评审标准”，每个每满足一个评审标准得0.5分，未提供得0分。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项目人员及供应商认为有必要补充说明的其他内容（包四）.docx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供应商需提供2022年01月01日（日期以签订合同实际为准）至今，承接的同类（风险评估服务类）项目的业绩经验。提供采购合同复印件并加盖供应商公章。不满足要求不得分。 一、评审标准：每提供一份证明材料得2分，未提供得0分，此项最高得分10分。 二、赋分标准（满分10分）共1项内容，满分10分。按照“评审标准”每满足一个评审标准得2分，未提供得0分。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业绩（包四）.docx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1.经初审合格的投标响应文件，其投标报价为有效投标报价，并进行价格评审。 2.满足文件要求且价格最低的报价为基准价，其价格分为满分10分。 3.报价得分=（基准价/报价）×10的公式计算得分，计算分数时四舍五入取小数点后两位。 4.符合招标文件规定的小微企业、监狱企业、残疾人福利性单位优惠条件的供应商，价格给予10%的扣除，用扣除后的价格参与评审。 5.明显低于成本价进行报价的投标视为无效投标。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分项报价表（包四）.docx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现状及需求分析</w:t>
            </w:r>
          </w:p>
        </w:tc>
        <w:tc>
          <w:tcPr>
            <w:tcW w:type="dxa" w:w="2492"/>
          </w:tcPr>
          <w:p>
            <w:pPr>
              <w:pStyle w:val="null3"/>
            </w:pPr>
            <w:r>
              <w:rPr>
                <w:rFonts w:ascii="仿宋_GB2312" w:hAnsi="仿宋_GB2312" w:cs="仿宋_GB2312" w:eastAsia="仿宋_GB2312"/>
              </w:rPr>
              <w:t>供应商提供针对本项目现状及需求分析，内容包含：①对陕西省数字政府网络安全测试服务现状及需求的理解；②对本项目的业务现状分析；③对本项目业务需求分析。 一、评审标准：（1）针对性：方案能够紧扣项目情况得2分，有缺陷得1分，未提供得0分。（2）合理性：内容符合项目实际、未出现与项目执行无关的内容得2分，有缺陷得1分，未提供得0分。此项最高得分4分。 二、赋分标准（满分12分）共3项内容，每项满分4分。按照“评审标准”，每个每满足一个评审标准得2分，有缺陷得1分，未提供得0分。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现状及需求分析（包五）.docx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供应商依据招标人所提供对本项目的①渗透测试服务；②源代码安全审计服务，等2项服务要求进行实质性响应并进行优化提升的。 一、评审标准 （1）专业性：方案切合本项目实际情况，提出专业性强、科学合理得2分，有缺陷得1分，未提供得0分。（2）可实施性：方案切合本项目实际情况，步骤清晰、专业性强、合理得2分，有缺陷得1分，未提供得0分。（3）针对性：方案能够紧扣项目实际需求，内容科学，保障项目顺利实施得2分，有缺陷得1分，未提供得0分。此项最高得分6分。 二、赋分标准（满分12分），共2项，每项满分6分。按照“评审标准”，每个每满足一项评审标准得2分，有缺陷得1分，未提供得0分。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服务要求响应方案（包五）.docx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供应商提供针对本项目的服务方案，方案包含：①服务内容；②服务频次；③服务工具（部署、保障、功能证明材料等）；④服务成果。 一、评审标准：（1）针对性：方案能够紧扣项目情况得2分，有缺陷得1分，未提供得0分。（2）合理性：方案内容符合项目实际，未出现与项目执行无关的内容得2分，有缺陷得1分，未提供得0分。此项最高得分4分。 二、赋分标准（满分16分）共4项内容，每项满分4分。按照“评审标准”，每个每满足一个评审标准得2分，有缺陷得1分，未提供得0分。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供应商提供针对本项目的服务保证措施，内容包括：①质量保证措施；②进度保证措施；③组织保障措施；④项目管理措施；⑤风险控制措施。 一、评审标准 （1）针对性：方案能够紧扣项目实际情况得2分，有缺陷得1分，未提供得0分。（2）合理性：方案内容符合项目实际，未出现与项目执行无关的内容得2分，有缺陷得1分，未提供得0分。 此项最高得分4分。 二、赋分标准（满分20分）共5项内容，每项满分4分。 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服务保证措施（包五）.docx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供应商提供针对本项目的保密方案，内容包括:①保密管理制度:②针对本项目的保密措施。 一、评审标准 （1）针对性:方案能够紧扣项目实际情况，得2分，有缺陷得1分，未提供得0分。（2）合理性:方案内容符合项目实际，未出现与项目执行无关内容得2分，有缺陷得1分，未提供得0分。此项最高得分4分。 二、赋分标准(满分8分)共2项内容，每项满分4分。按照“评审标准”，每个每满足一个评审标准得2分，有缺陷得1分，未提供得0分。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保密方案（包五）.docx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供应商提供具备能力的资质证明，供应商具备信息安全服务资质证书，网络安全审计服务资质或软件安全测试服务资质证书之一。 一、评审标准：提供相关证明材料，如国家权威机构体系认证证书复印件及信息查询截图证明并盖章，得2分，未提供得0分。此项最高得分4分。 二、赋分标准：共2项内容，每项最高2分，满分4分。按照“评审标准”，每满足1个评审标准得2分，未提供得0分。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供应商必须针对本项目组建专项技术服务团队，投入项目的服务人员不少于13人，提供驻场测试服务人员不少于2人。在满足人员要求基础上进行以下赋分： 1、项目经理：①具有中级及以上信息安全工程师职称资格证书；②注册信息安全工程师证书(CISP)。 2、团队人员（除项目经理外）：服务人员注册信息安全工程师证书(CISP)不少于2人，注册渗透测试工程师CISP-PTE或专家证书CISP-PTS不少于4人。 一、评审标准：所有证书不得为协会类证书，按要求提供相关证明材料如证书复印件及国家权威机构对个人证书的信息查询截图证明并加盖公章。（1）项目经理1人，提供信息安全工程师职称资格证书得1分，提供注册信息安全工程师证书得1分，未提供得0分。此项最高得分2分。（2）团队人员不少于12人，提供资质不得同一人员重复使用，每提供一项资质得1分，未提供得0分。此项最高得分6分。 二、赋分标准（满分8分），共2项，项目经理满分2分，团队人员满分6分。按照“评审标准”，项目经理工程师职称资格得1分，注册信息安全工程师证书1分。团队人员每满足一个评审标准得1分，未提供得0分。 备注：需提供有效的证书复印件。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项目人员及供应商认为有必要补充说明的其他内容（包五）.docx</w:t>
            </w:r>
          </w:p>
        </w:tc>
      </w:tr>
      <w:tr>
        <w:tc>
          <w:tcPr>
            <w:tcW w:type="dxa" w:w="831"/>
            <w:vMerge/>
          </w:tcPr>
          <w:p/>
        </w:tc>
        <w:tc>
          <w:tcPr>
            <w:tcW w:type="dxa" w:w="1661"/>
          </w:tcPr>
          <w:p>
            <w:pPr>
              <w:pStyle w:val="null3"/>
            </w:pPr>
            <w:r>
              <w:rPr>
                <w:rFonts w:ascii="仿宋_GB2312" w:hAnsi="仿宋_GB2312" w:cs="仿宋_GB2312" w:eastAsia="仿宋_GB2312"/>
              </w:rPr>
              <w:t>团队组织架构</w:t>
            </w:r>
          </w:p>
        </w:tc>
        <w:tc>
          <w:tcPr>
            <w:tcW w:type="dxa" w:w="2492"/>
          </w:tcPr>
          <w:p>
            <w:pPr>
              <w:pStyle w:val="null3"/>
            </w:pPr>
            <w:r>
              <w:rPr>
                <w:rFonts w:ascii="仿宋_GB2312" w:hAnsi="仿宋_GB2312" w:cs="仿宋_GB2312" w:eastAsia="仿宋_GB2312"/>
              </w:rPr>
              <w:t>供应商提供针对本项目拟投入的工作组成员的情况说明。内容至少包含：①工作组成员管理组织架构、人员分工;②工作职责划分、业务管理流程等内容。 一、评审标准 （1）针对性:内容能够紧扣项目实际情况，得0.5分，未提供得0分。（2）合理性:内容符合项目实际，未出现与项目执行无关的内容，得0.5分，未提供得0分。此项最高得分2分。 二、赋分标准(满分2分)共2项内容，每项满分1分。按照“评审标准”，每个每满足一个评审标准得0.5分，未提供得0分。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项目人员及供应商认为有必要补充说明的其他内容（包五）.docx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供应商需提供2022年01月01日（日期以签订合同实际为准）至今，承接的同类（安全测试类）项目的业绩经验。提供采购合同复印件并加盖供应商公章。不满足要求不得分。 一、评审标准：每提供一份证明材料得2分，未提供得0分，此项最高8分。 二、赋分标准（满分8分）共1项内容。按照“评审标准”每满足一个评审标准得2分，未提供得0分。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业绩（包五）.docx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1.经初审合格的投标响应文件，其投标报价为有效投标报价，并进行价格评审。 2.满足文件要求且价格最低的报价为基准价，其价格分为满分10分。 3.报价得分=（基准价/报价）×10的公式计算得分，计算分数时四舍五入取小数点后两位。 4.符合招标文件规定的小微企业、监狱企业、残疾人福利性单位优惠条件的供应商，价格给予10%的扣除，用扣除后的价格参与评审。 5.明显低于成本价进行报价的投标视为无效投标。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分项报价表（包五）.docx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详见附件：保密方案（包一）.docx</w:t>
      </w:r>
    </w:p>
    <w:p>
      <w:pPr>
        <w:pStyle w:val="null3"/>
        <w:ind w:firstLine="960"/>
      </w:pPr>
      <w:r>
        <w:rPr>
          <w:rFonts w:ascii="仿宋_GB2312" w:hAnsi="仿宋_GB2312" w:cs="仿宋_GB2312" w:eastAsia="仿宋_GB2312"/>
        </w:rPr>
        <w:t>详见附件：非联合体承诺书（包一）.docx</w:t>
      </w:r>
    </w:p>
    <w:p>
      <w:pPr>
        <w:pStyle w:val="null3"/>
        <w:ind w:firstLine="960"/>
      </w:pPr>
      <w:r>
        <w:rPr>
          <w:rFonts w:ascii="仿宋_GB2312" w:hAnsi="仿宋_GB2312" w:cs="仿宋_GB2312" w:eastAsia="仿宋_GB2312"/>
        </w:rPr>
        <w:t>详见附件：分项报价表（包一）.docx</w:t>
      </w:r>
    </w:p>
    <w:p>
      <w:pPr>
        <w:pStyle w:val="null3"/>
        <w:ind w:firstLine="960"/>
      </w:pPr>
      <w:r>
        <w:rPr>
          <w:rFonts w:ascii="仿宋_GB2312" w:hAnsi="仿宋_GB2312" w:cs="仿宋_GB2312" w:eastAsia="仿宋_GB2312"/>
        </w:rPr>
        <w:t>详见附件：服务保证措施（包一）.docx</w:t>
      </w:r>
    </w:p>
    <w:p>
      <w:pPr>
        <w:pStyle w:val="null3"/>
        <w:ind w:firstLine="960"/>
      </w:pPr>
      <w:r>
        <w:rPr>
          <w:rFonts w:ascii="仿宋_GB2312" w:hAnsi="仿宋_GB2312" w:cs="仿宋_GB2312" w:eastAsia="仿宋_GB2312"/>
        </w:rPr>
        <w:t>详见附件：服务要求响应方案（包一）.docx</w:t>
      </w:r>
    </w:p>
    <w:p>
      <w:pPr>
        <w:pStyle w:val="null3"/>
        <w:ind w:firstLine="960"/>
      </w:pPr>
      <w:r>
        <w:rPr>
          <w:rFonts w:ascii="仿宋_GB2312" w:hAnsi="仿宋_GB2312" w:cs="仿宋_GB2312" w:eastAsia="仿宋_GB2312"/>
        </w:rPr>
        <w:t>详见附件：供应商关联承诺书（包一）.docx</w:t>
      </w:r>
    </w:p>
    <w:p>
      <w:pPr>
        <w:pStyle w:val="null3"/>
        <w:ind w:firstLine="960"/>
      </w:pPr>
      <w:r>
        <w:rPr>
          <w:rFonts w:ascii="仿宋_GB2312" w:hAnsi="仿宋_GB2312" w:cs="仿宋_GB2312" w:eastAsia="仿宋_GB2312"/>
        </w:rPr>
        <w:t>详见附件：拒绝政府采购领域商业贿赂承诺书（包一）.docx</w:t>
      </w:r>
    </w:p>
    <w:p>
      <w:pPr>
        <w:pStyle w:val="null3"/>
        <w:ind w:firstLine="960"/>
      </w:pPr>
      <w:r>
        <w:rPr>
          <w:rFonts w:ascii="仿宋_GB2312" w:hAnsi="仿宋_GB2312" w:cs="仿宋_GB2312" w:eastAsia="仿宋_GB2312"/>
        </w:rPr>
        <w:t>详见附件：培训方案（包一）.docx</w:t>
      </w:r>
    </w:p>
    <w:p>
      <w:pPr>
        <w:pStyle w:val="null3"/>
        <w:ind w:firstLine="960"/>
      </w:pPr>
      <w:r>
        <w:rPr>
          <w:rFonts w:ascii="仿宋_GB2312" w:hAnsi="仿宋_GB2312" w:cs="仿宋_GB2312" w:eastAsia="仿宋_GB2312"/>
        </w:rPr>
        <w:t>详见附件：现状及需求分析（包一）.docx</w:t>
      </w:r>
    </w:p>
    <w:p>
      <w:pPr>
        <w:pStyle w:val="null3"/>
        <w:ind w:firstLine="960"/>
      </w:pPr>
      <w:r>
        <w:rPr>
          <w:rFonts w:ascii="仿宋_GB2312" w:hAnsi="仿宋_GB2312" w:cs="仿宋_GB2312" w:eastAsia="仿宋_GB2312"/>
        </w:rPr>
        <w:t>详见附件：项目人员及供应商认为有必要补充说明的其他内容（包一）.docx</w:t>
      </w:r>
    </w:p>
    <w:p>
      <w:pPr>
        <w:pStyle w:val="null3"/>
        <w:ind w:firstLine="960"/>
      </w:pPr>
      <w:r>
        <w:rPr>
          <w:rFonts w:ascii="仿宋_GB2312" w:hAnsi="仿宋_GB2312" w:cs="仿宋_GB2312" w:eastAsia="仿宋_GB2312"/>
        </w:rPr>
        <w:t>详见附件：业绩（包一）.docx</w:t>
      </w:r>
    </w:p>
    <w:p>
      <w:pPr>
        <w:pStyle w:val="null3"/>
        <w:ind w:firstLine="960"/>
      </w:pPr>
      <w:r>
        <w:rPr>
          <w:rFonts w:ascii="仿宋_GB2312" w:hAnsi="仿宋_GB2312" w:cs="仿宋_GB2312" w:eastAsia="仿宋_GB2312"/>
        </w:rPr>
        <w:t>详见附件：资格证明文件（包一）.docx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详见附件：保密方案（包二）.docx</w:t>
      </w:r>
    </w:p>
    <w:p>
      <w:pPr>
        <w:pStyle w:val="null3"/>
        <w:ind w:firstLine="960"/>
      </w:pPr>
      <w:r>
        <w:rPr>
          <w:rFonts w:ascii="仿宋_GB2312" w:hAnsi="仿宋_GB2312" w:cs="仿宋_GB2312" w:eastAsia="仿宋_GB2312"/>
        </w:rPr>
        <w:t>详见附件：非联合体承诺书（包二）.docx</w:t>
      </w:r>
    </w:p>
    <w:p>
      <w:pPr>
        <w:pStyle w:val="null3"/>
        <w:ind w:firstLine="960"/>
      </w:pPr>
      <w:r>
        <w:rPr>
          <w:rFonts w:ascii="仿宋_GB2312" w:hAnsi="仿宋_GB2312" w:cs="仿宋_GB2312" w:eastAsia="仿宋_GB2312"/>
        </w:rPr>
        <w:t>详见附件：分项报价表（包二）.docx</w:t>
      </w:r>
    </w:p>
    <w:p>
      <w:pPr>
        <w:pStyle w:val="null3"/>
        <w:ind w:firstLine="960"/>
      </w:pPr>
      <w:r>
        <w:rPr>
          <w:rFonts w:ascii="仿宋_GB2312" w:hAnsi="仿宋_GB2312" w:cs="仿宋_GB2312" w:eastAsia="仿宋_GB2312"/>
        </w:rPr>
        <w:t>详见附件：服务保证措施（包二）.docx</w:t>
      </w:r>
    </w:p>
    <w:p>
      <w:pPr>
        <w:pStyle w:val="null3"/>
        <w:ind w:firstLine="960"/>
      </w:pPr>
      <w:r>
        <w:rPr>
          <w:rFonts w:ascii="仿宋_GB2312" w:hAnsi="仿宋_GB2312" w:cs="仿宋_GB2312" w:eastAsia="仿宋_GB2312"/>
        </w:rPr>
        <w:t>详见附件：服务要求响应方案（包二）.docx</w:t>
      </w:r>
    </w:p>
    <w:p>
      <w:pPr>
        <w:pStyle w:val="null3"/>
        <w:ind w:firstLine="960"/>
      </w:pPr>
      <w:r>
        <w:rPr>
          <w:rFonts w:ascii="仿宋_GB2312" w:hAnsi="仿宋_GB2312" w:cs="仿宋_GB2312" w:eastAsia="仿宋_GB2312"/>
        </w:rPr>
        <w:t>详见附件：供应商关联承诺书（包二）.docx</w:t>
      </w:r>
    </w:p>
    <w:p>
      <w:pPr>
        <w:pStyle w:val="null3"/>
        <w:ind w:firstLine="960"/>
      </w:pPr>
      <w:r>
        <w:rPr>
          <w:rFonts w:ascii="仿宋_GB2312" w:hAnsi="仿宋_GB2312" w:cs="仿宋_GB2312" w:eastAsia="仿宋_GB2312"/>
        </w:rPr>
        <w:t>详见附件：拒绝政府采购领域商业贿赂承诺书（包二）.docx</w:t>
      </w:r>
    </w:p>
    <w:p>
      <w:pPr>
        <w:pStyle w:val="null3"/>
        <w:ind w:firstLine="960"/>
      </w:pPr>
      <w:r>
        <w:rPr>
          <w:rFonts w:ascii="仿宋_GB2312" w:hAnsi="仿宋_GB2312" w:cs="仿宋_GB2312" w:eastAsia="仿宋_GB2312"/>
        </w:rPr>
        <w:t>详见附件：现状及需求分析（包二）.docx</w:t>
      </w:r>
    </w:p>
    <w:p>
      <w:pPr>
        <w:pStyle w:val="null3"/>
        <w:ind w:firstLine="960"/>
      </w:pPr>
      <w:r>
        <w:rPr>
          <w:rFonts w:ascii="仿宋_GB2312" w:hAnsi="仿宋_GB2312" w:cs="仿宋_GB2312" w:eastAsia="仿宋_GB2312"/>
        </w:rPr>
        <w:t>详见附件：项目人员及供应商认为有必要补充说明的其他内容（包二）.docx</w:t>
      </w:r>
    </w:p>
    <w:p>
      <w:pPr>
        <w:pStyle w:val="null3"/>
        <w:ind w:firstLine="960"/>
      </w:pPr>
      <w:r>
        <w:rPr>
          <w:rFonts w:ascii="仿宋_GB2312" w:hAnsi="仿宋_GB2312" w:cs="仿宋_GB2312" w:eastAsia="仿宋_GB2312"/>
        </w:rPr>
        <w:t>详见附件：业绩（包二）.docx</w:t>
      </w:r>
    </w:p>
    <w:p>
      <w:pPr>
        <w:pStyle w:val="null3"/>
        <w:ind w:firstLine="960"/>
      </w:pPr>
      <w:r>
        <w:rPr>
          <w:rFonts w:ascii="仿宋_GB2312" w:hAnsi="仿宋_GB2312" w:cs="仿宋_GB2312" w:eastAsia="仿宋_GB2312"/>
        </w:rPr>
        <w:t>详见附件：资格证明文件（包二）.docx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详见附件：保密方案（包三）.docx</w:t>
      </w:r>
    </w:p>
    <w:p>
      <w:pPr>
        <w:pStyle w:val="null3"/>
        <w:ind w:firstLine="960"/>
      </w:pPr>
      <w:r>
        <w:rPr>
          <w:rFonts w:ascii="仿宋_GB2312" w:hAnsi="仿宋_GB2312" w:cs="仿宋_GB2312" w:eastAsia="仿宋_GB2312"/>
        </w:rPr>
        <w:t>详见附件：非联合体承诺书（包三）.docx</w:t>
      </w:r>
    </w:p>
    <w:p>
      <w:pPr>
        <w:pStyle w:val="null3"/>
        <w:ind w:firstLine="960"/>
      </w:pPr>
      <w:r>
        <w:rPr>
          <w:rFonts w:ascii="仿宋_GB2312" w:hAnsi="仿宋_GB2312" w:cs="仿宋_GB2312" w:eastAsia="仿宋_GB2312"/>
        </w:rPr>
        <w:t>详见附件：分项报价表（包三）.docx</w:t>
      </w:r>
    </w:p>
    <w:p>
      <w:pPr>
        <w:pStyle w:val="null3"/>
        <w:ind w:firstLine="960"/>
      </w:pPr>
      <w:r>
        <w:rPr>
          <w:rFonts w:ascii="仿宋_GB2312" w:hAnsi="仿宋_GB2312" w:cs="仿宋_GB2312" w:eastAsia="仿宋_GB2312"/>
        </w:rPr>
        <w:t>详见附件：服务保证措施（包三）.docx</w:t>
      </w:r>
    </w:p>
    <w:p>
      <w:pPr>
        <w:pStyle w:val="null3"/>
        <w:ind w:firstLine="960"/>
      </w:pPr>
      <w:r>
        <w:rPr>
          <w:rFonts w:ascii="仿宋_GB2312" w:hAnsi="仿宋_GB2312" w:cs="仿宋_GB2312" w:eastAsia="仿宋_GB2312"/>
        </w:rPr>
        <w:t>详见附件：服务要求响应方案（包三）.docx</w:t>
      </w:r>
    </w:p>
    <w:p>
      <w:pPr>
        <w:pStyle w:val="null3"/>
        <w:ind w:firstLine="960"/>
      </w:pPr>
      <w:r>
        <w:rPr>
          <w:rFonts w:ascii="仿宋_GB2312" w:hAnsi="仿宋_GB2312" w:cs="仿宋_GB2312" w:eastAsia="仿宋_GB2312"/>
        </w:rPr>
        <w:t>详见附件：供应商关联承诺书（包三）.docx</w:t>
      </w:r>
    </w:p>
    <w:p>
      <w:pPr>
        <w:pStyle w:val="null3"/>
        <w:ind w:firstLine="960"/>
      </w:pPr>
      <w:r>
        <w:rPr>
          <w:rFonts w:ascii="仿宋_GB2312" w:hAnsi="仿宋_GB2312" w:cs="仿宋_GB2312" w:eastAsia="仿宋_GB2312"/>
        </w:rPr>
        <w:t>详见附件：拒绝政府采购领域商业贿赂承诺书（包三）.docx</w:t>
      </w:r>
    </w:p>
    <w:p>
      <w:pPr>
        <w:pStyle w:val="null3"/>
        <w:ind w:firstLine="960"/>
      </w:pPr>
      <w:r>
        <w:rPr>
          <w:rFonts w:ascii="仿宋_GB2312" w:hAnsi="仿宋_GB2312" w:cs="仿宋_GB2312" w:eastAsia="仿宋_GB2312"/>
        </w:rPr>
        <w:t>详见附件：现状及需求分析（包三）.docx</w:t>
      </w:r>
    </w:p>
    <w:p>
      <w:pPr>
        <w:pStyle w:val="null3"/>
        <w:ind w:firstLine="960"/>
      </w:pPr>
      <w:r>
        <w:rPr>
          <w:rFonts w:ascii="仿宋_GB2312" w:hAnsi="仿宋_GB2312" w:cs="仿宋_GB2312" w:eastAsia="仿宋_GB2312"/>
        </w:rPr>
        <w:t>详见附件：项目人员及供应商认为有必要补充说明的其他内容（包三）.docx</w:t>
      </w:r>
    </w:p>
    <w:p>
      <w:pPr>
        <w:pStyle w:val="null3"/>
        <w:ind w:firstLine="960"/>
      </w:pPr>
      <w:r>
        <w:rPr>
          <w:rFonts w:ascii="仿宋_GB2312" w:hAnsi="仿宋_GB2312" w:cs="仿宋_GB2312" w:eastAsia="仿宋_GB2312"/>
        </w:rPr>
        <w:t>详见附件：业绩（包三）.docx</w:t>
      </w:r>
    </w:p>
    <w:p>
      <w:pPr>
        <w:pStyle w:val="null3"/>
        <w:ind w:firstLine="960"/>
      </w:pPr>
      <w:r>
        <w:rPr>
          <w:rFonts w:ascii="仿宋_GB2312" w:hAnsi="仿宋_GB2312" w:cs="仿宋_GB2312" w:eastAsia="仿宋_GB2312"/>
        </w:rPr>
        <w:t>详见附件：资格证明文件（包三）.docx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详见附件：保密方案（包四）.docx</w:t>
      </w:r>
    </w:p>
    <w:p>
      <w:pPr>
        <w:pStyle w:val="null3"/>
        <w:ind w:firstLine="960"/>
      </w:pPr>
      <w:r>
        <w:rPr>
          <w:rFonts w:ascii="仿宋_GB2312" w:hAnsi="仿宋_GB2312" w:cs="仿宋_GB2312" w:eastAsia="仿宋_GB2312"/>
        </w:rPr>
        <w:t>详见附件：非联合体承诺书（包四）.docx</w:t>
      </w:r>
    </w:p>
    <w:p>
      <w:pPr>
        <w:pStyle w:val="null3"/>
        <w:ind w:firstLine="960"/>
      </w:pPr>
      <w:r>
        <w:rPr>
          <w:rFonts w:ascii="仿宋_GB2312" w:hAnsi="仿宋_GB2312" w:cs="仿宋_GB2312" w:eastAsia="仿宋_GB2312"/>
        </w:rPr>
        <w:t>详见附件：服务保证措施（包四）.docx</w:t>
      </w:r>
    </w:p>
    <w:p>
      <w:pPr>
        <w:pStyle w:val="null3"/>
        <w:ind w:firstLine="960"/>
      </w:pPr>
      <w:r>
        <w:rPr>
          <w:rFonts w:ascii="仿宋_GB2312" w:hAnsi="仿宋_GB2312" w:cs="仿宋_GB2312" w:eastAsia="仿宋_GB2312"/>
        </w:rPr>
        <w:t>详见附件：服务要求响应方案（包四）.docx</w:t>
      </w:r>
    </w:p>
    <w:p>
      <w:pPr>
        <w:pStyle w:val="null3"/>
        <w:ind w:firstLine="960"/>
      </w:pPr>
      <w:r>
        <w:rPr>
          <w:rFonts w:ascii="仿宋_GB2312" w:hAnsi="仿宋_GB2312" w:cs="仿宋_GB2312" w:eastAsia="仿宋_GB2312"/>
        </w:rPr>
        <w:t>详见附件：供应商关联承诺书（包四）.docx</w:t>
      </w:r>
    </w:p>
    <w:p>
      <w:pPr>
        <w:pStyle w:val="null3"/>
        <w:ind w:firstLine="960"/>
      </w:pPr>
      <w:r>
        <w:rPr>
          <w:rFonts w:ascii="仿宋_GB2312" w:hAnsi="仿宋_GB2312" w:cs="仿宋_GB2312" w:eastAsia="仿宋_GB2312"/>
        </w:rPr>
        <w:t>详见附件：拒绝政府采购领域商业贿赂承诺书（包四）.docx</w:t>
      </w:r>
    </w:p>
    <w:p>
      <w:pPr>
        <w:pStyle w:val="null3"/>
        <w:ind w:firstLine="960"/>
      </w:pPr>
      <w:r>
        <w:rPr>
          <w:rFonts w:ascii="仿宋_GB2312" w:hAnsi="仿宋_GB2312" w:cs="仿宋_GB2312" w:eastAsia="仿宋_GB2312"/>
        </w:rPr>
        <w:t>详见附件：现状及需求分析（包四）.docx</w:t>
      </w:r>
    </w:p>
    <w:p>
      <w:pPr>
        <w:pStyle w:val="null3"/>
        <w:ind w:firstLine="960"/>
      </w:pPr>
      <w:r>
        <w:rPr>
          <w:rFonts w:ascii="仿宋_GB2312" w:hAnsi="仿宋_GB2312" w:cs="仿宋_GB2312" w:eastAsia="仿宋_GB2312"/>
        </w:rPr>
        <w:t>详见附件：项目人员及供应商认为有必要补充说明的其他内容（包四）.docx</w:t>
      </w:r>
    </w:p>
    <w:p>
      <w:pPr>
        <w:pStyle w:val="null3"/>
        <w:ind w:firstLine="960"/>
      </w:pPr>
      <w:r>
        <w:rPr>
          <w:rFonts w:ascii="仿宋_GB2312" w:hAnsi="仿宋_GB2312" w:cs="仿宋_GB2312" w:eastAsia="仿宋_GB2312"/>
        </w:rPr>
        <w:t>详见附件：业绩（包四）.docx</w:t>
      </w:r>
    </w:p>
    <w:p>
      <w:pPr>
        <w:pStyle w:val="null3"/>
        <w:ind w:firstLine="960"/>
      </w:pPr>
      <w:r>
        <w:rPr>
          <w:rFonts w:ascii="仿宋_GB2312" w:hAnsi="仿宋_GB2312" w:cs="仿宋_GB2312" w:eastAsia="仿宋_GB2312"/>
        </w:rPr>
        <w:t>详见附件：资格证明文件（包四）.docx</w:t>
      </w:r>
    </w:p>
    <w:p>
      <w:pPr>
        <w:pStyle w:val="null3"/>
        <w:ind w:firstLine="960"/>
      </w:pPr>
      <w:r>
        <w:rPr>
          <w:rFonts w:ascii="仿宋_GB2312" w:hAnsi="仿宋_GB2312" w:cs="仿宋_GB2312" w:eastAsia="仿宋_GB2312"/>
        </w:rPr>
        <w:t>详见附件：分项报价表（包四）.docx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详见附件：保密方案（包五）.docx</w:t>
      </w:r>
    </w:p>
    <w:p>
      <w:pPr>
        <w:pStyle w:val="null3"/>
        <w:ind w:firstLine="960"/>
      </w:pPr>
      <w:r>
        <w:rPr>
          <w:rFonts w:ascii="仿宋_GB2312" w:hAnsi="仿宋_GB2312" w:cs="仿宋_GB2312" w:eastAsia="仿宋_GB2312"/>
        </w:rPr>
        <w:t>详见附件：非联合体承诺书（包五）.docx</w:t>
      </w:r>
    </w:p>
    <w:p>
      <w:pPr>
        <w:pStyle w:val="null3"/>
        <w:ind w:firstLine="960"/>
      </w:pPr>
      <w:r>
        <w:rPr>
          <w:rFonts w:ascii="仿宋_GB2312" w:hAnsi="仿宋_GB2312" w:cs="仿宋_GB2312" w:eastAsia="仿宋_GB2312"/>
        </w:rPr>
        <w:t>详见附件：分项报价表（包五）.docx</w:t>
      </w:r>
    </w:p>
    <w:p>
      <w:pPr>
        <w:pStyle w:val="null3"/>
        <w:ind w:firstLine="960"/>
      </w:pPr>
      <w:r>
        <w:rPr>
          <w:rFonts w:ascii="仿宋_GB2312" w:hAnsi="仿宋_GB2312" w:cs="仿宋_GB2312" w:eastAsia="仿宋_GB2312"/>
        </w:rPr>
        <w:t>详见附件：服务保证措施（包五）.docx</w:t>
      </w:r>
    </w:p>
    <w:p>
      <w:pPr>
        <w:pStyle w:val="null3"/>
        <w:ind w:firstLine="960"/>
      </w:pPr>
      <w:r>
        <w:rPr>
          <w:rFonts w:ascii="仿宋_GB2312" w:hAnsi="仿宋_GB2312" w:cs="仿宋_GB2312" w:eastAsia="仿宋_GB2312"/>
        </w:rPr>
        <w:t>详见附件：服务要求响应方案（包五）.docx</w:t>
      </w:r>
    </w:p>
    <w:p>
      <w:pPr>
        <w:pStyle w:val="null3"/>
        <w:ind w:firstLine="960"/>
      </w:pPr>
      <w:r>
        <w:rPr>
          <w:rFonts w:ascii="仿宋_GB2312" w:hAnsi="仿宋_GB2312" w:cs="仿宋_GB2312" w:eastAsia="仿宋_GB2312"/>
        </w:rPr>
        <w:t>详见附件：供应商关联承诺书（包五）.docx</w:t>
      </w:r>
    </w:p>
    <w:p>
      <w:pPr>
        <w:pStyle w:val="null3"/>
        <w:ind w:firstLine="960"/>
      </w:pPr>
      <w:r>
        <w:rPr>
          <w:rFonts w:ascii="仿宋_GB2312" w:hAnsi="仿宋_GB2312" w:cs="仿宋_GB2312" w:eastAsia="仿宋_GB2312"/>
        </w:rPr>
        <w:t>详见附件：拒绝政府采购领域商业贿赂承诺书（包五）.docx</w:t>
      </w:r>
    </w:p>
    <w:p>
      <w:pPr>
        <w:pStyle w:val="null3"/>
        <w:ind w:firstLine="960"/>
      </w:pPr>
      <w:r>
        <w:rPr>
          <w:rFonts w:ascii="仿宋_GB2312" w:hAnsi="仿宋_GB2312" w:cs="仿宋_GB2312" w:eastAsia="仿宋_GB2312"/>
        </w:rPr>
        <w:t>详见附件：现状及需求分析（包五）.docx</w:t>
      </w:r>
    </w:p>
    <w:p>
      <w:pPr>
        <w:pStyle w:val="null3"/>
        <w:ind w:firstLine="960"/>
      </w:pPr>
      <w:r>
        <w:rPr>
          <w:rFonts w:ascii="仿宋_GB2312" w:hAnsi="仿宋_GB2312" w:cs="仿宋_GB2312" w:eastAsia="仿宋_GB2312"/>
        </w:rPr>
        <w:t>详见附件：项目人员及供应商认为有必要补充说明的其他内容（包五）.docx</w:t>
      </w:r>
    </w:p>
    <w:p>
      <w:pPr>
        <w:pStyle w:val="null3"/>
        <w:ind w:firstLine="960"/>
      </w:pPr>
      <w:r>
        <w:rPr>
          <w:rFonts w:ascii="仿宋_GB2312" w:hAnsi="仿宋_GB2312" w:cs="仿宋_GB2312" w:eastAsia="仿宋_GB2312"/>
        </w:rPr>
        <w:t>详见附件：业绩（包五）.docx</w:t>
      </w:r>
    </w:p>
    <w:p>
      <w:pPr>
        <w:pStyle w:val="null3"/>
        <w:ind w:firstLine="960"/>
      </w:pPr>
      <w:r>
        <w:rPr>
          <w:rFonts w:ascii="仿宋_GB2312" w:hAnsi="仿宋_GB2312" w:cs="仿宋_GB2312" w:eastAsia="仿宋_GB2312"/>
        </w:rPr>
        <w:t>详见附件：资格证明文件（包五）.docx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