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版本号：TWZB2025-18120251212001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2025年度陕西省电子政务外网链路服务项目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TWZB2025-181</w:t>
      </w:r>
      <w:r>
        <w:br/>
      </w:r>
      <w:r>
        <w:br/>
      </w:r>
      <w:r>
        <w:br/>
      </w:r>
    </w:p>
    <w:p>
      <w:pPr>
        <w:pStyle w:val="null3"/>
        <w:jc w:val="center"/>
        <w:outlineLvl w:val="2"/>
      </w:pPr>
      <w:r>
        <w:rPr>
          <w:rFonts w:ascii="仿宋_GB2312" w:hAnsi="仿宋_GB2312" w:cs="仿宋_GB2312" w:eastAsia="仿宋_GB2312"/>
          <w:sz w:val="28"/>
          <w:b/>
        </w:rPr>
        <w:t>陕西省政务大数据服务中心</w:t>
      </w:r>
    </w:p>
    <w:p>
      <w:pPr>
        <w:pStyle w:val="null3"/>
        <w:jc w:val="center"/>
        <w:outlineLvl w:val="2"/>
      </w:pPr>
      <w:r>
        <w:rPr>
          <w:rFonts w:ascii="仿宋_GB2312" w:hAnsi="仿宋_GB2312" w:cs="仿宋_GB2312" w:eastAsia="仿宋_GB2312"/>
          <w:sz w:val="28"/>
          <w:b/>
        </w:rPr>
        <w:t>陕西天沃工程项目管理有限公司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陕西天沃工程项目管理有限公司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陕西省政务大数据服务中心</w:t>
      </w:r>
      <w:r>
        <w:rPr>
          <w:rFonts w:ascii="仿宋_GB2312" w:hAnsi="仿宋_GB2312" w:cs="仿宋_GB2312" w:eastAsia="仿宋_GB2312"/>
        </w:rPr>
        <w:t>委托，拟对</w:t>
      </w:r>
      <w:r>
        <w:rPr>
          <w:rFonts w:ascii="仿宋_GB2312" w:hAnsi="仿宋_GB2312" w:cs="仿宋_GB2312" w:eastAsia="仿宋_GB2312"/>
        </w:rPr>
        <w:t>2025年度陕西省电子政务外网链路服务项目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TWZB2025-181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2025年度陕西省电子政务外网链路服务项目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本项目依照《陕西省数字政府建设“十四五”规划》要求，整合提升政务网络链路，统一省级互联网出口，提供专网接入区运营服务，为跨层级、跨区域、跨部门的网络互联、数据互通、应用协同提供网络支撑。 本项目对陕西省政务网络链路现状进行梳理，提出具体的链路租用需求，在保证稳定支撑原有业务正常运行的前提下，最大化实现政务外网服务能力的提升，同时有效实现杜绝重复建设并节约财政支出，为我省电子政务工作开展提供持续性基础平台支撑。同时通过提供专网接入区服务，提供非涉密专网逐步迁移到电子政务外网的统一接入平台，推动政务信息系统整合共享。</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主要负责人）或法定代表人（主要负责人）委托授权书：法定代表人（主要负责人）委托代理人参加投标时，应提供法定代表人（主要负责人）委托授权书；法定代表人（主要负责人）亲自参加投标时，应提供法定代表人（主要负责人）身份证明</w:t>
      </w:r>
    </w:p>
    <w:p>
      <w:pPr>
        <w:pStyle w:val="null3"/>
      </w:pPr>
      <w:r>
        <w:rPr>
          <w:rFonts w:ascii="仿宋_GB2312" w:hAnsi="仿宋_GB2312" w:cs="仿宋_GB2312" w:eastAsia="仿宋_GB2312"/>
        </w:rPr>
        <w:t>3、设备和专业技术能力的说明及承诺：具备履行合同所必须的设备和专业技术能力的说明及承诺</w:t>
      </w:r>
    </w:p>
    <w:p>
      <w:pPr>
        <w:pStyle w:val="null3"/>
      </w:pPr>
      <w:r>
        <w:rPr>
          <w:rFonts w:ascii="仿宋_GB2312" w:hAnsi="仿宋_GB2312" w:cs="仿宋_GB2312" w:eastAsia="仿宋_GB2312"/>
        </w:rPr>
        <w:t>4、重大违法记录的声明：供应商在近三年经营活动中没有重大违法记录的声明</w:t>
      </w:r>
    </w:p>
    <w:p>
      <w:pPr>
        <w:pStyle w:val="null3"/>
      </w:pPr>
      <w:r>
        <w:rPr>
          <w:rFonts w:ascii="仿宋_GB2312" w:hAnsi="仿宋_GB2312" w:cs="仿宋_GB2312" w:eastAsia="仿宋_GB2312"/>
        </w:rPr>
        <w:t>5、财务状况报告（二选一）：财务状况报告（二选一）：①供应商提供2024年度经会计师事务所或审计机构审计的完整的财务审计报告（成立时间至提供投标文件截止时间不足一年的可提供成立后任意时段的资产负债表）；②在投标截止时间前三个月内其开户银行出具的资信证明（附开户许可证或基本账户存款信息）</w:t>
      </w:r>
    </w:p>
    <w:p>
      <w:pPr>
        <w:pStyle w:val="null3"/>
      </w:pPr>
      <w:r>
        <w:rPr>
          <w:rFonts w:ascii="仿宋_GB2312" w:hAnsi="仿宋_GB2312" w:cs="仿宋_GB2312" w:eastAsia="仿宋_GB2312"/>
        </w:rPr>
        <w:t>6、税收缴纳证明：税收缴纳证明：供应商提供已缴纳的2025年1月至今至少一个月的纳税证明或完税证明（任意税种）；依法免税的单位应提供相关文件证明</w:t>
      </w:r>
    </w:p>
    <w:p>
      <w:pPr>
        <w:pStyle w:val="null3"/>
      </w:pPr>
      <w:r>
        <w:rPr>
          <w:rFonts w:ascii="仿宋_GB2312" w:hAnsi="仿宋_GB2312" w:cs="仿宋_GB2312" w:eastAsia="仿宋_GB2312"/>
        </w:rPr>
        <w:t>7、社会保障资金缴纳证明：社会保障资金缴纳证明：供应商提供已缴存的2025年1月至今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此条无需提供，由代理机构现场查询）</w:t>
      </w:r>
    </w:p>
    <w:p>
      <w:pPr>
        <w:pStyle w:val="null3"/>
      </w:pPr>
      <w:r>
        <w:rPr>
          <w:rFonts w:ascii="仿宋_GB2312" w:hAnsi="仿宋_GB2312" w:cs="仿宋_GB2312" w:eastAsia="仿宋_GB2312"/>
        </w:rPr>
        <w:t>9、供应商资质：供应商需具有增值电信业务经营许可证</w:t>
      </w:r>
    </w:p>
    <w:p>
      <w:pPr>
        <w:pStyle w:val="null3"/>
      </w:pPr>
      <w:r>
        <w:rPr>
          <w:rFonts w:ascii="仿宋_GB2312" w:hAnsi="仿宋_GB2312" w:cs="仿宋_GB2312" w:eastAsia="仿宋_GB2312"/>
        </w:rPr>
        <w:t>10、非联合体承诺书：本项目不接受联合体投标（提供非联合体承诺书）</w:t>
      </w:r>
    </w:p>
    <w:p>
      <w:pPr>
        <w:pStyle w:val="null3"/>
      </w:pPr>
      <w:r>
        <w:rPr>
          <w:rFonts w:ascii="仿宋_GB2312" w:hAnsi="仿宋_GB2312" w:cs="仿宋_GB2312" w:eastAsia="仿宋_GB2312"/>
        </w:rPr>
        <w:t>11、供应商企业关系关联承诺书：单位负责人为同一人或者存在控股、管理关系的不同单位不得同时投标（提供供应商企业关系关联承诺书）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主要负责人）或法定代表人（主要负责人）委托授权书：法定代表人（主要负责人）委托代理人参加投标时，应提供法定代表人（主要负责人）委托授权书；法定代表人（主要负责人）亲自参加投标时，应提供法定代表人（主要负责人）身份证明</w:t>
      </w:r>
    </w:p>
    <w:p>
      <w:pPr>
        <w:pStyle w:val="null3"/>
      </w:pPr>
      <w:r>
        <w:rPr>
          <w:rFonts w:ascii="仿宋_GB2312" w:hAnsi="仿宋_GB2312" w:cs="仿宋_GB2312" w:eastAsia="仿宋_GB2312"/>
        </w:rPr>
        <w:t>3、设备和专业技术能力的说明及承诺：具备履行合同所必须的设备和专业技术能力的说明及承诺</w:t>
      </w:r>
    </w:p>
    <w:p>
      <w:pPr>
        <w:pStyle w:val="null3"/>
      </w:pPr>
      <w:r>
        <w:rPr>
          <w:rFonts w:ascii="仿宋_GB2312" w:hAnsi="仿宋_GB2312" w:cs="仿宋_GB2312" w:eastAsia="仿宋_GB2312"/>
        </w:rPr>
        <w:t>4、重大违法记录的声明：供应商在近三年经营活动中没有重大违法记录的声明</w:t>
      </w:r>
    </w:p>
    <w:p>
      <w:pPr>
        <w:pStyle w:val="null3"/>
      </w:pPr>
      <w:r>
        <w:rPr>
          <w:rFonts w:ascii="仿宋_GB2312" w:hAnsi="仿宋_GB2312" w:cs="仿宋_GB2312" w:eastAsia="仿宋_GB2312"/>
        </w:rPr>
        <w:t>5、财务状况报告（二选一）：财务状况报告（二选一）：①供应商提供2024年度经会计师事务所或审计机构审计的完整的财务审计报告（成立时间至提供投标文件截止时间不足一年的可提供成立后任意时段的资产负债表）；②在投标截止时间前三个月内其开户银行出具的资信证明（附开户许可证或基本账户存款信息）</w:t>
      </w:r>
    </w:p>
    <w:p>
      <w:pPr>
        <w:pStyle w:val="null3"/>
      </w:pPr>
      <w:r>
        <w:rPr>
          <w:rFonts w:ascii="仿宋_GB2312" w:hAnsi="仿宋_GB2312" w:cs="仿宋_GB2312" w:eastAsia="仿宋_GB2312"/>
        </w:rPr>
        <w:t>6、税收缴纳证明：税收缴纳证明：供应商提供已缴纳的2025年1月至今至少一个月的纳税证明或完税证明（任意税种）；依法免税的单位应提供相关文件证明</w:t>
      </w:r>
    </w:p>
    <w:p>
      <w:pPr>
        <w:pStyle w:val="null3"/>
      </w:pPr>
      <w:r>
        <w:rPr>
          <w:rFonts w:ascii="仿宋_GB2312" w:hAnsi="仿宋_GB2312" w:cs="仿宋_GB2312" w:eastAsia="仿宋_GB2312"/>
        </w:rPr>
        <w:t>7、社会保障资金缴纳证明：社会保障资金缴纳证明：供应商提供已缴存的2025年1月至今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此条无需提供，由代理机构现场查询）</w:t>
      </w:r>
    </w:p>
    <w:p>
      <w:pPr>
        <w:pStyle w:val="null3"/>
      </w:pPr>
      <w:r>
        <w:rPr>
          <w:rFonts w:ascii="仿宋_GB2312" w:hAnsi="仿宋_GB2312" w:cs="仿宋_GB2312" w:eastAsia="仿宋_GB2312"/>
        </w:rPr>
        <w:t>9、供应商资质：供应商需具有增值电信业务经营许可证</w:t>
      </w:r>
    </w:p>
    <w:p>
      <w:pPr>
        <w:pStyle w:val="null3"/>
      </w:pPr>
      <w:r>
        <w:rPr>
          <w:rFonts w:ascii="仿宋_GB2312" w:hAnsi="仿宋_GB2312" w:cs="仿宋_GB2312" w:eastAsia="仿宋_GB2312"/>
        </w:rPr>
        <w:t>10、非联合体承诺书：本项目不接受联合体投标（提供非联合体承诺书）</w:t>
      </w:r>
    </w:p>
    <w:p>
      <w:pPr>
        <w:pStyle w:val="null3"/>
      </w:pPr>
      <w:r>
        <w:rPr>
          <w:rFonts w:ascii="仿宋_GB2312" w:hAnsi="仿宋_GB2312" w:cs="仿宋_GB2312" w:eastAsia="仿宋_GB2312"/>
        </w:rPr>
        <w:t>11、供应商企业关系关联承诺书：单位负责人为同一人或者存在控股、管理关系的不同单位不得同时投标（提供供应商企业关系关联承诺书）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主要负责人）或法定代表人（主要负责人）委托授权书：法定代表人（主要负责人）委托代理人参加投标时，应提供法定代表人（主要负责人）委托授权书；法定代表人（主要负责人）亲自参加投标时，应提供法定代表人（主要负责人）身份证明</w:t>
      </w:r>
    </w:p>
    <w:p>
      <w:pPr>
        <w:pStyle w:val="null3"/>
      </w:pPr>
      <w:r>
        <w:rPr>
          <w:rFonts w:ascii="仿宋_GB2312" w:hAnsi="仿宋_GB2312" w:cs="仿宋_GB2312" w:eastAsia="仿宋_GB2312"/>
        </w:rPr>
        <w:t>3、设备和专业技术能力的说明及承诺：具备履行合同所必须的设备和专业技术能力的说明及承诺</w:t>
      </w:r>
    </w:p>
    <w:p>
      <w:pPr>
        <w:pStyle w:val="null3"/>
      </w:pPr>
      <w:r>
        <w:rPr>
          <w:rFonts w:ascii="仿宋_GB2312" w:hAnsi="仿宋_GB2312" w:cs="仿宋_GB2312" w:eastAsia="仿宋_GB2312"/>
        </w:rPr>
        <w:t>4、重大违法记录的声明：供应商在近三年经营活动中没有重大违法记录的声明</w:t>
      </w:r>
    </w:p>
    <w:p>
      <w:pPr>
        <w:pStyle w:val="null3"/>
      </w:pPr>
      <w:r>
        <w:rPr>
          <w:rFonts w:ascii="仿宋_GB2312" w:hAnsi="仿宋_GB2312" w:cs="仿宋_GB2312" w:eastAsia="仿宋_GB2312"/>
        </w:rPr>
        <w:t>5、财务状况报告（二选一）：财务状况报告（二选一）：①供应商提供2024年度经会计师事务所或审计机构审计的完整的财务审计报告（成立时间至提供投标文件截止时间不足一年的可提供成立后任意时段的资产负债表）；②在投标截止时间前三个月内其开户银行出具的资信证明（附开户许可证或基本账户存款信息）</w:t>
      </w:r>
    </w:p>
    <w:p>
      <w:pPr>
        <w:pStyle w:val="null3"/>
      </w:pPr>
      <w:r>
        <w:rPr>
          <w:rFonts w:ascii="仿宋_GB2312" w:hAnsi="仿宋_GB2312" w:cs="仿宋_GB2312" w:eastAsia="仿宋_GB2312"/>
        </w:rPr>
        <w:t>6、税收缴纳证明：税收缴纳证明：供应商提供已缴纳的2025年1月至今至少一个月的纳税证明或完税证明（任意税种）；依法免税的单位应提供相关文件证明</w:t>
      </w:r>
    </w:p>
    <w:p>
      <w:pPr>
        <w:pStyle w:val="null3"/>
      </w:pPr>
      <w:r>
        <w:rPr>
          <w:rFonts w:ascii="仿宋_GB2312" w:hAnsi="仿宋_GB2312" w:cs="仿宋_GB2312" w:eastAsia="仿宋_GB2312"/>
        </w:rPr>
        <w:t>7、社会保障资金缴纳证明：社会保障资金缴纳证明：供应商提供已缴存的2025年1月至今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此条无需提供，由代理机构现场查询）</w:t>
      </w:r>
    </w:p>
    <w:p>
      <w:pPr>
        <w:pStyle w:val="null3"/>
      </w:pPr>
      <w:r>
        <w:rPr>
          <w:rFonts w:ascii="仿宋_GB2312" w:hAnsi="仿宋_GB2312" w:cs="仿宋_GB2312" w:eastAsia="仿宋_GB2312"/>
        </w:rPr>
        <w:t>9、供应商资质：供应商需具有基础电信业务经营许可证</w:t>
      </w:r>
    </w:p>
    <w:p>
      <w:pPr>
        <w:pStyle w:val="null3"/>
      </w:pPr>
      <w:r>
        <w:rPr>
          <w:rFonts w:ascii="仿宋_GB2312" w:hAnsi="仿宋_GB2312" w:cs="仿宋_GB2312" w:eastAsia="仿宋_GB2312"/>
        </w:rPr>
        <w:t>10、非联合体承诺书：本项目不接受联合体投标（提供非联合体承诺书）</w:t>
      </w:r>
    </w:p>
    <w:p>
      <w:pPr>
        <w:pStyle w:val="null3"/>
      </w:pPr>
      <w:r>
        <w:rPr>
          <w:rFonts w:ascii="仿宋_GB2312" w:hAnsi="仿宋_GB2312" w:cs="仿宋_GB2312" w:eastAsia="仿宋_GB2312"/>
        </w:rPr>
        <w:t>11、供应商企业关系关联承诺书：单位负责人为同一人或者存在控股、管理关系的不同单位不得同时投标（提供供应商企业关系关联承诺书）</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主要负责人）或法定代表人（主要负责人）委托授权书：法定代表人（主要负责人）委托代理人参加投标时，应提供法定代表人（主要负责人）委托授权书；法定代表人（主要负责人）亲自参加投标时，应提供法定代表人（主要负责人）身份证明</w:t>
      </w:r>
    </w:p>
    <w:p>
      <w:pPr>
        <w:pStyle w:val="null3"/>
      </w:pPr>
      <w:r>
        <w:rPr>
          <w:rFonts w:ascii="仿宋_GB2312" w:hAnsi="仿宋_GB2312" w:cs="仿宋_GB2312" w:eastAsia="仿宋_GB2312"/>
        </w:rPr>
        <w:t>3、设备和专业技术能力的说明及承诺：具备履行合同所必须的设备和专业技术能力的说明及承诺</w:t>
      </w:r>
    </w:p>
    <w:p>
      <w:pPr>
        <w:pStyle w:val="null3"/>
      </w:pPr>
      <w:r>
        <w:rPr>
          <w:rFonts w:ascii="仿宋_GB2312" w:hAnsi="仿宋_GB2312" w:cs="仿宋_GB2312" w:eastAsia="仿宋_GB2312"/>
        </w:rPr>
        <w:t>4、重大违法记录的声明：供应商在近三年经营活动中没有重大违法记录的声明</w:t>
      </w:r>
    </w:p>
    <w:p>
      <w:pPr>
        <w:pStyle w:val="null3"/>
      </w:pPr>
      <w:r>
        <w:rPr>
          <w:rFonts w:ascii="仿宋_GB2312" w:hAnsi="仿宋_GB2312" w:cs="仿宋_GB2312" w:eastAsia="仿宋_GB2312"/>
        </w:rPr>
        <w:t>5、财务状况报告（二选一）：财务状况报告（二选一）：①供应商提供2024年度经会计师事务所或审计机构审计的完整的财务审计报告（成立时间至提供投标文件截止时间不足一年的可提供成立后任意时段的资产负债表）；②在投标截止时间前三个月内其开户银行出具的资信证明（附开户许可证或基本账户存款信息）</w:t>
      </w:r>
    </w:p>
    <w:p>
      <w:pPr>
        <w:pStyle w:val="null3"/>
      </w:pPr>
      <w:r>
        <w:rPr>
          <w:rFonts w:ascii="仿宋_GB2312" w:hAnsi="仿宋_GB2312" w:cs="仿宋_GB2312" w:eastAsia="仿宋_GB2312"/>
        </w:rPr>
        <w:t>6、税收缴纳证明：税收缴纳证明：供应商提供已缴纳的2025年1月至今至少一个月的纳税证明或完税证明（任意税种）；依法免税的单位应提供相关文件证明</w:t>
      </w:r>
    </w:p>
    <w:p>
      <w:pPr>
        <w:pStyle w:val="null3"/>
      </w:pPr>
      <w:r>
        <w:rPr>
          <w:rFonts w:ascii="仿宋_GB2312" w:hAnsi="仿宋_GB2312" w:cs="仿宋_GB2312" w:eastAsia="仿宋_GB2312"/>
        </w:rPr>
        <w:t>7、社会保障资金缴纳证明：社会保障资金缴纳证明：供应商提供已缴存的2025年1月至今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此条无需提供，由代理机构现场查询）</w:t>
      </w:r>
    </w:p>
    <w:p>
      <w:pPr>
        <w:pStyle w:val="null3"/>
      </w:pPr>
      <w:r>
        <w:rPr>
          <w:rFonts w:ascii="仿宋_GB2312" w:hAnsi="仿宋_GB2312" w:cs="仿宋_GB2312" w:eastAsia="仿宋_GB2312"/>
        </w:rPr>
        <w:t>9、供应商资质：供应商需具有基础电信业务经营许可证</w:t>
      </w:r>
    </w:p>
    <w:p>
      <w:pPr>
        <w:pStyle w:val="null3"/>
      </w:pPr>
      <w:r>
        <w:rPr>
          <w:rFonts w:ascii="仿宋_GB2312" w:hAnsi="仿宋_GB2312" w:cs="仿宋_GB2312" w:eastAsia="仿宋_GB2312"/>
        </w:rPr>
        <w:t>10、非联合体承诺书：本项目不接受联合体投标（提供非联合体承诺书）</w:t>
      </w:r>
    </w:p>
    <w:p>
      <w:pPr>
        <w:pStyle w:val="null3"/>
      </w:pPr>
      <w:r>
        <w:rPr>
          <w:rFonts w:ascii="仿宋_GB2312" w:hAnsi="仿宋_GB2312" w:cs="仿宋_GB2312" w:eastAsia="仿宋_GB2312"/>
        </w:rPr>
        <w:t>11、供应商企业关系关联承诺书：单位负责人为同一人或者存在控股、管理关系的不同单位不得同时投标（提供供应商企业关系关联承诺书）</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主要负责人）或法定代表人（主要负责人）委托授权书：法定代表人（主要负责人）委托代理人参加投标时，应提供法定代表人（主要负责人）委托授权书；法定代表人（主要负责人）亲自参加投标时，应提供法定代表人（主要负责人）身份证明</w:t>
      </w:r>
    </w:p>
    <w:p>
      <w:pPr>
        <w:pStyle w:val="null3"/>
      </w:pPr>
      <w:r>
        <w:rPr>
          <w:rFonts w:ascii="仿宋_GB2312" w:hAnsi="仿宋_GB2312" w:cs="仿宋_GB2312" w:eastAsia="仿宋_GB2312"/>
        </w:rPr>
        <w:t>3、设备和专业技术能力的说明及承诺：具备履行合同所必须的设备和专业技术能力的说明及承诺</w:t>
      </w:r>
    </w:p>
    <w:p>
      <w:pPr>
        <w:pStyle w:val="null3"/>
      </w:pPr>
      <w:r>
        <w:rPr>
          <w:rFonts w:ascii="仿宋_GB2312" w:hAnsi="仿宋_GB2312" w:cs="仿宋_GB2312" w:eastAsia="仿宋_GB2312"/>
        </w:rPr>
        <w:t>4、重大违法记录的声明：供应商在近三年经营活动中没有重大违法记录的声明</w:t>
      </w:r>
    </w:p>
    <w:p>
      <w:pPr>
        <w:pStyle w:val="null3"/>
      </w:pPr>
      <w:r>
        <w:rPr>
          <w:rFonts w:ascii="仿宋_GB2312" w:hAnsi="仿宋_GB2312" w:cs="仿宋_GB2312" w:eastAsia="仿宋_GB2312"/>
        </w:rPr>
        <w:t>5、财务状况报告（二选一）：财务状况报告（二选一）：①供应商提供2024年度经会计师事务所或审计机构审计的完整的财务审计报告（成立时间至提供投标文件截止时间不足一年的可提供成立后任意时段的资产负债表）；②在投标截止时间前三个月内其开户银行出具的资信证明（附开户许可证或基本账户存款信息）</w:t>
      </w:r>
    </w:p>
    <w:p>
      <w:pPr>
        <w:pStyle w:val="null3"/>
      </w:pPr>
      <w:r>
        <w:rPr>
          <w:rFonts w:ascii="仿宋_GB2312" w:hAnsi="仿宋_GB2312" w:cs="仿宋_GB2312" w:eastAsia="仿宋_GB2312"/>
        </w:rPr>
        <w:t>6、税收缴纳证明：税收缴纳证明：供应商提供已缴纳的2025年1月至今至少一个月的纳税证明或完税证明（任意税种）；依法免税的单位应提供相关文件证明</w:t>
      </w:r>
    </w:p>
    <w:p>
      <w:pPr>
        <w:pStyle w:val="null3"/>
      </w:pPr>
      <w:r>
        <w:rPr>
          <w:rFonts w:ascii="仿宋_GB2312" w:hAnsi="仿宋_GB2312" w:cs="仿宋_GB2312" w:eastAsia="仿宋_GB2312"/>
        </w:rPr>
        <w:t>7、社会保障资金缴纳证明：社会保障资金缴纳证明：供应商提供已缴存的2025年1月至今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此条无需提供，由代理机构现场查询）</w:t>
      </w:r>
    </w:p>
    <w:p>
      <w:pPr>
        <w:pStyle w:val="null3"/>
      </w:pPr>
      <w:r>
        <w:rPr>
          <w:rFonts w:ascii="仿宋_GB2312" w:hAnsi="仿宋_GB2312" w:cs="仿宋_GB2312" w:eastAsia="仿宋_GB2312"/>
        </w:rPr>
        <w:t>9、供应商资质：供应商需具有增值电信业务经营许可证</w:t>
      </w:r>
    </w:p>
    <w:p>
      <w:pPr>
        <w:pStyle w:val="null3"/>
      </w:pPr>
      <w:r>
        <w:rPr>
          <w:rFonts w:ascii="仿宋_GB2312" w:hAnsi="仿宋_GB2312" w:cs="仿宋_GB2312" w:eastAsia="仿宋_GB2312"/>
        </w:rPr>
        <w:t>10、非联合体承诺书：本项目不接受联合体投标（提供非联合体承诺书）</w:t>
      </w:r>
    </w:p>
    <w:p>
      <w:pPr>
        <w:pStyle w:val="null3"/>
      </w:pPr>
      <w:r>
        <w:rPr>
          <w:rFonts w:ascii="仿宋_GB2312" w:hAnsi="仿宋_GB2312" w:cs="仿宋_GB2312" w:eastAsia="仿宋_GB2312"/>
        </w:rPr>
        <w:t>11、供应商企业关系关联承诺书：单位负责人为同一人或者存在控股、管理关系的不同单位不得同时投标（提供供应商企业关系关联承诺书）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陕西省政务大数据服务中心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029-63912513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陕西天沃工程项目管理有限公司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西安市经济开发区凤城十一路与文景路十字西北角文景广场C座1202室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029-68539602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采购包1：1,997,600.00元</w:t>
            </w:r>
          </w:p>
          <w:p>
            <w:pPr>
              <w:pStyle w:val="null3"/>
            </w:pPr>
            <w:r>
              <w:rPr>
                <w:rFonts w:ascii="仿宋_GB2312" w:hAnsi="仿宋_GB2312" w:cs="仿宋_GB2312" w:eastAsia="仿宋_GB2312"/>
              </w:rPr>
              <w:t>采购包2：1,460,300.00元</w:t>
            </w:r>
          </w:p>
          <w:p>
            <w:pPr>
              <w:pStyle w:val="null3"/>
            </w:pPr>
            <w:r>
              <w:rPr>
                <w:rFonts w:ascii="仿宋_GB2312" w:hAnsi="仿宋_GB2312" w:cs="仿宋_GB2312" w:eastAsia="仿宋_GB2312"/>
              </w:rPr>
              <w:t>采购包3：1,866,100.00元</w:t>
            </w:r>
          </w:p>
          <w:p>
            <w:pPr>
              <w:pStyle w:val="null3"/>
            </w:pPr>
            <w:r>
              <w:rPr>
                <w:rFonts w:ascii="仿宋_GB2312" w:hAnsi="仿宋_GB2312" w:cs="仿宋_GB2312" w:eastAsia="仿宋_GB2312"/>
              </w:rPr>
              <w:t>采购包4：925,100.00元</w:t>
            </w:r>
          </w:p>
          <w:p>
            <w:pPr>
              <w:pStyle w:val="null3"/>
            </w:pPr>
            <w:r>
              <w:rPr>
                <w:rFonts w:ascii="仿宋_GB2312" w:hAnsi="仿宋_GB2312" w:cs="仿宋_GB2312" w:eastAsia="仿宋_GB2312"/>
              </w:rPr>
              <w:t>采购包5：3,312,600.00元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采购包2保证金金额：20,000.00元</w:t>
            </w:r>
          </w:p>
          <w:p>
            <w:pPr>
              <w:pStyle w:val="null3"/>
            </w:pPr>
            <w:r>
              <w:rPr>
                <w:rFonts w:ascii="仿宋_GB2312" w:hAnsi="仿宋_GB2312" w:cs="仿宋_GB2312" w:eastAsia="仿宋_GB2312"/>
              </w:rPr>
              <w:t>采购包3保证金金额：25,000.00元</w:t>
            </w:r>
          </w:p>
          <w:p>
            <w:pPr>
              <w:pStyle w:val="null3"/>
            </w:pPr>
            <w:r>
              <w:rPr>
                <w:rFonts w:ascii="仿宋_GB2312" w:hAnsi="仿宋_GB2312" w:cs="仿宋_GB2312" w:eastAsia="仿宋_GB2312"/>
              </w:rPr>
              <w:t>采购包4保证金金额：15,000.00元</w:t>
            </w:r>
          </w:p>
          <w:p>
            <w:pPr>
              <w:pStyle w:val="null3"/>
            </w:pPr>
            <w:r>
              <w:rPr>
                <w:rFonts w:ascii="仿宋_GB2312" w:hAnsi="仿宋_GB2312" w:cs="仿宋_GB2312" w:eastAsia="仿宋_GB2312"/>
              </w:rPr>
              <w:t>采购包5保证金金额：35,000.00元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开户名称：陕西天沃工程项目管理有限公司</w:t>
            </w:r>
          </w:p>
          <w:p>
            <w:pPr>
              <w:pStyle w:val="null3"/>
            </w:pPr>
            <w:r>
              <w:rPr>
                <w:rFonts w:ascii="仿宋_GB2312" w:hAnsi="仿宋_GB2312" w:cs="仿宋_GB2312" w:eastAsia="仿宋_GB2312"/>
              </w:rPr>
              <w:t>开户银行：北京银行股份有限公司西安北客站科技支行</w:t>
            </w:r>
          </w:p>
          <w:p>
            <w:pPr>
              <w:pStyle w:val="null3"/>
            </w:pPr>
            <w:r>
              <w:rPr>
                <w:rFonts w:ascii="仿宋_GB2312" w:hAnsi="仿宋_GB2312" w:cs="仿宋_GB2312" w:eastAsia="仿宋_GB2312"/>
              </w:rPr>
              <w:t>银行账号：2000 0051 0025 0005 6215 628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说明：1.履约保证金的性质与目的 1.1履约保证金是中标（成交）供应商（以下简称“供应商”）为保证其严格按照政府采购合同（以下简称“合同”）约定全面、诚信履行合同义务，向采购人提供的担保。 1.2履约保证金旨在督促供应商按期、按质、按量完成合同标的，并在其发生违约行为时，作为对采购人损失的一种补偿保障。 2.缴纳金额与形式 2.1履约保证金的金额为合同总金额的5%。 2.2供应商应以以下一种形式提交履约保证金： 电汇/转账：以现金形式汇入采购人指定的专用账户。 银行保函：由中华人民共和国境内注册的商业银行出具的不可撤销、见索即付保函，格式须经采购人认可，有效期应覆盖合同约定的全部履约期限及质量保证期。 保证保险：由具备相应资质的保险公司出具的履约保证保险保单，保险责任与金额须等同于现金保证。 2.3采用银行保函或保证保险形式的，其正本原件应在签订合同前提交给采购人。采用电汇形式的，应在合同签订后15个工作日内完成支付。 3.提交与生效条件 3.1履约保证金是合同生效的前提条件之一。供应商必须在与采购人签订合同前或合同约定的时间内完成提交。 3.2若供应商未按本要求及合同约定提交足额、有效的履约保证金，视为其放弃中标（成交）资格，采购人有权不予签订合同，并可按照相关法律法规及采购文件规定追究其责任。 4.使用与扣划 4.1在合同履行期间，如供应商出现下列违约情形之一，采购人有权根据合同约定及违约严重程度，部分或全部扣划履约保证金，且不免除供应商的合同责任： 1.未按合同约定的时间、地点、质量标准交付货物、完成工程或提供服务； 2.交付的货物、工程或服务不符合合同要求，经采购人提出后未在合理期限内纠正、更换或采取有效补救措施； 3.擅自将合同分包、转包； 4.因供应商原因导致合同无法继续履行或解除； 5.其他违反合同约定或法律法规的行为，给采购人造成损失。 4.2扣划履约保证金后，若不足以弥补采购人损失的，采购人有权依法向供应商进行追偿。 5.退还 5.1在供应商完全、适当地履行了合同全部义务（包括但不限于交货、安装、调试、验收合格、质量保证期届满等）后，履约保证金将予以无息退还。 5.2退还程序： 1.采用现金形式的，供应商应向采购人提出书面退还申请。采购人在收到申请并确认合同履行无误后15个工作日内，办理无息退还手续。 2.采用银行保函或保证保险形式的，该保函或保单在有效期届满后自动失效。采购人应在合同义务完全履行后，将保函或保单正本退还供应商。 5.3若合同履行过程中根据约定需变更履约保证金的，双方应签订补充协议。 6.其他 6.1履约保证金的有效期应持续至合同约定的项目最终验收合格之日。 6.2本项目不接受个人支票、现金或商业汇票作为履约保证金。 6.3履约保证金的提交、使用、退还等事宜，如本要求未详尽约定，以双方签订的政府采购合同相关内容为准。若发生争议，按合同争议解决条款执行。</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说明：1.履约保证金的性质与目的 1.1履约保证金是中标（成交）供应商（以下简称“供应商”）为保证其严格按照政府采购合同（以下简称“合同”）约定全面、诚信履行合同义务，向采购人提供的担保。 1.2履约保证金旨在督促供应商按期、按质、按量完成合同标的，并在其发生违约行为时，作为对采购人损失的一种补偿保障。 2.缴纳金额与形式 2.1履约保证金的金额为合同总金额的5%。 2.2供应商应以以下一种形式提交履约保证金： 电汇/转账：以现金形式汇入采购人指定的专用账户。 银行保函：由中华人民共和国境内注册的商业银行出具的不可撤销、见索即付保函，格式须经采购人认可，有效期应覆盖合同约定的全部履约期限及质量保证期。 保证保险：由具备相应资质的保险公司出具的履约保证保险保单，保险责任与金额须等同于现金保证。 2.3采用银行保函或保证保险形式的，其正本原件应在签订合同前提交给采购人。采用电汇形式的，应在合同签订后15个工作日内完成支付。 3.提交与生效条件 3.1履约保证金是合同生效的前提条件之一。供应商必须在与采购人签订合同前或合同约定的时间内完成提交。 3.2若供应商未按本要求及合同约定提交足额、有效的履约保证金，视为其放弃中标（成交）资格，采购人有权不予签订合同，并可按照相关法律法规及采购文件规定追究其责任。 4.使用与扣划 4.1在合同履行期间，如供应商出现下列违约情形之一，采购人有权根据合同约定及违约严重程度，部分或全部扣划履约保证金，且不免除供应商的合同责任： 1.未按合同约定的时间、地点、质量标准交付货物、完成工程或提供服务； 2.交付的货物、工程或服务不符合合同要求，经采购人提出后未在合理期限内纠正、更换或采取有效补救措施； 3.擅自将合同分包、转包； 4.因供应商原因导致合同无法继续履行或解除； 5.其他违反合同约定或法律法规的行为，给采购人造成损失。 4.2扣划履约保证金后，若不足以弥补采购人损失的，采购人有权依法向供应商进行追偿。 5.退还 5.1在供应商完全、适当地履行了合同全部义务（包括但不限于交货、安装、调试、验收合格、质量保证期届满等）后，履约保证金将予以无息退还。 5.2退还程序： 1.采用现金形式的，供应商应向采购人提出书面退还申请。采购人在收到申请并确认合同履行无误后15个工作日内，办理无息退还手续。 2.采用银行保函或保证保险形式的，该保函或保单在有效期届满后自动失效。采购人应在合同义务完全履行后，将保函或保单正本退还供应商。 5.3若合同履行过程中根据约定需变更履约保证金的，双方应签订补充协议。 6.其他 6.1履约保证金的有效期应持续至合同约定的项目最终验收合格之日。 6.2本项目不接受个人支票、现金或商业汇票作为履约保证金。 6.3履约保证金的提交、使用、退还等事宜，如本要求未详尽约定，以双方签订的政府采购合同相关内容为准。若发生争议，按合同争议解决条款执行。</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说明：1.履约保证金的性质与目的 1.1履约保证金是中标（成交）供应商（以下简称“供应商”）为保证其严格按照政府采购合同（以下简称“合同”）约定全面、诚信履行合同义务，向采购人提供的担保。 1.2履约保证金旨在督促供应商按期、按质、按量完成合同标的，并在其发生违约行为时，作为对采购人损失的一种补偿保障。 2.缴纳金额与形式 2.1履约保证金的金额为合同总金额的5%。 2.2供应商应以以下一种形式提交履约保证金： 电汇/转账：以现金形式汇入采购人指定的专用账户。 银行保函：由中华人民共和国境内注册的商业银行出具的不可撤销、见索即付保函，格式须经采购人认可，有效期应覆盖合同约定的全部履约期限及质量保证期。 保证保险：由具备相应资质的保险公司出具的履约保证保险保单，保险责任与金额须等同于现金保证。 2.3采用银行保函或保证保险形式的，其正本原件应在签订合同前提交给采购人。采用电汇形式的，应在合同签订后15个工作日内完成支付。 3.提交与生效条件 3.1履约保证金是合同生效的前提条件之一。供应商必须在与采购人签订合同前或合同约定的时间内完成提交。 3.2若供应商未按本要求及合同约定提交足额、有效的履约保证金，视为其放弃中标（成交）资格，采购人有权不予签订合同，并可按照相关法律法规及采购文件规定追究其责任。 4.使用与扣划 4.1在合同履行期间，如供应商出现下列违约情形之一，采购人有权根据合同约定及违约严重程度，部分或全部扣划履约保证金，且不免除供应商的合同责任： 1.未按合同约定的时间、地点、质量标准交付货物、完成工程或提供服务； 2.交付的货物、工程或服务不符合合同要求，经采购人提出后未在合理期限内纠正、更换或采取有效补救措施； 3.擅自将合同分包、转包； 4.因供应商原因导致合同无法继续履行或解除； 5.其他违反合同约定或法律法规的行为，给采购人造成损失。 4.2扣划履约保证金后，若不足以弥补采购人损失的，采购人有权依法向供应商进行追偿。 5.退还 5.1在供应商完全、适当地履行了合同全部义务（包括但不限于交货、安装、调试、验收合格、质量保证期届满等）后，履约保证金将予以无息退还。 5.2退还程序： 1.采用现金形式的，供应商应向采购人提出书面退还申请。采购人在收到申请并确认合同履行无误后15个工作日内，办理无息退还手续。 2.采用银行保函或保证保险形式的，该保函或保单在有效期届满后自动失效。采购人应在合同义务完全履行后，将保函或保单正本退还供应商。 5.3若合同履行过程中根据约定需变更履约保证金的，双方应签订补充协议。 6.其他 6.1履约保证金的有效期应持续至合同约定的项目最终验收合格之日。 6.2本项目不接受个人支票、现金或商业汇票作为履约保证金。 6.3履约保证金的提交、使用、退还等事宜，如本要求未详尽约定，以双方签订的政府采购合同相关内容为准。若发生争议，按合同争议解决条款执行。</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说明：1.履约保证金的性质与目的 1.1履约保证金是中标（成交）供应商（以下简称“供应商”）为保证其严格按照政府采购合同（以下简称“合同”）约定全面、诚信履行合同义务，向采购人提供的担保。 1.2履约保证金旨在督促供应商按期、按质、按量完成合同标的，并在其发生违约行为时，作为对采购人损失的一种补偿保障。 2.缴纳金额与形式 2.1履约保证金的金额为合同总金额的5%。 2.2供应商应以以下一种形式提交履约保证金： 电汇/转账：以现金形式汇入采购人指定的专用账户。 银行保函：由中华人民共和国境内注册的商业银行出具的不可撤销、见索即付保函，格式须经采购人认可，有效期应覆盖合同约定的全部履约期限及质量保证期。 保证保险：由具备相应资质的保险公司出具的履约保证保险保单，保险责任与金额须等同于现金保证。 2.3采用银行保函或保证保险形式的，其正本原件应在签订合同前提交给采购人。采用电汇形式的，应在合同签订后15个工作日内完成支付。 3.提交与生效条件 3.1履约保证金是合同生效的前提条件之一。供应商必须在与采购人签订合同前或合同约定的时间内完成提交。 3.2若供应商未按本要求及合同约定提交足额、有效的履约保证金，视为其放弃中标（成交）资格，采购人有权不予签订合同，并可按照相关法律法规及采购文件规定追究其责任。 4.使用与扣划 4.1在合同履行期间，如供应商出现下列违约情形之一，采购人有权根据合同约定及违约严重程度，部分或全部扣划履约保证金，且不免除供应商的合同责任： 1.未按合同约定的时间、地点、质量标准交付货物、完成工程或提供服务； 2.交付的货物、工程或服务不符合合同要求，经采购人提出后未在合理期限内纠正、更换或采取有效补救措施； 3.擅自将合同分包、转包； 4.因供应商原因导致合同无法继续履行或解除； 5.其他违反合同约定或法律法规的行为，给采购人造成损失。 4.2扣划履约保证金后，若不足以弥补采购人损失的，采购人有权依法向供应商进行追偿。 5.退还 5.1在供应商完全、适当地履行了合同全部义务（包括但不限于交货、安装、调试、验收合格、质量保证期届满等）后，履约保证金将予以无息退还。 5.2退还程序： 1.采用现金形式的，供应商应向采购人提出书面退还申请。采购人在收到申请并确认合同履行无误后15个工作日内，办理无息退还手续。 2.采用银行保函或保证保险形式的，该保函或保单在有效期届满后自动失效。采购人应在合同义务完全履行后，将保函或保单正本退还供应商。 5.3若合同履行过程中根据约定需变更履约保证金的，双方应签订补充协议。 6.其他 6.1履约保证金的有效期应持续至合同约定的项目最终验收合格之日。 6.2本项目不接受个人支票、现金或商业汇票作为履约保证金。 6.3履约保证金的提交、使用、退还等事宜，如本要求未详尽约定，以双方签订的政府采购合同相关内容为准。若发生争议，按合同争议解决条款执行。</w:t>
            </w:r>
          </w:p>
          <w:p>
            <w:pPr>
              <w:pStyle w:val="null3"/>
            </w:pPr>
            <w:r>
              <w:rPr>
                <w:rFonts w:ascii="仿宋_GB2312" w:hAnsi="仿宋_GB2312" w:cs="仿宋_GB2312" w:eastAsia="仿宋_GB2312"/>
              </w:rPr>
              <w:t>采购包5：缴纳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说明：1.履约保证金的性质与目的 1.1履约保证金是中标（成交）供应商（以下简称“供应商”）为保证其严格按照政府采购合同（以下简称“合同”）约定全面、诚信履行合同义务，向采购人提供的担保。 1.2履约保证金旨在督促供应商按期、按质、按量完成合同标的，并在其发生违约行为时，作为对采购人损失的一种补偿保障。 2.缴纳金额与形式 2.1履约保证金的金额为合同总金额的5%。 2.2供应商应以以下一种形式提交履约保证金： 电汇/转账：以现金形式汇入采购人指定的专用账户。 银行保函：由中华人民共和国境内注册的商业银行出具的不可撤销、见索即付保函，格式须经采购人认可，有效期应覆盖合同约定的全部履约期限及质量保证期。 保证保险：由具备相应资质的保险公司出具的履约保证保险保单，保险责任与金额须等同于现金保证。 2.3采用银行保函或保证保险形式的，其正本原件应在签订合同前提交给采购人。采用电汇形式的，应在合同签订后15个工作日内完成支付。 3.提交与生效条件 3.1履约保证金是合同生效的前提条件之一。供应商必须在与采购人签订合同前或合同约定的时间内完成提交。 3.2若供应商未按本要求及合同约定提交足额、有效的履约保证金，视为其放弃中标（成交）资格，采购人有权不予签订合同，并可按照相关法律法规及采购文件规定追究其责任。 4.使用与扣划 4.1在合同履行期间，如供应商出现下列违约情形之一，采购人有权根据合同约定及违约严重程度，部分或全部扣划履约保证金，且不免除供应商的合同责任： 1.未按合同约定的时间、地点、质量标准交付货物、完成工程或提供服务； 2.交付的货物、工程或服务不符合合同要求，经采购人提出后未在合理期限内纠正、更换或采取有效补救措施； 3.擅自将合同分包、转包； 4.因供应商原因导致合同无法继续履行或解除； 5.其他违反合同约定或法律法规的行为，给采购人造成损失。 4.2扣划履约保证金后，若不足以弥补采购人损失的，采购人有权依法向供应商进行追偿。 5.退还 5.1在供应商完全、适当地履行了合同全部义务（包括但不限于交货、安装、调试、验收合格、质量保证期届满等）后，履约保证金将予以无息退还。 5.2退还程序： 1.采用现金形式的，供应商应向采购人提出书面退还申请。采购人在收到申请并确认合同履行无误后15个工作日内，办理无息退还手续。 2.采用银行保函或保证保险形式的，该保函或保单在有效期届满后自动失效。采购人应在合同义务完全履行后，将保函或保单正本退还供应商。 5.3若合同履行过程中根据约定需变更履约保证金的，双方应签订补充协议。 6.其他 6.1履约保证金的有效期应持续至合同约定的项目最终验收合格之日。 6.2本项目不接受个人支票、现金或商业汇票作为履约保证金。 6.3履约保证金的提交、使用、退还等事宜，如本要求未详尽约定，以双方签订的政府采购合同相关内容为准。若发生争议，按合同争议解决条款执行。</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代理服务费收费标准：经双方协商，按实际中标金额，采购人向陕西天沃工程项目管理有限公司支付招标代理服务费。 2、本项目代理服务费按服务计取。 收费标准如下: 中标金额在100万元及以下:计算比例为1.5%； 中标金额在100-500万元之间部分:计算比例为0.8%； 中标金额在500-1000万元之间部分:计算比例为0.45%； 中标金额在1000-5000万元之间部分:计算比例为0.25%。 注:招标代理服务收费按差额定率累进法计算。 服务费账户信息： 户名：陕西天沃工程项目管理有限公司 账号：6105 0177 0045 0000 0371 开户行：中国建设银行股份有限公司西安凤城十二路支行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陕西省政务大数据服务中心</w:t>
      </w:r>
      <w:r>
        <w:rPr>
          <w:rFonts w:ascii="仿宋_GB2312" w:hAnsi="仿宋_GB2312" w:cs="仿宋_GB2312" w:eastAsia="仿宋_GB2312"/>
        </w:rPr>
        <w:t>和</w:t>
      </w:r>
      <w:r>
        <w:rPr>
          <w:rFonts w:ascii="仿宋_GB2312" w:hAnsi="仿宋_GB2312" w:cs="仿宋_GB2312" w:eastAsia="仿宋_GB2312"/>
        </w:rPr>
        <w:t>陕西天沃工程项目管理有限公司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陕西省政务大数据服务中心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陕西天沃工程项目管理有限公司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陕西省政务大数据服务中心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陕西天沃工程项目管理有限公司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根据招标文件服务内容，按照合同约定执行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根据招标文件服务内容，按照合同约定执行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根据招标文件服务内容，按照合同约定执行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根据招标文件服务内容，按照合同约定执行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根据招标文件服务内容，按照合同约定执行。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陕西天沃工程项目管理有限公司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陕西天沃工程项目管理有限公司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陕西天沃工程项目管理有限公司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联系人：刘工</w:t>
      </w:r>
    </w:p>
    <w:p>
      <w:pPr>
        <w:pStyle w:val="null3"/>
      </w:pPr>
      <w:r>
        <w:rPr>
          <w:rFonts w:ascii="仿宋_GB2312" w:hAnsi="仿宋_GB2312" w:cs="仿宋_GB2312" w:eastAsia="仿宋_GB2312"/>
        </w:rPr>
        <w:t>联系电话：029-68539602</w:t>
      </w:r>
    </w:p>
    <w:p>
      <w:pPr>
        <w:pStyle w:val="null3"/>
      </w:pPr>
      <w:r>
        <w:rPr>
          <w:rFonts w:ascii="仿宋_GB2312" w:hAnsi="仿宋_GB2312" w:cs="仿宋_GB2312" w:eastAsia="仿宋_GB2312"/>
        </w:rPr>
        <w:t>地址：西安市经济开发区凤城十一路与文景路十字西北角文景广场C座1202室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本项目依照《陕西省数字政府建设“十四五”规划》要求，整合提升政务网络链路，统一省级互联网出口，提供专网接入区运营服务，为跨层级、跨区域、跨部门的网络互联、数据互通、应用协同提供网络支撑。 本项目对陕西省政务网络链路现状进行梳理，提出具体的链路租用需求，在保证稳定支撑原有业务正常运行的前提下，最大化实现政务外网服务能力的提升，同时有效实现杜绝重复建设并节约财政支出，为我省电子政务工作开展提供持续性基础平台支撑。同时通过提供专网接入区服务，提供非涉密专网逐步迁移到电子政务外网的统一接入平台，推动政务信息系统整合共享。</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1,997,600.00</w:t>
      </w:r>
    </w:p>
    <w:p>
      <w:pPr>
        <w:pStyle w:val="null3"/>
      </w:pPr>
      <w:r>
        <w:rPr>
          <w:rFonts w:ascii="仿宋_GB2312" w:hAnsi="仿宋_GB2312" w:cs="仿宋_GB2312" w:eastAsia="仿宋_GB2312"/>
        </w:rPr>
        <w:t>采购包最高限价（元）: 1,997,600.00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政务外网主用链路租赁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1,997,600.00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1,460,300.00</w:t>
      </w:r>
    </w:p>
    <w:p>
      <w:pPr>
        <w:pStyle w:val="null3"/>
      </w:pPr>
      <w:r>
        <w:rPr>
          <w:rFonts w:ascii="仿宋_GB2312" w:hAnsi="仿宋_GB2312" w:cs="仿宋_GB2312" w:eastAsia="仿宋_GB2312"/>
        </w:rPr>
        <w:t>采购包最高限价（元）: 1,460,300.00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电子政务外网（备）线路租赁服务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1,460,300.00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1,866,100.00</w:t>
      </w:r>
    </w:p>
    <w:p>
      <w:pPr>
        <w:pStyle w:val="null3"/>
      </w:pPr>
      <w:r>
        <w:rPr>
          <w:rFonts w:ascii="仿宋_GB2312" w:hAnsi="仿宋_GB2312" w:cs="仿宋_GB2312" w:eastAsia="仿宋_GB2312"/>
        </w:rPr>
        <w:t>采购包最高限价（元）: 1,866,100.00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主用互联网统一出口租赁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1,866,100.00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925,100.00</w:t>
      </w:r>
    </w:p>
    <w:p>
      <w:pPr>
        <w:pStyle w:val="null3"/>
      </w:pPr>
      <w:r>
        <w:rPr>
          <w:rFonts w:ascii="仿宋_GB2312" w:hAnsi="仿宋_GB2312" w:cs="仿宋_GB2312" w:eastAsia="仿宋_GB2312"/>
        </w:rPr>
        <w:t>采购包最高限价（元）: 925,100.00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备用互联网统一出口租赁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925,100.00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3,312,600.00</w:t>
      </w:r>
    </w:p>
    <w:p>
      <w:pPr>
        <w:pStyle w:val="null3"/>
      </w:pPr>
      <w:r>
        <w:rPr>
          <w:rFonts w:ascii="仿宋_GB2312" w:hAnsi="仿宋_GB2312" w:cs="仿宋_GB2312" w:eastAsia="仿宋_GB2312"/>
        </w:rPr>
        <w:t>采购包最高限价（元）: 3,312,600.00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专网接入区运营服服务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3,312,600.00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标的名称：政务外网主用链路租赁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255" w:after="255"/>
              <w:jc w:val="both"/>
              <w:outlineLvl w:val="1"/>
            </w:pPr>
            <w:r>
              <w:rPr>
                <w:rFonts w:ascii="仿宋_GB2312" w:hAnsi="仿宋_GB2312" w:cs="仿宋_GB2312" w:eastAsia="仿宋_GB2312"/>
                <w:sz w:val="24"/>
                <w:b/>
              </w:rPr>
              <w:t>招标项目技术、服务</w:t>
            </w:r>
          </w:p>
          <w:p>
            <w:pPr>
              <w:pStyle w:val="null3"/>
              <w:spacing w:before="255" w:after="255"/>
              <w:jc w:val="both"/>
              <w:outlineLvl w:val="1"/>
            </w:pPr>
            <w:r>
              <w:rPr>
                <w:rFonts w:ascii="仿宋_GB2312" w:hAnsi="仿宋_GB2312" w:cs="仿宋_GB2312" w:eastAsia="仿宋_GB2312"/>
                <w:sz w:val="24"/>
                <w:b/>
              </w:rPr>
              <w:t>一、</w:t>
            </w:r>
            <w:r>
              <w:rPr>
                <w:rFonts w:ascii="仿宋_GB2312" w:hAnsi="仿宋_GB2312" w:cs="仿宋_GB2312" w:eastAsia="仿宋_GB2312"/>
                <w:sz w:val="24"/>
                <w:b/>
              </w:rPr>
              <w:t>服务采购需求</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主用省级横向链路租赁</w:t>
            </w:r>
          </w:p>
          <w:p>
            <w:pPr>
              <w:pStyle w:val="null3"/>
              <w:spacing w:before="285" w:after="285"/>
              <w:jc w:val="both"/>
              <w:outlineLvl w:val="4"/>
            </w:pPr>
            <w:r>
              <w:rPr>
                <w:rFonts w:ascii="仿宋_GB2312" w:hAnsi="仿宋_GB2312" w:cs="仿宋_GB2312" w:eastAsia="仿宋_GB2312"/>
                <w:sz w:val="24"/>
                <w:b/>
              </w:rPr>
              <w:t>1.</w:t>
            </w:r>
            <w:r>
              <w:rPr>
                <w:rFonts w:ascii="仿宋_GB2312" w:hAnsi="仿宋_GB2312" w:cs="仿宋_GB2312" w:eastAsia="仿宋_GB2312"/>
                <w:sz w:val="24"/>
                <w:b/>
              </w:rPr>
              <w:t>主用省级横向骨干层链路</w:t>
            </w:r>
          </w:p>
          <w:p>
            <w:pPr>
              <w:pStyle w:val="null3"/>
              <w:ind w:firstLine="480"/>
              <w:jc w:val="both"/>
            </w:pPr>
            <w:r>
              <w:rPr>
                <w:rFonts w:ascii="仿宋_GB2312" w:hAnsi="仿宋_GB2312" w:cs="仿宋_GB2312" w:eastAsia="仿宋_GB2312"/>
                <w:sz w:val="24"/>
              </w:rPr>
              <w:t>主用省级横向骨干层链路租用</w:t>
            </w:r>
            <w:r>
              <w:rPr>
                <w:rFonts w:ascii="仿宋_GB2312" w:hAnsi="仿宋_GB2312" w:cs="仿宋_GB2312" w:eastAsia="仿宋_GB2312"/>
                <w:sz w:val="24"/>
              </w:rPr>
              <w:t>3条链路，用于主用数据中心波分环路组网，包括租用2条裸光纤和1条10Gbps链路。</w:t>
            </w:r>
          </w:p>
          <w:p>
            <w:pPr>
              <w:pStyle w:val="null3"/>
              <w:spacing w:before="285" w:after="285"/>
              <w:jc w:val="both"/>
              <w:outlineLvl w:val="4"/>
            </w:pPr>
            <w:r>
              <w:rPr>
                <w:rFonts w:ascii="仿宋_GB2312" w:hAnsi="仿宋_GB2312" w:cs="仿宋_GB2312" w:eastAsia="仿宋_GB2312"/>
                <w:sz w:val="24"/>
                <w:b/>
              </w:rPr>
              <w:t>2.</w:t>
            </w:r>
            <w:r>
              <w:rPr>
                <w:rFonts w:ascii="仿宋_GB2312" w:hAnsi="仿宋_GB2312" w:cs="仿宋_GB2312" w:eastAsia="仿宋_GB2312"/>
                <w:sz w:val="24"/>
                <w:b/>
              </w:rPr>
              <w:t>主用省级横向汇聚层链路</w:t>
            </w:r>
          </w:p>
          <w:p>
            <w:pPr>
              <w:pStyle w:val="null3"/>
              <w:ind w:firstLine="480"/>
              <w:jc w:val="both"/>
            </w:pPr>
            <w:r>
              <w:rPr>
                <w:rFonts w:ascii="仿宋_GB2312" w:hAnsi="仿宋_GB2312" w:cs="仿宋_GB2312" w:eastAsia="仿宋_GB2312"/>
                <w:sz w:val="24"/>
              </w:rPr>
              <w:t>主用省级横向汇聚层链路租用</w:t>
            </w:r>
            <w:r>
              <w:rPr>
                <w:rFonts w:ascii="仿宋_GB2312" w:hAnsi="仿宋_GB2312" w:cs="仿宋_GB2312" w:eastAsia="仿宋_GB2312"/>
                <w:sz w:val="24"/>
              </w:rPr>
              <w:t>4条链路，用于园区四大班子主用接入线路，包括租用2条5Gbps链路、2条10Gbps链路；</w:t>
            </w:r>
          </w:p>
          <w:p>
            <w:pPr>
              <w:pStyle w:val="null3"/>
              <w:spacing w:before="285" w:after="285"/>
              <w:jc w:val="both"/>
              <w:outlineLvl w:val="4"/>
            </w:pPr>
            <w:r>
              <w:rPr>
                <w:rFonts w:ascii="仿宋_GB2312" w:hAnsi="仿宋_GB2312" w:cs="仿宋_GB2312" w:eastAsia="仿宋_GB2312"/>
                <w:sz w:val="24"/>
                <w:b/>
              </w:rPr>
              <w:t>3.</w:t>
            </w:r>
            <w:r>
              <w:rPr>
                <w:rFonts w:ascii="仿宋_GB2312" w:hAnsi="仿宋_GB2312" w:cs="仿宋_GB2312" w:eastAsia="仿宋_GB2312"/>
                <w:sz w:val="24"/>
                <w:b/>
              </w:rPr>
              <w:t>主用省级横向接入层链路</w:t>
            </w:r>
          </w:p>
          <w:p>
            <w:pPr>
              <w:pStyle w:val="null3"/>
              <w:spacing w:before="120"/>
              <w:ind w:firstLine="480"/>
              <w:jc w:val="left"/>
            </w:pPr>
            <w:r>
              <w:rPr>
                <w:rFonts w:ascii="仿宋_GB2312" w:hAnsi="仿宋_GB2312" w:cs="仿宋_GB2312" w:eastAsia="仿宋_GB2312"/>
                <w:sz w:val="24"/>
              </w:rPr>
              <w:t>主用省级横向接入层链路租用</w:t>
            </w:r>
            <w:r>
              <w:rPr>
                <w:rFonts w:ascii="仿宋_GB2312" w:hAnsi="仿宋_GB2312" w:cs="仿宋_GB2312" w:eastAsia="仿宋_GB2312"/>
                <w:sz w:val="24"/>
              </w:rPr>
              <w:t>154条链路，其中9条裸光纤、91条10M链路、3条20M链路、1条50M链路、16条100M链路、14条200M链路、1条300M链路、4条500M链路、15条1Gbps链路。</w:t>
            </w:r>
          </w:p>
          <w:p>
            <w:pPr>
              <w:pStyle w:val="null3"/>
              <w:spacing w:before="285" w:after="285"/>
              <w:jc w:val="both"/>
              <w:outlineLvl w:val="4"/>
            </w:pPr>
            <w:r>
              <w:rPr>
                <w:rFonts w:ascii="仿宋_GB2312" w:hAnsi="仿宋_GB2312" w:cs="仿宋_GB2312" w:eastAsia="仿宋_GB2312"/>
                <w:sz w:val="24"/>
                <w:b/>
              </w:rPr>
              <w:t>4.</w:t>
            </w:r>
            <w:r>
              <w:rPr>
                <w:rFonts w:ascii="仿宋_GB2312" w:hAnsi="仿宋_GB2312" w:cs="仿宋_GB2312" w:eastAsia="仿宋_GB2312"/>
                <w:sz w:val="24"/>
                <w:b/>
              </w:rPr>
              <w:t>业务专网链路</w:t>
            </w:r>
          </w:p>
          <w:p>
            <w:pPr>
              <w:pStyle w:val="null3"/>
              <w:spacing w:before="120"/>
              <w:ind w:firstLine="480"/>
              <w:jc w:val="left"/>
            </w:pPr>
            <w:r>
              <w:rPr>
                <w:rFonts w:ascii="仿宋_GB2312" w:hAnsi="仿宋_GB2312" w:cs="仿宋_GB2312" w:eastAsia="仿宋_GB2312"/>
                <w:sz w:val="24"/>
              </w:rPr>
              <w:t>租用</w:t>
            </w:r>
            <w:r>
              <w:rPr>
                <w:rFonts w:ascii="仿宋_GB2312" w:hAnsi="仿宋_GB2312" w:cs="仿宋_GB2312" w:eastAsia="仿宋_GB2312"/>
                <w:sz w:val="24"/>
              </w:rPr>
              <w:t>3条1Gbps业务专网链路，用于提供两网整合国网专网接入区至应急厅、审计厅、交通厅专用链路。</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主用省市纵向链路租赁</w:t>
            </w:r>
          </w:p>
          <w:p>
            <w:pPr>
              <w:pStyle w:val="null3"/>
              <w:ind w:firstLine="200"/>
              <w:jc w:val="both"/>
            </w:pPr>
            <w:r>
              <w:rPr>
                <w:rFonts w:ascii="仿宋_GB2312" w:hAnsi="仿宋_GB2312" w:cs="仿宋_GB2312" w:eastAsia="仿宋_GB2312"/>
                <w:sz w:val="24"/>
              </w:rPr>
              <w:t>提供主用省市纵向链路租赁服务，包括主用省市纵向接入共计租用链路</w:t>
            </w:r>
            <w:r>
              <w:rPr>
                <w:rFonts w:ascii="仿宋_GB2312" w:hAnsi="仿宋_GB2312" w:cs="仿宋_GB2312" w:eastAsia="仿宋_GB2312"/>
                <w:sz w:val="24"/>
              </w:rPr>
              <w:t>11条，其中2条3Gbps链路、9条5Gbps链路。</w:t>
            </w:r>
          </w:p>
          <w:p>
            <w:pPr>
              <w:pStyle w:val="null3"/>
              <w:numPr>
                <w:ilvl w:val="0"/>
                <w:numId w:val="1"/>
              </w:numPr>
              <w:spacing w:before="285" w:after="285"/>
              <w:jc w:val="both"/>
            </w:pPr>
            <w:r>
              <w:rPr>
                <w:rFonts w:ascii="仿宋_GB2312" w:hAnsi="仿宋_GB2312" w:cs="仿宋_GB2312" w:eastAsia="仿宋_GB2312"/>
                <w:sz w:val="24"/>
                <w:b/>
              </w:rPr>
              <w:t>服务要求</w:t>
            </w:r>
          </w:p>
          <w:p>
            <w:pPr>
              <w:pStyle w:val="null3"/>
              <w:spacing w:before="255" w:after="255"/>
              <w:jc w:val="both"/>
              <w:outlineLvl w:val="2"/>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链路租赁服务要求</w:t>
            </w:r>
          </w:p>
          <w:p>
            <w:pPr>
              <w:pStyle w:val="null3"/>
              <w:spacing w:before="285" w:after="285"/>
              <w:jc w:val="both"/>
              <w:outlineLvl w:val="3"/>
            </w:pPr>
            <w:r>
              <w:rPr>
                <w:rFonts w:ascii="仿宋_GB2312" w:hAnsi="仿宋_GB2312" w:cs="仿宋_GB2312" w:eastAsia="仿宋_GB2312"/>
                <w:sz w:val="24"/>
                <w:b/>
              </w:rPr>
              <w:t>1.</w:t>
            </w:r>
            <w:r>
              <w:rPr>
                <w:rFonts w:ascii="仿宋_GB2312" w:hAnsi="仿宋_GB2312" w:cs="仿宋_GB2312" w:eastAsia="仿宋_GB2312"/>
                <w:sz w:val="24"/>
                <w:b/>
              </w:rPr>
              <w:t>传输链路技术要求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技术要求</w:t>
            </w:r>
          </w:p>
          <w:p>
            <w:pPr>
              <w:pStyle w:val="null3"/>
              <w:ind w:firstLine="480"/>
              <w:jc w:val="both"/>
            </w:pPr>
            <w:r>
              <w:rPr>
                <w:rFonts w:ascii="仿宋_GB2312" w:hAnsi="仿宋_GB2312" w:cs="仿宋_GB2312" w:eastAsia="仿宋_GB2312"/>
                <w:sz w:val="24"/>
              </w:rPr>
              <w:t>电信服务商需采用</w:t>
            </w:r>
            <w:r>
              <w:rPr>
                <w:rFonts w:ascii="仿宋_GB2312" w:hAnsi="仿宋_GB2312" w:cs="仿宋_GB2312" w:eastAsia="仿宋_GB2312"/>
                <w:sz w:val="24"/>
              </w:rPr>
              <w:t>SDH/MSTP/波分方式组网，城域网必须有环路保护和可靠完善的冗余保护措施。</w:t>
            </w:r>
          </w:p>
          <w:p>
            <w:pPr>
              <w:pStyle w:val="null3"/>
              <w:ind w:firstLine="480"/>
              <w:jc w:val="both"/>
            </w:pPr>
            <w:r>
              <w:rPr>
                <w:rFonts w:ascii="仿宋_GB2312" w:hAnsi="仿宋_GB2312" w:cs="仿宋_GB2312" w:eastAsia="仿宋_GB2312"/>
                <w:sz w:val="24"/>
              </w:rPr>
              <w:t>电信服务商省级城域网须具备提供不同速率的</w:t>
            </w:r>
            <w:r>
              <w:rPr>
                <w:rFonts w:ascii="仿宋_GB2312" w:hAnsi="仿宋_GB2312" w:cs="仿宋_GB2312" w:eastAsia="仿宋_GB2312"/>
                <w:sz w:val="24"/>
              </w:rPr>
              <w:t>SDH/MSTP/波分接入链路，链路带宽具备平滑升级的能力。</w:t>
            </w:r>
          </w:p>
          <w:p>
            <w:pPr>
              <w:pStyle w:val="null3"/>
              <w:ind w:firstLine="480"/>
              <w:jc w:val="both"/>
            </w:pPr>
            <w:r>
              <w:rPr>
                <w:rFonts w:ascii="仿宋_GB2312" w:hAnsi="仿宋_GB2312" w:cs="仿宋_GB2312" w:eastAsia="仿宋_GB2312"/>
                <w:sz w:val="24"/>
              </w:rPr>
              <w:t>电信服务商省级城域网必须能提供</w:t>
            </w:r>
            <w:r>
              <w:rPr>
                <w:rFonts w:ascii="仿宋_GB2312" w:hAnsi="仿宋_GB2312" w:cs="仿宋_GB2312" w:eastAsia="仿宋_GB2312"/>
                <w:sz w:val="24"/>
              </w:rPr>
              <w:t>10GE、GE、FE、POS、N×E1业务接口。</w:t>
            </w:r>
          </w:p>
          <w:p>
            <w:pPr>
              <w:pStyle w:val="null3"/>
              <w:ind w:firstLine="480"/>
              <w:jc w:val="both"/>
            </w:pPr>
            <w:r>
              <w:rPr>
                <w:rFonts w:ascii="仿宋_GB2312" w:hAnsi="仿宋_GB2312" w:cs="仿宋_GB2312" w:eastAsia="仿宋_GB2312"/>
                <w:sz w:val="24"/>
              </w:rPr>
              <w:t>所有电信服务商省级城域网上安装在用户端一侧用于省网接入业务的传输设备应为专用设备，不得再承载其他业务。</w:t>
            </w:r>
          </w:p>
          <w:p>
            <w:pPr>
              <w:pStyle w:val="null3"/>
              <w:ind w:firstLine="480"/>
              <w:jc w:val="both"/>
            </w:pPr>
            <w:r>
              <w:rPr>
                <w:rFonts w:ascii="仿宋_GB2312" w:hAnsi="仿宋_GB2312" w:cs="仿宋_GB2312" w:eastAsia="仿宋_GB2312"/>
                <w:sz w:val="24"/>
              </w:rPr>
              <w:t>电信服务商省级城域网的关键传输设备必须采用具备冗余传输设备，提供设备级保护，以保障网络的稳定运行。</w:t>
            </w:r>
          </w:p>
          <w:p>
            <w:pPr>
              <w:pStyle w:val="null3"/>
              <w:spacing w:before="120"/>
              <w:ind w:firstLine="480"/>
              <w:jc w:val="left"/>
            </w:pPr>
            <w:r>
              <w:rPr>
                <w:rFonts w:ascii="仿宋_GB2312" w:hAnsi="仿宋_GB2312" w:cs="仿宋_GB2312" w:eastAsia="仿宋_GB2312"/>
                <w:sz w:val="24"/>
              </w:rPr>
              <w:t>接入线路误码率：</w:t>
            </w:r>
            <w:r>
              <w:rPr>
                <w:rFonts w:ascii="仿宋_GB2312" w:hAnsi="仿宋_GB2312" w:cs="仿宋_GB2312" w:eastAsia="仿宋_GB2312"/>
                <w:sz w:val="24"/>
              </w:rPr>
              <w:t>≤10E-5，线路同城单向时延：≤5ms，线路故障倒换时间≤50ms。</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链路物理安全要求</w:t>
            </w:r>
          </w:p>
          <w:p>
            <w:pPr>
              <w:pStyle w:val="null3"/>
              <w:ind w:firstLine="480"/>
              <w:jc w:val="both"/>
            </w:pPr>
            <w:r>
              <w:rPr>
                <w:rFonts w:ascii="仿宋_GB2312" w:hAnsi="仿宋_GB2312" w:cs="仿宋_GB2312" w:eastAsia="仿宋_GB2312"/>
                <w:sz w:val="24"/>
              </w:rPr>
              <w:t>电信服务商保证每条链路的物理安全，确保电子政务网以外的用户不能通过该链路进行任何访问，避免非法网络攻击，电子政务外网和电子政务内网物理隔离。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链路冗余保护要求</w:t>
            </w:r>
          </w:p>
          <w:p>
            <w:pPr>
              <w:pStyle w:val="null3"/>
              <w:ind w:firstLine="480"/>
              <w:jc w:val="both"/>
            </w:pPr>
            <w:r>
              <w:rPr>
                <w:rFonts w:ascii="仿宋_GB2312" w:hAnsi="仿宋_GB2312" w:cs="仿宋_GB2312" w:eastAsia="仿宋_GB2312"/>
                <w:sz w:val="24"/>
              </w:rPr>
              <w:t>电信服务商保证每条链路的安全性要得到充分保障。当光缆意外故障时，能自动调整广域网络的光路由拓扑结构。业务调试灵活，抗多次光缆故障。</w:t>
            </w:r>
          </w:p>
          <w:p>
            <w:pPr>
              <w:pStyle w:val="null3"/>
              <w:ind w:firstLine="480"/>
              <w:jc w:val="both"/>
            </w:pPr>
            <w:r>
              <w:rPr>
                <w:rFonts w:ascii="仿宋_GB2312" w:hAnsi="仿宋_GB2312" w:cs="仿宋_GB2312" w:eastAsia="仿宋_GB2312"/>
                <w:sz w:val="24"/>
              </w:rPr>
              <w:t>电信服务商保证网络</w:t>
            </w:r>
            <w:r>
              <w:rPr>
                <w:rFonts w:ascii="仿宋_GB2312" w:hAnsi="仿宋_GB2312" w:cs="仿宋_GB2312" w:eastAsia="仿宋_GB2312"/>
                <w:sz w:val="24"/>
              </w:rPr>
              <w:t>7×24小时可靠运行，具备100％的网络自愈保护能力，实现不同方向的多路由保护，光缆路由不得同沟同缆。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光网覆盖范围要求</w:t>
            </w:r>
          </w:p>
          <w:p>
            <w:pPr>
              <w:pStyle w:val="null3"/>
              <w:ind w:firstLine="480"/>
              <w:jc w:val="both"/>
            </w:pPr>
            <w:r>
              <w:rPr>
                <w:rFonts w:ascii="仿宋_GB2312" w:hAnsi="仿宋_GB2312" w:cs="仿宋_GB2312" w:eastAsia="仿宋_GB2312"/>
                <w:sz w:val="24"/>
              </w:rPr>
              <w:t>电信服务商网络资源应覆盖全省所辖的所有区县，各地区均具备传输链路部署条件。</w:t>
            </w:r>
          </w:p>
          <w:p>
            <w:pPr>
              <w:pStyle w:val="null3"/>
              <w:spacing w:before="285" w:after="285"/>
              <w:jc w:val="both"/>
              <w:outlineLvl w:val="3"/>
            </w:pPr>
            <w:r>
              <w:rPr>
                <w:rFonts w:ascii="仿宋_GB2312" w:hAnsi="仿宋_GB2312" w:cs="仿宋_GB2312" w:eastAsia="仿宋_GB2312"/>
                <w:sz w:val="24"/>
                <w:b/>
              </w:rPr>
              <w:t>2.</w:t>
            </w:r>
            <w:r>
              <w:rPr>
                <w:rFonts w:ascii="仿宋_GB2312" w:hAnsi="仿宋_GB2312" w:cs="仿宋_GB2312" w:eastAsia="仿宋_GB2312"/>
                <w:sz w:val="24"/>
                <w:b/>
              </w:rPr>
              <w:t>链路租赁服务要求</w:t>
            </w:r>
          </w:p>
          <w:p>
            <w:pPr>
              <w:pStyle w:val="null3"/>
              <w:spacing w:before="285" w:after="285"/>
              <w:jc w:val="both"/>
              <w:outlineLvl w:val="4"/>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服务机构要求</w:t>
            </w:r>
          </w:p>
          <w:p>
            <w:pPr>
              <w:pStyle w:val="null3"/>
              <w:ind w:firstLine="480"/>
              <w:jc w:val="both"/>
            </w:pPr>
            <w:r>
              <w:rPr>
                <w:rFonts w:ascii="仿宋_GB2312" w:hAnsi="仿宋_GB2312" w:cs="仿宋_GB2312" w:eastAsia="仿宋_GB2312"/>
                <w:sz w:val="24"/>
              </w:rPr>
              <w:t>链路提供商必须为本项目所提供的链路两端所在行政区域成立专门的服务机构或服务部门。</w:t>
            </w:r>
          </w:p>
          <w:p>
            <w:pPr>
              <w:pStyle w:val="null3"/>
              <w:ind w:firstLine="480"/>
              <w:jc w:val="both"/>
            </w:pPr>
            <w:r>
              <w:rPr>
                <w:rFonts w:ascii="仿宋_GB2312" w:hAnsi="仿宋_GB2312" w:cs="仿宋_GB2312" w:eastAsia="仿宋_GB2312"/>
                <w:sz w:val="24"/>
              </w:rPr>
              <w:t>必须提供各级服务机构的负责人及主要技术人员的名单及联系方式（固定电话、手机、邮箱）。服务机构及负责人、主要技术人员的变更必须提前一周书面告知，并更新其联系方式。</w:t>
            </w:r>
          </w:p>
          <w:p>
            <w:pPr>
              <w:pStyle w:val="null3"/>
              <w:ind w:firstLine="480"/>
              <w:jc w:val="both"/>
            </w:pPr>
            <w:r>
              <w:rPr>
                <w:rFonts w:ascii="仿宋_GB2312" w:hAnsi="仿宋_GB2312" w:cs="仿宋_GB2312" w:eastAsia="仿宋_GB2312"/>
                <w:sz w:val="24"/>
              </w:rPr>
              <w:t>为本项目提供服务的服务机构或人员必须优先为本项目提供所需服务。</w:t>
            </w:r>
          </w:p>
          <w:p>
            <w:pPr>
              <w:pStyle w:val="null3"/>
              <w:spacing w:before="285" w:after="285"/>
              <w:jc w:val="both"/>
              <w:outlineLvl w:val="4"/>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服务范围要求</w:t>
            </w:r>
          </w:p>
          <w:p>
            <w:pPr>
              <w:pStyle w:val="null3"/>
              <w:ind w:firstLine="480"/>
              <w:jc w:val="both"/>
            </w:pPr>
            <w:r>
              <w:rPr>
                <w:rFonts w:ascii="仿宋_GB2312" w:hAnsi="仿宋_GB2312" w:cs="仿宋_GB2312" w:eastAsia="仿宋_GB2312"/>
                <w:sz w:val="24"/>
              </w:rPr>
              <w:t>链路提供商服务的范围必须涵盖所提供的链路途径的所有区域。</w:t>
            </w:r>
          </w:p>
          <w:p>
            <w:pPr>
              <w:pStyle w:val="null3"/>
              <w:ind w:firstLine="480"/>
              <w:jc w:val="both"/>
            </w:pPr>
            <w:r>
              <w:rPr>
                <w:rFonts w:ascii="仿宋_GB2312" w:hAnsi="仿宋_GB2312" w:cs="仿宋_GB2312" w:eastAsia="仿宋_GB2312"/>
                <w:sz w:val="24"/>
              </w:rPr>
              <w:t>用户方</w:t>
            </w:r>
            <w:r>
              <w:rPr>
                <w:rFonts w:ascii="仿宋_GB2312" w:hAnsi="仿宋_GB2312" w:cs="仿宋_GB2312" w:eastAsia="仿宋_GB2312"/>
                <w:sz w:val="24"/>
              </w:rPr>
              <w:t>IP设备的业务端口或单点计算机设备以外的线缆、设备均由链路提供商提供相关的服务。</w:t>
            </w:r>
          </w:p>
          <w:p>
            <w:pPr>
              <w:pStyle w:val="null3"/>
              <w:ind w:firstLine="480"/>
              <w:jc w:val="both"/>
            </w:pPr>
            <w:r>
              <w:rPr>
                <w:rFonts w:ascii="仿宋_GB2312" w:hAnsi="仿宋_GB2312" w:cs="仿宋_GB2312" w:eastAsia="仿宋_GB2312"/>
                <w:sz w:val="24"/>
              </w:rPr>
              <w:t>链路提供商有义务配合用户对指定的链路进行各类所需的技术测试等服务，并接受本项目有关部门的业务管理。</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链路开通要求</w:t>
            </w:r>
          </w:p>
          <w:p>
            <w:pPr>
              <w:pStyle w:val="null3"/>
              <w:ind w:firstLine="480"/>
              <w:jc w:val="both"/>
            </w:pPr>
            <w:r>
              <w:rPr>
                <w:rFonts w:ascii="仿宋_GB2312" w:hAnsi="仿宋_GB2312" w:cs="仿宋_GB2312" w:eastAsia="仿宋_GB2312"/>
                <w:sz w:val="24"/>
              </w:rPr>
              <w:t>链路提供商须按照合同要求完成所有链路的开通工作，详细时间安排以链路开通单要求的时间为准。</w:t>
            </w:r>
          </w:p>
          <w:p>
            <w:pPr>
              <w:pStyle w:val="null3"/>
              <w:ind w:firstLine="480"/>
              <w:jc w:val="both"/>
            </w:pPr>
            <w:r>
              <w:rPr>
                <w:rFonts w:ascii="仿宋_GB2312" w:hAnsi="仿宋_GB2312" w:cs="仿宋_GB2312" w:eastAsia="仿宋_GB2312"/>
                <w:sz w:val="24"/>
              </w:rPr>
              <w:t>在链路开通后，链路提供商必须无偿为用户提供一周的链路测试期。</w:t>
            </w:r>
          </w:p>
          <w:p>
            <w:pPr>
              <w:pStyle w:val="null3"/>
              <w:ind w:firstLine="480"/>
              <w:jc w:val="both"/>
            </w:pPr>
            <w:r>
              <w:rPr>
                <w:rFonts w:ascii="仿宋_GB2312" w:hAnsi="仿宋_GB2312" w:cs="仿宋_GB2312" w:eastAsia="仿宋_GB2312"/>
                <w:sz w:val="24"/>
              </w:rPr>
              <w:t>链路两端必须敷设到用户指定的地点。</w:t>
            </w:r>
          </w:p>
          <w:p>
            <w:pPr>
              <w:pStyle w:val="null3"/>
              <w:ind w:firstLine="480"/>
              <w:jc w:val="both"/>
            </w:pPr>
            <w:r>
              <w:rPr>
                <w:rFonts w:ascii="仿宋_GB2312" w:hAnsi="仿宋_GB2312" w:cs="仿宋_GB2312" w:eastAsia="仿宋_GB2312"/>
                <w:sz w:val="24"/>
              </w:rPr>
              <w:t>用户地址发生变更时，链路提供商需无偿对链路进行改迁，改迁周期不得超过</w:t>
            </w:r>
            <w:r>
              <w:rPr>
                <w:rFonts w:ascii="仿宋_GB2312" w:hAnsi="仿宋_GB2312" w:cs="仿宋_GB2312" w:eastAsia="仿宋_GB2312"/>
                <w:sz w:val="24"/>
              </w:rPr>
              <w:t>20个日历日。</w:t>
            </w:r>
          </w:p>
          <w:p>
            <w:pPr>
              <w:pStyle w:val="null3"/>
              <w:ind w:firstLine="480"/>
              <w:jc w:val="both"/>
            </w:pPr>
            <w:r>
              <w:rPr>
                <w:rFonts w:ascii="仿宋_GB2312" w:hAnsi="仿宋_GB2312" w:cs="仿宋_GB2312" w:eastAsia="仿宋_GB2312"/>
                <w:sz w:val="24"/>
              </w:rPr>
              <w:t>链路敷设中所产生的各类费用均由链路提供商承担。</w:t>
            </w:r>
          </w:p>
          <w:p>
            <w:pPr>
              <w:pStyle w:val="null3"/>
              <w:ind w:firstLine="480"/>
              <w:jc w:val="both"/>
            </w:pPr>
            <w:r>
              <w:rPr>
                <w:rFonts w:ascii="仿宋_GB2312" w:hAnsi="仿宋_GB2312" w:cs="仿宋_GB2312" w:eastAsia="仿宋_GB2312"/>
                <w:sz w:val="24"/>
              </w:rPr>
              <w:t>链路两端用户</w:t>
            </w:r>
            <w:r>
              <w:rPr>
                <w:rFonts w:ascii="仿宋_GB2312" w:hAnsi="仿宋_GB2312" w:cs="仿宋_GB2312" w:eastAsia="仿宋_GB2312"/>
                <w:sz w:val="24"/>
              </w:rPr>
              <w:t>IP设备的业务端口或者单点计算机设备以外所需的各类线缆或设备均由链路提供商负责提供。</w:t>
            </w:r>
          </w:p>
          <w:p>
            <w:pPr>
              <w:pStyle w:val="null3"/>
              <w:ind w:firstLine="480"/>
              <w:jc w:val="both"/>
            </w:pPr>
            <w:r>
              <w:rPr>
                <w:rFonts w:ascii="仿宋_GB2312" w:hAnsi="仿宋_GB2312" w:cs="仿宋_GB2312" w:eastAsia="仿宋_GB2312"/>
                <w:sz w:val="24"/>
              </w:rPr>
              <w:t>链路两端的链路接入设备必须为用户专用，不得再承载其他业务。</w:t>
            </w:r>
          </w:p>
          <w:p>
            <w:pPr>
              <w:pStyle w:val="null3"/>
              <w:ind w:firstLine="480"/>
              <w:jc w:val="both"/>
            </w:pPr>
            <w:r>
              <w:rPr>
                <w:rFonts w:ascii="仿宋_GB2312" w:hAnsi="仿宋_GB2312" w:cs="仿宋_GB2312" w:eastAsia="仿宋_GB2312"/>
                <w:sz w:val="24"/>
              </w:rPr>
              <w:t>同一链路提供方提供多条同类型业务时，在保障链路接入设备主备保护等安全的前提下，应采用容量和能力高的设备，以减少在数据中心机房内链路接入设备数量，降低网络结构复杂度，减少对机房电源、空间的需求。</w:t>
            </w:r>
          </w:p>
          <w:p>
            <w:pPr>
              <w:pStyle w:val="null3"/>
              <w:ind w:firstLine="480"/>
              <w:jc w:val="both"/>
            </w:pPr>
            <w:r>
              <w:rPr>
                <w:rFonts w:ascii="仿宋_GB2312" w:hAnsi="仿宋_GB2312" w:cs="仿宋_GB2312" w:eastAsia="仿宋_GB2312"/>
                <w:sz w:val="24"/>
              </w:rPr>
              <w:t>网络分级分层管理，建议租用链路建议接入城域网汇聚设备，避免业务过于集中，对核心机房电源、空间带来压力及保障链路安全。</w:t>
            </w:r>
          </w:p>
          <w:p>
            <w:pPr>
              <w:pStyle w:val="null3"/>
              <w:ind w:firstLine="480"/>
              <w:jc w:val="both"/>
            </w:pPr>
            <w:r>
              <w:rPr>
                <w:rFonts w:ascii="仿宋_GB2312" w:hAnsi="仿宋_GB2312" w:cs="仿宋_GB2312" w:eastAsia="仿宋_GB2312"/>
                <w:sz w:val="24"/>
              </w:rPr>
              <w:t>服务商应完成本项目相关网络服务的迁移工作，保证各项网络服务在迁移期间平稳过渡，在各项网络服务未完成迁移之前，服务商不得在未经项目单位同意下中断各项网络服务，</w:t>
            </w:r>
            <w:r>
              <w:rPr>
                <w:rFonts w:ascii="仿宋_GB2312" w:hAnsi="仿宋_GB2312" w:cs="仿宋_GB2312" w:eastAsia="仿宋_GB2312"/>
                <w:sz w:val="24"/>
              </w:rPr>
              <w:t>不得另行向项目单位收取网络服务费用</w:t>
            </w:r>
            <w:r>
              <w:rPr>
                <w:rFonts w:ascii="仿宋_GB2312" w:hAnsi="仿宋_GB2312" w:cs="仿宋_GB2312" w:eastAsia="仿宋_GB2312"/>
                <w:sz w:val="24"/>
              </w:rPr>
              <w:t>。</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4</w:t>
            </w:r>
            <w:r>
              <w:rPr>
                <w:rFonts w:ascii="仿宋_GB2312" w:hAnsi="仿宋_GB2312" w:cs="仿宋_GB2312" w:eastAsia="仿宋_GB2312"/>
                <w:sz w:val="24"/>
                <w:b/>
              </w:rPr>
              <w:t>）</w:t>
            </w:r>
            <w:r>
              <w:rPr>
                <w:rFonts w:ascii="仿宋_GB2312" w:hAnsi="仿宋_GB2312" w:cs="仿宋_GB2312" w:eastAsia="仿宋_GB2312"/>
                <w:sz w:val="24"/>
                <w:b/>
              </w:rPr>
              <w:t>链路可用性要求</w:t>
            </w:r>
          </w:p>
          <w:p>
            <w:pPr>
              <w:pStyle w:val="null3"/>
              <w:ind w:firstLine="480"/>
              <w:jc w:val="both"/>
            </w:pPr>
            <w:r>
              <w:rPr>
                <w:rFonts w:ascii="仿宋_GB2312" w:hAnsi="仿宋_GB2312" w:cs="仿宋_GB2312" w:eastAsia="仿宋_GB2312"/>
                <w:sz w:val="24"/>
              </w:rPr>
              <w:t>链路可用性指单条链路在一年内用户电路实际可用时间的占比，所有链路的可靠性必须满足下述要求：</w:t>
            </w:r>
          </w:p>
          <w:p>
            <w:pPr>
              <w:pStyle w:val="null3"/>
              <w:ind w:firstLine="480"/>
              <w:jc w:val="both"/>
            </w:pPr>
            <w:r>
              <w:rPr>
                <w:rFonts w:ascii="仿宋_GB2312" w:hAnsi="仿宋_GB2312" w:cs="仿宋_GB2312" w:eastAsia="仿宋_GB2312"/>
                <w:sz w:val="24"/>
              </w:rPr>
              <w:t>省级横向的可靠性必须达到</w:t>
            </w:r>
            <w:r>
              <w:rPr>
                <w:rFonts w:ascii="仿宋_GB2312" w:hAnsi="仿宋_GB2312" w:cs="仿宋_GB2312" w:eastAsia="仿宋_GB2312"/>
                <w:sz w:val="24"/>
              </w:rPr>
              <w:t>99.99%。</w:t>
            </w:r>
          </w:p>
          <w:p>
            <w:pPr>
              <w:pStyle w:val="null3"/>
              <w:ind w:firstLine="480"/>
              <w:jc w:val="both"/>
            </w:pPr>
            <w:r>
              <w:rPr>
                <w:rFonts w:ascii="仿宋_GB2312" w:hAnsi="仿宋_GB2312" w:cs="仿宋_GB2312" w:eastAsia="仿宋_GB2312"/>
                <w:sz w:val="24"/>
              </w:rPr>
              <w:t>省市纵向链路的可靠性必须达到</w:t>
            </w:r>
            <w:r>
              <w:rPr>
                <w:rFonts w:ascii="仿宋_GB2312" w:hAnsi="仿宋_GB2312" w:cs="仿宋_GB2312" w:eastAsia="仿宋_GB2312"/>
                <w:sz w:val="24"/>
              </w:rPr>
              <w:t>99.99%。</w:t>
            </w:r>
          </w:p>
          <w:p>
            <w:pPr>
              <w:pStyle w:val="null3"/>
              <w:ind w:firstLine="480"/>
              <w:jc w:val="both"/>
            </w:pPr>
            <w:r>
              <w:rPr>
                <w:rFonts w:ascii="仿宋_GB2312" w:hAnsi="仿宋_GB2312" w:cs="仿宋_GB2312" w:eastAsia="仿宋_GB2312"/>
                <w:sz w:val="24"/>
              </w:rPr>
              <w:t>对于省到市双链路的情况，链路需具有做链路聚合的条件。</w:t>
            </w:r>
          </w:p>
          <w:p>
            <w:pPr>
              <w:pStyle w:val="null3"/>
              <w:ind w:firstLine="480"/>
              <w:jc w:val="both"/>
            </w:pPr>
            <w:r>
              <w:rPr>
                <w:rFonts w:ascii="仿宋_GB2312" w:hAnsi="仿宋_GB2312" w:cs="仿宋_GB2312" w:eastAsia="仿宋_GB2312"/>
                <w:sz w:val="24"/>
              </w:rPr>
              <w:t>其中不可用分钟数是指发现用户电路中断或接到用户申告电路中断开始，到电路恢复的时间。电路不可用不包括以下情况：</w:t>
            </w:r>
          </w:p>
          <w:p>
            <w:pPr>
              <w:pStyle w:val="null3"/>
              <w:ind w:firstLine="480"/>
              <w:jc w:val="both"/>
            </w:pPr>
            <w:r>
              <w:rPr>
                <w:rFonts w:ascii="仿宋_GB2312" w:hAnsi="仿宋_GB2312" w:cs="仿宋_GB2312" w:eastAsia="仿宋_GB2312"/>
                <w:sz w:val="24"/>
              </w:rPr>
              <w:t>用户原因导致的电路不可用，如用户自有设备以及线路不可用，包括用户自有设备及线路老化、性能劣化等引起的故障，用户人为操作、鼠咬等原因造成的用户自有设备、线路故障；</w:t>
            </w:r>
          </w:p>
          <w:p>
            <w:pPr>
              <w:pStyle w:val="null3"/>
              <w:ind w:firstLine="480"/>
              <w:jc w:val="both"/>
            </w:pPr>
            <w:r>
              <w:rPr>
                <w:rFonts w:ascii="仿宋_GB2312" w:hAnsi="仿宋_GB2312" w:cs="仿宋_GB2312" w:eastAsia="仿宋_GB2312"/>
                <w:sz w:val="24"/>
              </w:rPr>
              <w:t>进行必要的网络割接、测试导致的不可用。网络割接需提前</w:t>
            </w:r>
            <w:r>
              <w:rPr>
                <w:rFonts w:ascii="仿宋_GB2312" w:hAnsi="仿宋_GB2312" w:cs="仿宋_GB2312" w:eastAsia="仿宋_GB2312"/>
                <w:sz w:val="24"/>
              </w:rPr>
              <w:t>72小时通知链路服务购买方，并取得链路服务购买方许可后方可进行。</w:t>
            </w:r>
          </w:p>
          <w:p>
            <w:pPr>
              <w:pStyle w:val="null3"/>
              <w:ind w:firstLine="480"/>
              <w:jc w:val="both"/>
            </w:pPr>
            <w:r>
              <w:rPr>
                <w:rFonts w:ascii="仿宋_GB2312" w:hAnsi="仿宋_GB2312" w:cs="仿宋_GB2312" w:eastAsia="仿宋_GB2312"/>
                <w:sz w:val="24"/>
              </w:rPr>
              <w:t>其他自然灾害和不可抗力因素导致的电路中断。自然灾害和不可抗力包括地震、洪水、战争、封锁、政府禁令。</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5</w:t>
            </w:r>
            <w:r>
              <w:rPr>
                <w:rFonts w:ascii="仿宋_GB2312" w:hAnsi="仿宋_GB2312" w:cs="仿宋_GB2312" w:eastAsia="仿宋_GB2312"/>
                <w:sz w:val="24"/>
                <w:b/>
              </w:rPr>
              <w:t>）</w:t>
            </w:r>
            <w:r>
              <w:rPr>
                <w:rFonts w:ascii="仿宋_GB2312" w:hAnsi="仿宋_GB2312" w:cs="仿宋_GB2312" w:eastAsia="仿宋_GB2312"/>
                <w:sz w:val="24"/>
                <w:b/>
              </w:rPr>
              <w:t>运行维护要求</w:t>
            </w:r>
          </w:p>
          <w:p>
            <w:pPr>
              <w:pStyle w:val="null3"/>
              <w:ind w:firstLine="480"/>
              <w:jc w:val="both"/>
            </w:pPr>
            <w:r>
              <w:rPr>
                <w:rFonts w:ascii="仿宋_GB2312" w:hAnsi="仿宋_GB2312" w:cs="仿宋_GB2312" w:eastAsia="仿宋_GB2312"/>
                <w:sz w:val="24"/>
              </w:rPr>
              <w:t>链路提供商必须为用户提供租用链路网管监控，所需的链路、设备及软件均由链路提供商负责。</w:t>
            </w:r>
          </w:p>
          <w:p>
            <w:pPr>
              <w:pStyle w:val="null3"/>
              <w:ind w:firstLine="480"/>
              <w:jc w:val="both"/>
            </w:pPr>
            <w:r>
              <w:rPr>
                <w:rFonts w:ascii="仿宋_GB2312" w:hAnsi="仿宋_GB2312" w:cs="仿宋_GB2312" w:eastAsia="仿宋_GB2312"/>
                <w:sz w:val="24"/>
              </w:rPr>
              <w:t>链路提供商所提供的网管系统必须能有效地监控链路上所有相关传输设备的实时运行状态。根据项目单位需要，配合项目单位对会议重保、节假日重保、重大事项保障进行远程保障、现场保障。</w:t>
            </w:r>
          </w:p>
          <w:p>
            <w:pPr>
              <w:pStyle w:val="null3"/>
              <w:ind w:firstLine="480"/>
              <w:jc w:val="both"/>
            </w:pPr>
            <w:r>
              <w:rPr>
                <w:rFonts w:ascii="仿宋_GB2312" w:hAnsi="仿宋_GB2312" w:cs="仿宋_GB2312" w:eastAsia="仿宋_GB2312"/>
                <w:sz w:val="24"/>
              </w:rPr>
              <w:t>链路提供商必须对所提供的链路及设备进行定期的巡检，巡检频率不得少于每月</w:t>
            </w:r>
            <w:r>
              <w:rPr>
                <w:rFonts w:ascii="仿宋_GB2312" w:hAnsi="仿宋_GB2312" w:cs="仿宋_GB2312" w:eastAsia="仿宋_GB2312"/>
                <w:sz w:val="24"/>
              </w:rPr>
              <w:t>1次，并向用户提供书面巡检报告。</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6</w:t>
            </w:r>
            <w:r>
              <w:rPr>
                <w:rFonts w:ascii="仿宋_GB2312" w:hAnsi="仿宋_GB2312" w:cs="仿宋_GB2312" w:eastAsia="仿宋_GB2312"/>
                <w:sz w:val="24"/>
                <w:b/>
              </w:rPr>
              <w:t>）</w:t>
            </w:r>
            <w:r>
              <w:rPr>
                <w:rFonts w:ascii="仿宋_GB2312" w:hAnsi="仿宋_GB2312" w:cs="仿宋_GB2312" w:eastAsia="仿宋_GB2312"/>
                <w:sz w:val="24"/>
                <w:b/>
              </w:rPr>
              <w:t>故障处理要求</w:t>
            </w:r>
          </w:p>
          <w:p>
            <w:pPr>
              <w:pStyle w:val="null3"/>
              <w:ind w:firstLine="480"/>
              <w:jc w:val="both"/>
            </w:pPr>
            <w:r>
              <w:rPr>
                <w:rFonts w:ascii="仿宋_GB2312" w:hAnsi="仿宋_GB2312" w:cs="仿宋_GB2312" w:eastAsia="仿宋_GB2312"/>
                <w:sz w:val="24"/>
              </w:rPr>
              <w:t>链路提供商必须提供</w:t>
            </w:r>
            <w:r>
              <w:rPr>
                <w:rFonts w:ascii="仿宋_GB2312" w:hAnsi="仿宋_GB2312" w:cs="仿宋_GB2312" w:eastAsia="仿宋_GB2312"/>
                <w:sz w:val="24"/>
              </w:rPr>
              <w:t>7×24小时的故障响应服务。</w:t>
            </w:r>
          </w:p>
          <w:p>
            <w:pPr>
              <w:pStyle w:val="null3"/>
              <w:ind w:firstLine="480"/>
              <w:jc w:val="both"/>
            </w:pPr>
            <w:r>
              <w:rPr>
                <w:rFonts w:ascii="仿宋_GB2312" w:hAnsi="仿宋_GB2312" w:cs="仿宋_GB2312" w:eastAsia="仿宋_GB2312"/>
                <w:sz w:val="24"/>
              </w:rPr>
              <w:t>省</w:t>
            </w:r>
            <w:r>
              <w:rPr>
                <w:rFonts w:ascii="仿宋_GB2312" w:hAnsi="仿宋_GB2312" w:cs="仿宋_GB2312" w:eastAsia="仿宋_GB2312"/>
                <w:sz w:val="24"/>
              </w:rPr>
              <w:t>-市、省级横向传输及互联网出口链路故障响应时间不得超过30分钟。</w:t>
            </w:r>
          </w:p>
          <w:p>
            <w:pPr>
              <w:pStyle w:val="null3"/>
              <w:ind w:firstLine="480"/>
              <w:jc w:val="both"/>
            </w:pPr>
            <w:r>
              <w:rPr>
                <w:rFonts w:ascii="仿宋_GB2312" w:hAnsi="仿宋_GB2312" w:cs="仿宋_GB2312" w:eastAsia="仿宋_GB2312"/>
                <w:sz w:val="24"/>
              </w:rPr>
              <w:t>一般情况下（自然灾害及不可抗拒除外），省</w:t>
            </w:r>
            <w:r>
              <w:rPr>
                <w:rFonts w:ascii="仿宋_GB2312" w:hAnsi="仿宋_GB2312" w:cs="仿宋_GB2312" w:eastAsia="仿宋_GB2312"/>
                <w:sz w:val="24"/>
              </w:rPr>
              <w:t>-市、省级横向传输及互联网出口链路故障处理时间不得超过规定时限；市-县链路故障处理时间不得超过规定时限；如确有合理原因需要延长故障处理时间的，链路提供商必须提前告知用户方，并及时告知用户方处理进度。</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7</w:t>
            </w:r>
            <w:r>
              <w:rPr>
                <w:rFonts w:ascii="仿宋_GB2312" w:hAnsi="仿宋_GB2312" w:cs="仿宋_GB2312" w:eastAsia="仿宋_GB2312"/>
                <w:sz w:val="24"/>
                <w:b/>
              </w:rPr>
              <w:t>）</w:t>
            </w:r>
            <w:r>
              <w:rPr>
                <w:rFonts w:ascii="仿宋_GB2312" w:hAnsi="仿宋_GB2312" w:cs="仿宋_GB2312" w:eastAsia="仿宋_GB2312"/>
                <w:sz w:val="24"/>
                <w:b/>
              </w:rPr>
              <w:t>链路巡检要求</w:t>
            </w:r>
          </w:p>
          <w:p>
            <w:pPr>
              <w:pStyle w:val="null3"/>
              <w:ind w:firstLine="480"/>
              <w:jc w:val="both"/>
            </w:pPr>
            <w:r>
              <w:rPr>
                <w:rFonts w:ascii="仿宋_GB2312" w:hAnsi="仿宋_GB2312" w:cs="仿宋_GB2312" w:eastAsia="仿宋_GB2312"/>
                <w:sz w:val="24"/>
              </w:rPr>
              <w:t>链路提供商要严格按照国家有关电路质量要求和规范，保证所有租用链路的畅通。</w:t>
            </w:r>
          </w:p>
          <w:p>
            <w:pPr>
              <w:pStyle w:val="null3"/>
              <w:ind w:firstLine="480"/>
              <w:jc w:val="both"/>
            </w:pPr>
            <w:r>
              <w:rPr>
                <w:rFonts w:ascii="仿宋_GB2312" w:hAnsi="仿宋_GB2312" w:cs="仿宋_GB2312" w:eastAsia="仿宋_GB2312"/>
                <w:sz w:val="24"/>
              </w:rPr>
              <w:t>若合同执行期间国家出台新的法律法规和服务标准，链路提供商需与客户协商修改服务协议或按照新的法律法规和服务标准执行。</w:t>
            </w:r>
          </w:p>
          <w:p>
            <w:pPr>
              <w:pStyle w:val="null3"/>
              <w:ind w:firstLine="480"/>
              <w:jc w:val="both"/>
            </w:pPr>
            <w:r>
              <w:rPr>
                <w:rFonts w:ascii="仿宋_GB2312" w:hAnsi="仿宋_GB2312" w:cs="仿宋_GB2312" w:eastAsia="仿宋_GB2312"/>
                <w:sz w:val="24"/>
              </w:rPr>
              <w:t>链路提供商应对电路通信质量提供长期、不间断的监测，一旦发现问题应及时解决并告知客户。</w:t>
            </w:r>
          </w:p>
          <w:p>
            <w:pPr>
              <w:pStyle w:val="null3"/>
              <w:ind w:firstLine="480"/>
              <w:jc w:val="both"/>
            </w:pPr>
            <w:r>
              <w:rPr>
                <w:rFonts w:ascii="仿宋_GB2312" w:hAnsi="仿宋_GB2312" w:cs="仿宋_GB2312" w:eastAsia="仿宋_GB2312"/>
                <w:sz w:val="24"/>
              </w:rPr>
              <w:t>链路提供商每半年向客户提交所有链路运行质量分析报告，提出网络优化建议。</w:t>
            </w:r>
          </w:p>
          <w:p>
            <w:pPr>
              <w:pStyle w:val="null3"/>
              <w:ind w:firstLine="480"/>
              <w:jc w:val="both"/>
            </w:pPr>
            <w:r>
              <w:rPr>
                <w:rFonts w:ascii="仿宋_GB2312" w:hAnsi="仿宋_GB2312" w:cs="仿宋_GB2312" w:eastAsia="仿宋_GB2312"/>
                <w:sz w:val="24"/>
              </w:rPr>
              <w:t>链路提供商如需故障客户链路，应提前</w:t>
            </w:r>
            <w:r>
              <w:rPr>
                <w:rFonts w:ascii="仿宋_GB2312" w:hAnsi="仿宋_GB2312" w:cs="仿宋_GB2312" w:eastAsia="仿宋_GB2312"/>
                <w:sz w:val="24"/>
              </w:rPr>
              <w:t>48小时通知电子政务外网管理单位，经协商同意后实施。严禁擅自断网，影响客户正常业务。</w:t>
            </w:r>
          </w:p>
          <w:p>
            <w:pPr>
              <w:pStyle w:val="null3"/>
              <w:ind w:firstLine="480"/>
              <w:jc w:val="both"/>
            </w:pPr>
            <w:r>
              <w:rPr>
                <w:rFonts w:ascii="仿宋_GB2312" w:hAnsi="仿宋_GB2312" w:cs="仿宋_GB2312" w:eastAsia="仿宋_GB2312"/>
                <w:sz w:val="24"/>
              </w:rPr>
              <w:t>链路提供商按用户要求免费提供重要时段的特殊保障。</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8</w:t>
            </w:r>
            <w:r>
              <w:rPr>
                <w:rFonts w:ascii="仿宋_GB2312" w:hAnsi="仿宋_GB2312" w:cs="仿宋_GB2312" w:eastAsia="仿宋_GB2312"/>
                <w:sz w:val="24"/>
                <w:b/>
              </w:rPr>
              <w:t>）</w:t>
            </w:r>
            <w:r>
              <w:rPr>
                <w:rFonts w:ascii="仿宋_GB2312" w:hAnsi="仿宋_GB2312" w:cs="仿宋_GB2312" w:eastAsia="仿宋_GB2312"/>
                <w:sz w:val="24"/>
                <w:b/>
              </w:rPr>
              <w:t>互联网出口服务技术要求</w:t>
            </w:r>
          </w:p>
          <w:p>
            <w:pPr>
              <w:pStyle w:val="null3"/>
              <w:ind w:firstLine="480"/>
              <w:jc w:val="both"/>
            </w:pPr>
            <w:r>
              <w:rPr>
                <w:rFonts w:ascii="仿宋_GB2312" w:hAnsi="仿宋_GB2312" w:cs="仿宋_GB2312" w:eastAsia="仿宋_GB2312"/>
                <w:sz w:val="24"/>
              </w:rPr>
              <w:t>互联网出口服务是依托链路提供商骨干网资源，提供互联网链路接入，满足互联网访问和业务承载需求。主要服务内容包括提供链路提供商动态</w:t>
            </w:r>
            <w:r>
              <w:rPr>
                <w:rFonts w:ascii="仿宋_GB2312" w:hAnsi="仿宋_GB2312" w:cs="仿宋_GB2312" w:eastAsia="仿宋_GB2312"/>
                <w:sz w:val="24"/>
              </w:rPr>
              <w:t>IP地址段、按需提供双路由网络带宽、提供针对电子政务业务的专有互联网带宽服务、互联网出口流量转发服务、互联网IP地址服务等。</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1互联网带宽服务。为省政务云平台提供IPv4/IPv6双栈静态互联网出口服务。</w:t>
            </w:r>
          </w:p>
          <w:p>
            <w:pPr>
              <w:pStyle w:val="null3"/>
              <w:ind w:firstLine="480"/>
              <w:jc w:val="both"/>
            </w:pPr>
            <w:r>
              <w:rPr>
                <w:rFonts w:ascii="仿宋_GB2312" w:hAnsi="仿宋_GB2312" w:cs="仿宋_GB2312" w:eastAsia="仿宋_GB2312"/>
                <w:sz w:val="24"/>
              </w:rPr>
              <w:t>8.2</w:t>
            </w:r>
            <w:r>
              <w:rPr>
                <w:rFonts w:ascii="仿宋_GB2312" w:hAnsi="仿宋_GB2312" w:cs="仿宋_GB2312" w:eastAsia="仿宋_GB2312"/>
                <w:sz w:val="24"/>
              </w:rPr>
              <w:t>互联网出口流量转发服务。为省级政务云互联网区提供</w:t>
            </w:r>
            <w:r>
              <w:rPr>
                <w:rFonts w:ascii="仿宋_GB2312" w:hAnsi="仿宋_GB2312" w:cs="仿宋_GB2312" w:eastAsia="仿宋_GB2312"/>
                <w:sz w:val="24"/>
              </w:rPr>
              <w:t>30G出口服务能力，按需对互联网链路形成主备冗余，并提供与互联网之间提供流量高速转发服务。</w:t>
            </w:r>
          </w:p>
          <w:p>
            <w:pPr>
              <w:pStyle w:val="null3"/>
              <w:ind w:firstLine="480"/>
              <w:jc w:val="both"/>
            </w:pPr>
            <w:r>
              <w:rPr>
                <w:rFonts w:ascii="仿宋_GB2312" w:hAnsi="仿宋_GB2312" w:cs="仿宋_GB2312" w:eastAsia="仿宋_GB2312"/>
                <w:sz w:val="24"/>
              </w:rPr>
              <w:t>8.3</w:t>
            </w:r>
            <w:r>
              <w:rPr>
                <w:rFonts w:ascii="仿宋_GB2312" w:hAnsi="仿宋_GB2312" w:cs="仿宋_GB2312" w:eastAsia="仿宋_GB2312"/>
                <w:sz w:val="24"/>
              </w:rPr>
              <w:t>互联网</w:t>
            </w:r>
            <w:r>
              <w:rPr>
                <w:rFonts w:ascii="仿宋_GB2312" w:hAnsi="仿宋_GB2312" w:cs="仿宋_GB2312" w:eastAsia="仿宋_GB2312"/>
                <w:sz w:val="24"/>
              </w:rPr>
              <w:t>IP地址服务。为省政务云上系统提供互联网公网IPv4/IPv6地址服务。</w:t>
            </w:r>
          </w:p>
          <w:p>
            <w:pPr>
              <w:pStyle w:val="null3"/>
              <w:ind w:firstLine="480"/>
              <w:jc w:val="both"/>
            </w:pPr>
            <w:r>
              <w:rPr>
                <w:rFonts w:ascii="仿宋_GB2312" w:hAnsi="仿宋_GB2312" w:cs="仿宋_GB2312" w:eastAsia="仿宋_GB2312"/>
                <w:sz w:val="24"/>
              </w:rPr>
              <w:t>8.4</w:t>
            </w:r>
            <w:r>
              <w:rPr>
                <w:rFonts w:ascii="仿宋_GB2312" w:hAnsi="仿宋_GB2312" w:cs="仿宋_GB2312" w:eastAsia="仿宋_GB2312"/>
                <w:sz w:val="24"/>
              </w:rPr>
              <w:t>互联网出口链路性能要求如下：</w:t>
            </w:r>
          </w:p>
          <w:p>
            <w:pPr>
              <w:pStyle w:val="null3"/>
              <w:ind w:firstLine="480"/>
              <w:jc w:val="both"/>
            </w:pPr>
            <w:r>
              <w:rPr>
                <w:rFonts w:ascii="仿宋_GB2312" w:hAnsi="仿宋_GB2312" w:cs="仿宋_GB2312" w:eastAsia="仿宋_GB2312"/>
                <w:sz w:val="24"/>
              </w:rPr>
              <w:t xml:space="preserve">8.4.1 </w:t>
            </w:r>
            <w:r>
              <w:rPr>
                <w:rFonts w:ascii="仿宋_GB2312" w:hAnsi="仿宋_GB2312" w:cs="仿宋_GB2312" w:eastAsia="仿宋_GB2312"/>
                <w:sz w:val="24"/>
              </w:rPr>
              <w:t>按需提供静态互联网穿透接入带宽服务，提供上下行对称带宽，为政务云互联网出口带宽服务；</w:t>
            </w:r>
          </w:p>
          <w:p>
            <w:pPr>
              <w:pStyle w:val="null3"/>
              <w:ind w:firstLine="480"/>
              <w:jc w:val="both"/>
            </w:pPr>
            <w:r>
              <w:rPr>
                <w:rFonts w:ascii="仿宋_GB2312" w:hAnsi="仿宋_GB2312" w:cs="仿宋_GB2312" w:eastAsia="仿宋_GB2312"/>
                <w:sz w:val="24"/>
              </w:rPr>
              <w:t xml:space="preserve">8.4.2 </w:t>
            </w:r>
            <w:r>
              <w:rPr>
                <w:rFonts w:ascii="仿宋_GB2312" w:hAnsi="仿宋_GB2312" w:cs="仿宋_GB2312" w:eastAsia="仿宋_GB2312"/>
                <w:sz w:val="24"/>
              </w:rPr>
              <w:t>在服务提供过程中，网络服务带宽按需调整，调整能力不小于所租用链路的</w:t>
            </w:r>
            <w:r>
              <w:rPr>
                <w:rFonts w:ascii="仿宋_GB2312" w:hAnsi="仿宋_GB2312" w:cs="仿宋_GB2312" w:eastAsia="仿宋_GB2312"/>
                <w:sz w:val="24"/>
              </w:rPr>
              <w:t>2.5倍；</w:t>
            </w:r>
          </w:p>
          <w:p>
            <w:pPr>
              <w:pStyle w:val="null3"/>
              <w:ind w:firstLine="480"/>
              <w:jc w:val="both"/>
            </w:pPr>
            <w:r>
              <w:rPr>
                <w:rFonts w:ascii="仿宋_GB2312" w:hAnsi="仿宋_GB2312" w:cs="仿宋_GB2312" w:eastAsia="仿宋_GB2312"/>
                <w:sz w:val="24"/>
              </w:rPr>
              <w:t xml:space="preserve">8.4.3 </w:t>
            </w:r>
            <w:r>
              <w:rPr>
                <w:rFonts w:ascii="仿宋_GB2312" w:hAnsi="仿宋_GB2312" w:cs="仿宋_GB2312" w:eastAsia="仿宋_GB2312"/>
                <w:sz w:val="24"/>
              </w:rPr>
              <w:t>支持</w:t>
            </w:r>
            <w:r>
              <w:rPr>
                <w:rFonts w:ascii="仿宋_GB2312" w:hAnsi="仿宋_GB2312" w:cs="仿宋_GB2312" w:eastAsia="仿宋_GB2312"/>
                <w:sz w:val="24"/>
              </w:rPr>
              <w:t>IPv4/IPv6流量承载；</w:t>
            </w:r>
          </w:p>
          <w:p>
            <w:pPr>
              <w:pStyle w:val="null3"/>
              <w:ind w:firstLine="480"/>
              <w:jc w:val="both"/>
            </w:pPr>
            <w:r>
              <w:rPr>
                <w:rFonts w:ascii="仿宋_GB2312" w:hAnsi="仿宋_GB2312" w:cs="仿宋_GB2312" w:eastAsia="仿宋_GB2312"/>
                <w:sz w:val="24"/>
              </w:rPr>
              <w:t xml:space="preserve">8.4.4 </w:t>
            </w:r>
            <w:r>
              <w:rPr>
                <w:rFonts w:ascii="仿宋_GB2312" w:hAnsi="仿宋_GB2312" w:cs="仿宋_GB2312" w:eastAsia="仿宋_GB2312"/>
                <w:sz w:val="24"/>
              </w:rPr>
              <w:t>提供总防护量</w:t>
            </w:r>
            <w:r>
              <w:rPr>
                <w:rFonts w:ascii="仿宋_GB2312" w:hAnsi="仿宋_GB2312" w:cs="仿宋_GB2312" w:eastAsia="仿宋_GB2312"/>
                <w:sz w:val="24"/>
              </w:rPr>
              <w:t>≥出口总带宽10倍 IP全量DDoS攻击流量清洗服务；</w:t>
            </w:r>
          </w:p>
          <w:p>
            <w:pPr>
              <w:pStyle w:val="null3"/>
              <w:ind w:firstLine="480"/>
              <w:jc w:val="both"/>
            </w:pPr>
            <w:r>
              <w:rPr>
                <w:rFonts w:ascii="仿宋_GB2312" w:hAnsi="仿宋_GB2312" w:cs="仿宋_GB2312" w:eastAsia="仿宋_GB2312"/>
                <w:sz w:val="24"/>
              </w:rPr>
              <w:t xml:space="preserve">8.4.5 </w:t>
            </w:r>
            <w:r>
              <w:rPr>
                <w:rFonts w:ascii="仿宋_GB2312" w:hAnsi="仿宋_GB2312" w:cs="仿宋_GB2312" w:eastAsia="仿宋_GB2312"/>
                <w:sz w:val="24"/>
              </w:rPr>
              <w:t>按需配合完成一个</w:t>
            </w:r>
            <w:r>
              <w:rPr>
                <w:rFonts w:ascii="仿宋_GB2312" w:hAnsi="仿宋_GB2312" w:cs="仿宋_GB2312" w:eastAsia="仿宋_GB2312"/>
                <w:sz w:val="24"/>
              </w:rPr>
              <w:t>IPv4地址块以及一个IPv6地址块的路由代播，并针对代播地址提供全量DDoS防护；</w:t>
            </w:r>
          </w:p>
          <w:p>
            <w:pPr>
              <w:pStyle w:val="null3"/>
              <w:ind w:firstLine="480"/>
              <w:jc w:val="both"/>
            </w:pPr>
            <w:r>
              <w:rPr>
                <w:rFonts w:ascii="仿宋_GB2312" w:hAnsi="仿宋_GB2312" w:cs="仿宋_GB2312" w:eastAsia="仿宋_GB2312"/>
                <w:sz w:val="24"/>
              </w:rPr>
              <w:t xml:space="preserve">8.4.6 </w:t>
            </w:r>
            <w:r>
              <w:rPr>
                <w:rFonts w:ascii="仿宋_GB2312" w:hAnsi="仿宋_GB2312" w:cs="仿宋_GB2312" w:eastAsia="仿宋_GB2312"/>
                <w:sz w:val="24"/>
              </w:rPr>
              <w:t>需要对互联网已用</w:t>
            </w:r>
            <w:r>
              <w:rPr>
                <w:rFonts w:ascii="仿宋_GB2312" w:hAnsi="仿宋_GB2312" w:cs="仿宋_GB2312" w:eastAsia="仿宋_GB2312"/>
                <w:sz w:val="24"/>
              </w:rPr>
              <w:t>IP地址重复利旧，以保证业务稳定性；</w:t>
            </w:r>
          </w:p>
          <w:p>
            <w:pPr>
              <w:pStyle w:val="null3"/>
              <w:ind w:firstLine="480"/>
              <w:jc w:val="both"/>
            </w:pPr>
            <w:r>
              <w:rPr>
                <w:rFonts w:ascii="仿宋_GB2312" w:hAnsi="仿宋_GB2312" w:cs="仿宋_GB2312" w:eastAsia="仿宋_GB2312"/>
                <w:sz w:val="24"/>
              </w:rPr>
              <w:t xml:space="preserve">8.4.7 </w:t>
            </w:r>
            <w:r>
              <w:rPr>
                <w:rFonts w:ascii="仿宋_GB2312" w:hAnsi="仿宋_GB2312" w:cs="仿宋_GB2312" w:eastAsia="仿宋_GB2312"/>
                <w:sz w:val="24"/>
              </w:rPr>
              <w:t>IPv4地址根据实际带宽按比例提供，每提供1G网络带宽需相应配套提供1个/24互联网IPv4地址段；</w:t>
            </w:r>
          </w:p>
          <w:p>
            <w:pPr>
              <w:pStyle w:val="null3"/>
              <w:ind w:firstLine="480"/>
              <w:jc w:val="both"/>
            </w:pPr>
            <w:r>
              <w:rPr>
                <w:rFonts w:ascii="仿宋_GB2312" w:hAnsi="仿宋_GB2312" w:cs="仿宋_GB2312" w:eastAsia="仿宋_GB2312"/>
                <w:sz w:val="24"/>
              </w:rPr>
              <w:t>提供</w:t>
            </w:r>
            <w:r>
              <w:rPr>
                <w:rFonts w:ascii="仿宋_GB2312" w:hAnsi="仿宋_GB2312" w:cs="仿宋_GB2312" w:eastAsia="仿宋_GB2312"/>
                <w:sz w:val="24"/>
              </w:rPr>
              <w:t>2个/32互联网IPv6地址段，实际交付地址块数量根据实际业务情况按需调整，要求对所提供的所有IP地址进行安全防护。</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9</w:t>
            </w:r>
            <w:r>
              <w:rPr>
                <w:rFonts w:ascii="仿宋_GB2312" w:hAnsi="仿宋_GB2312" w:cs="仿宋_GB2312" w:eastAsia="仿宋_GB2312"/>
                <w:sz w:val="24"/>
                <w:b/>
              </w:rPr>
              <w:t>）</w:t>
            </w:r>
            <w:r>
              <w:rPr>
                <w:rFonts w:ascii="仿宋_GB2312" w:hAnsi="仿宋_GB2312" w:cs="仿宋_GB2312" w:eastAsia="仿宋_GB2312"/>
                <w:sz w:val="24"/>
                <w:b/>
              </w:rPr>
              <w:t>网络安全要求</w:t>
            </w:r>
          </w:p>
          <w:p>
            <w:pPr>
              <w:pStyle w:val="null3"/>
              <w:ind w:firstLine="480"/>
              <w:jc w:val="both"/>
            </w:pPr>
            <w:r>
              <w:rPr>
                <w:rFonts w:ascii="仿宋_GB2312" w:hAnsi="仿宋_GB2312" w:cs="仿宋_GB2312" w:eastAsia="仿宋_GB2312"/>
                <w:sz w:val="24"/>
              </w:rPr>
              <w:t>本次电子政务网络链路租赁项目，需要根据业务特点考虑传输链路安全、物理环境安全要求方面安全防护。</w:t>
            </w:r>
          </w:p>
          <w:p>
            <w:pPr>
              <w:pStyle w:val="null3"/>
              <w:ind w:firstLine="480"/>
              <w:jc w:val="both"/>
            </w:pPr>
            <w:r>
              <w:rPr>
                <w:rFonts w:ascii="仿宋_GB2312" w:hAnsi="仿宋_GB2312" w:cs="仿宋_GB2312" w:eastAsia="仿宋_GB2312"/>
                <w:sz w:val="24"/>
              </w:rPr>
              <w:t>9.1</w:t>
            </w:r>
            <w:r>
              <w:rPr>
                <w:rFonts w:ascii="仿宋_GB2312" w:hAnsi="仿宋_GB2312" w:cs="仿宋_GB2312" w:eastAsia="仿宋_GB2312"/>
                <w:sz w:val="24"/>
              </w:rPr>
              <w:t xml:space="preserve"> </w:t>
            </w:r>
            <w:r>
              <w:rPr>
                <w:rFonts w:ascii="仿宋_GB2312" w:hAnsi="仿宋_GB2312" w:cs="仿宋_GB2312" w:eastAsia="仿宋_GB2312"/>
                <w:sz w:val="24"/>
              </w:rPr>
              <w:t>链路提供方网络安全要求</w:t>
            </w:r>
          </w:p>
          <w:p>
            <w:pPr>
              <w:pStyle w:val="null3"/>
              <w:ind w:firstLine="480"/>
              <w:jc w:val="both"/>
            </w:pPr>
            <w:r>
              <w:rPr>
                <w:rFonts w:ascii="仿宋_GB2312" w:hAnsi="仿宋_GB2312" w:cs="仿宋_GB2312" w:eastAsia="仿宋_GB2312"/>
                <w:sz w:val="24"/>
              </w:rPr>
              <w:t>9.1.1</w:t>
            </w:r>
            <w:r>
              <w:rPr>
                <w:rFonts w:ascii="仿宋_GB2312" w:hAnsi="仿宋_GB2312" w:cs="仿宋_GB2312" w:eastAsia="仿宋_GB2312"/>
                <w:sz w:val="24"/>
              </w:rPr>
              <w:t>物理安全</w:t>
            </w:r>
          </w:p>
          <w:p>
            <w:pPr>
              <w:pStyle w:val="null3"/>
              <w:ind w:firstLine="480"/>
              <w:jc w:val="both"/>
            </w:pPr>
            <w:r>
              <w:rPr>
                <w:rFonts w:ascii="仿宋_GB2312" w:hAnsi="仿宋_GB2312" w:cs="仿宋_GB2312" w:eastAsia="仿宋_GB2312"/>
                <w:sz w:val="24"/>
              </w:rPr>
              <w:t>电信服务商保证每条链路的物理安全，确保电子政务网以外的用户不能通过该链路进行任何访问，避免非法网络攻击，电子政务外网和电子政务内网物理隔离。</w:t>
            </w:r>
          </w:p>
          <w:p>
            <w:pPr>
              <w:pStyle w:val="null3"/>
              <w:ind w:firstLine="480"/>
              <w:jc w:val="both"/>
            </w:pPr>
            <w:r>
              <w:rPr>
                <w:rFonts w:ascii="仿宋_GB2312" w:hAnsi="仿宋_GB2312" w:cs="仿宋_GB2312" w:eastAsia="仿宋_GB2312"/>
                <w:sz w:val="24"/>
              </w:rPr>
              <w:t>9.1.2</w:t>
            </w:r>
            <w:r>
              <w:rPr>
                <w:rFonts w:ascii="仿宋_GB2312" w:hAnsi="仿宋_GB2312" w:cs="仿宋_GB2312" w:eastAsia="仿宋_GB2312"/>
                <w:sz w:val="24"/>
              </w:rPr>
              <w:t>传输链路安全</w:t>
            </w:r>
          </w:p>
          <w:p>
            <w:pPr>
              <w:pStyle w:val="null3"/>
              <w:ind w:firstLine="480"/>
              <w:jc w:val="both"/>
            </w:pPr>
            <w:r>
              <w:rPr>
                <w:rFonts w:ascii="仿宋_GB2312" w:hAnsi="仿宋_GB2312" w:cs="仿宋_GB2312" w:eastAsia="仿宋_GB2312"/>
                <w:sz w:val="24"/>
              </w:rPr>
              <w:t>传输链路技术：城域网链路必须有环路保护和可靠完善的冗余保护措施，多速率可选、可平滑升级，专属用户端设备，需支持业务调试灵活，故障自动切换；须具备</w:t>
            </w:r>
            <w:r>
              <w:rPr>
                <w:rFonts w:ascii="仿宋_GB2312" w:hAnsi="仿宋_GB2312" w:cs="仿宋_GB2312" w:eastAsia="仿宋_GB2312"/>
                <w:sz w:val="24"/>
              </w:rPr>
              <w:t>100％的网络自愈能力和不同方向的多路由保护。</w:t>
            </w:r>
          </w:p>
          <w:p>
            <w:pPr>
              <w:pStyle w:val="null3"/>
              <w:ind w:firstLine="480"/>
              <w:jc w:val="both"/>
            </w:pPr>
            <w:r>
              <w:rPr>
                <w:rFonts w:ascii="仿宋_GB2312" w:hAnsi="仿宋_GB2312" w:cs="仿宋_GB2312" w:eastAsia="仿宋_GB2312"/>
                <w:sz w:val="24"/>
              </w:rPr>
              <w:t>传输链路路由安全：省市纵向链路是电子政务外网纵向骨干，连接省市两个平面，为确保传输网络安全，由不同服务商提供。</w:t>
            </w:r>
          </w:p>
          <w:p>
            <w:pPr>
              <w:pStyle w:val="null3"/>
              <w:ind w:firstLine="480"/>
              <w:jc w:val="both"/>
            </w:pPr>
            <w:r>
              <w:rPr>
                <w:rFonts w:ascii="仿宋_GB2312" w:hAnsi="仿宋_GB2312" w:cs="仿宋_GB2312" w:eastAsia="仿宋_GB2312"/>
                <w:sz w:val="24"/>
              </w:rPr>
              <w:t>传输链路服务：需专人专服，定期巡检，频率不得少于每月</w:t>
            </w:r>
            <w:r>
              <w:rPr>
                <w:rFonts w:ascii="仿宋_GB2312" w:hAnsi="仿宋_GB2312" w:cs="仿宋_GB2312" w:eastAsia="仿宋_GB2312"/>
                <w:sz w:val="24"/>
              </w:rPr>
              <w:t>1次，7×24小时的故障响应；链路可用性须达到99.99%。</w:t>
            </w:r>
          </w:p>
          <w:p>
            <w:pPr>
              <w:pStyle w:val="null3"/>
              <w:ind w:firstLine="480"/>
              <w:jc w:val="both"/>
            </w:pPr>
            <w:r>
              <w:rPr>
                <w:rFonts w:ascii="仿宋_GB2312" w:hAnsi="仿宋_GB2312" w:cs="仿宋_GB2312" w:eastAsia="仿宋_GB2312"/>
                <w:sz w:val="24"/>
              </w:rPr>
              <w:t>9.1.3</w:t>
            </w:r>
            <w:r>
              <w:rPr>
                <w:rFonts w:ascii="仿宋_GB2312" w:hAnsi="仿宋_GB2312" w:cs="仿宋_GB2312" w:eastAsia="仿宋_GB2312"/>
                <w:sz w:val="24"/>
              </w:rPr>
              <w:t>出口链路安全</w:t>
            </w:r>
          </w:p>
          <w:p>
            <w:pPr>
              <w:pStyle w:val="null3"/>
              <w:ind w:firstLine="480"/>
              <w:jc w:val="both"/>
            </w:pPr>
            <w:r>
              <w:rPr>
                <w:rFonts w:ascii="仿宋_GB2312" w:hAnsi="仿宋_GB2312" w:cs="仿宋_GB2312" w:eastAsia="仿宋_GB2312"/>
                <w:sz w:val="24"/>
              </w:rPr>
              <w:t>从网络结构设计开始注重网络安全考虑，作为网络出口正常情况只接入汇聚设备，不直接接入用户业务；汇聚层交换机与核心层设备为网状组网结构，交换机的功能主要是用来汇聚防火墙以及接入</w:t>
            </w:r>
            <w:r>
              <w:rPr>
                <w:rFonts w:ascii="仿宋_GB2312" w:hAnsi="仿宋_GB2312" w:cs="仿宋_GB2312" w:eastAsia="仿宋_GB2312"/>
                <w:sz w:val="24"/>
              </w:rPr>
              <w:t>A设备；防火墙主要用于非信任区域业务以及需要IP地址翻译的业务用户接入；DDOS主要用于网络中被攻击业务用户的DDOS清洗；检测设备功能是用来检测被攻击的用户与DDOS联动。</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10</w:t>
            </w:r>
            <w:r>
              <w:rPr>
                <w:rFonts w:ascii="仿宋_GB2312" w:hAnsi="仿宋_GB2312" w:cs="仿宋_GB2312" w:eastAsia="仿宋_GB2312"/>
                <w:sz w:val="24"/>
                <w:b/>
              </w:rPr>
              <w:t>）</w:t>
            </w:r>
            <w:r>
              <w:rPr>
                <w:rFonts w:ascii="仿宋_GB2312" w:hAnsi="仿宋_GB2312" w:cs="仿宋_GB2312" w:eastAsia="仿宋_GB2312"/>
                <w:sz w:val="24"/>
                <w:b/>
              </w:rPr>
              <w:t>服务团队要求</w:t>
            </w:r>
          </w:p>
          <w:p>
            <w:pPr>
              <w:pStyle w:val="null3"/>
              <w:ind w:firstLine="480"/>
              <w:jc w:val="both"/>
            </w:pPr>
            <w:r>
              <w:rPr>
                <w:rFonts w:ascii="仿宋_GB2312" w:hAnsi="仿宋_GB2312" w:cs="仿宋_GB2312" w:eastAsia="仿宋_GB2312"/>
                <w:sz w:val="24"/>
              </w:rPr>
              <w:t>10.1</w:t>
            </w:r>
            <w:r>
              <w:rPr>
                <w:rFonts w:ascii="仿宋_GB2312" w:hAnsi="仿宋_GB2312" w:cs="仿宋_GB2312" w:eastAsia="仿宋_GB2312"/>
                <w:sz w:val="24"/>
              </w:rPr>
              <w:t>项目服务团队</w:t>
            </w:r>
          </w:p>
          <w:p>
            <w:pPr>
              <w:pStyle w:val="null3"/>
              <w:ind w:firstLine="480"/>
              <w:jc w:val="both"/>
            </w:pPr>
            <w:r>
              <w:rPr>
                <w:rFonts w:ascii="仿宋_GB2312" w:hAnsi="仿宋_GB2312" w:cs="仿宋_GB2312" w:eastAsia="仿宋_GB2312"/>
                <w:sz w:val="24"/>
              </w:rPr>
              <w:t>项目服务团队人员组成及实施要求，项目成员必须为本公司正式员工。</w:t>
            </w:r>
          </w:p>
          <w:p>
            <w:pPr>
              <w:pStyle w:val="null3"/>
              <w:ind w:firstLine="480"/>
              <w:jc w:val="both"/>
            </w:pPr>
            <w:r>
              <w:rPr>
                <w:rFonts w:ascii="仿宋_GB2312" w:hAnsi="仿宋_GB2312" w:cs="仿宋_GB2312" w:eastAsia="仿宋_GB2312"/>
                <w:sz w:val="24"/>
              </w:rPr>
              <w:t>项目负责人</w:t>
            </w:r>
            <w:r>
              <w:rPr>
                <w:rFonts w:ascii="仿宋_GB2312" w:hAnsi="仿宋_GB2312" w:cs="仿宋_GB2312" w:eastAsia="仿宋_GB2312"/>
                <w:sz w:val="24"/>
              </w:rPr>
              <w:t>1名，须具备以下资质：</w:t>
            </w:r>
          </w:p>
          <w:p>
            <w:pPr>
              <w:pStyle w:val="null3"/>
              <w:ind w:firstLine="480"/>
              <w:jc w:val="both"/>
            </w:pPr>
            <w:r>
              <w:rPr>
                <w:rFonts w:ascii="仿宋_GB2312" w:hAnsi="仿宋_GB2312" w:cs="仿宋_GB2312" w:eastAsia="仿宋_GB2312"/>
                <w:sz w:val="24"/>
              </w:rPr>
              <w:t>①具有政务外网五年及以上运维经验。</w:t>
            </w:r>
          </w:p>
          <w:p>
            <w:pPr>
              <w:pStyle w:val="null3"/>
              <w:ind w:firstLine="480"/>
              <w:jc w:val="both"/>
            </w:pPr>
            <w:r>
              <w:rPr>
                <w:rFonts w:ascii="仿宋_GB2312" w:hAnsi="仿宋_GB2312" w:cs="仿宋_GB2312" w:eastAsia="仿宋_GB2312"/>
                <w:sz w:val="24"/>
              </w:rPr>
              <w:t>②具有通信、网络信息技术、网络安全工程师（含）以上证书或同等资质，信息安全证书或同等资质。</w:t>
            </w:r>
          </w:p>
          <w:p>
            <w:pPr>
              <w:pStyle w:val="null3"/>
              <w:ind w:firstLine="480"/>
              <w:jc w:val="left"/>
            </w:pPr>
            <w:r>
              <w:rPr>
                <w:rFonts w:ascii="仿宋_GB2312" w:hAnsi="仿宋_GB2312" w:cs="仿宋_GB2312" w:eastAsia="仿宋_GB2312"/>
                <w:sz w:val="24"/>
              </w:rPr>
              <w:t>项目实施团队不少于</w:t>
            </w:r>
            <w:r>
              <w:rPr>
                <w:rFonts w:ascii="仿宋_GB2312" w:hAnsi="仿宋_GB2312" w:cs="仿宋_GB2312" w:eastAsia="仿宋_GB2312"/>
                <w:sz w:val="24"/>
              </w:rPr>
              <w:t>10人，要求如下：</w:t>
            </w:r>
          </w:p>
          <w:p>
            <w:pPr>
              <w:pStyle w:val="null3"/>
              <w:ind w:firstLine="480"/>
              <w:jc w:val="left"/>
            </w:pPr>
            <w:r>
              <w:rPr>
                <w:rFonts w:ascii="仿宋_GB2312" w:hAnsi="仿宋_GB2312" w:cs="仿宋_GB2312" w:eastAsia="仿宋_GB2312"/>
                <w:sz w:val="24"/>
              </w:rPr>
              <w:t>①网络实施负责人1名，具备通信或互联网络认证资质。</w:t>
            </w:r>
          </w:p>
          <w:p>
            <w:pPr>
              <w:pStyle w:val="null3"/>
              <w:ind w:firstLine="480"/>
              <w:jc w:val="left"/>
            </w:pPr>
            <w:r>
              <w:rPr>
                <w:rFonts w:ascii="仿宋_GB2312" w:hAnsi="仿宋_GB2312" w:cs="仿宋_GB2312" w:eastAsia="仿宋_GB2312"/>
                <w:sz w:val="24"/>
              </w:rPr>
              <w:t>②项目实施组成员不少于8人，每人应至少具备以下证书（或同等资质）之一（互联网络认证、信息系统项目管理师证书、通信或信息技术网络工程师）。</w:t>
            </w:r>
          </w:p>
          <w:p>
            <w:pPr>
              <w:pStyle w:val="null3"/>
              <w:ind w:firstLine="480"/>
              <w:jc w:val="both"/>
            </w:pPr>
            <w:r>
              <w:rPr>
                <w:rFonts w:ascii="仿宋_GB2312" w:hAnsi="仿宋_GB2312" w:cs="仿宋_GB2312" w:eastAsia="仿宋_GB2312"/>
                <w:sz w:val="24"/>
              </w:rPr>
              <w:t>驻场工程师：提供</w:t>
            </w:r>
            <w:r>
              <w:rPr>
                <w:rFonts w:ascii="仿宋_GB2312" w:hAnsi="仿宋_GB2312" w:cs="仿宋_GB2312" w:eastAsia="仿宋_GB2312"/>
                <w:sz w:val="24"/>
              </w:rPr>
              <w:t>2名驻场工程师，资质要求：具备中级及以上通信网络工程师认证资质证书或同等资质，至少1人具备高级及以上通信网络工程师认证资质证书或同等资质。</w:t>
            </w:r>
          </w:p>
          <w:p>
            <w:pPr>
              <w:pStyle w:val="null3"/>
              <w:ind w:firstLine="480"/>
              <w:jc w:val="both"/>
            </w:pPr>
            <w:r>
              <w:rPr>
                <w:rFonts w:ascii="仿宋_GB2312" w:hAnsi="仿宋_GB2312" w:cs="仿宋_GB2312" w:eastAsia="仿宋_GB2312"/>
                <w:sz w:val="24"/>
              </w:rPr>
              <w:t>后备支持团队：投标人需成立后备支持团队，团队成员至少具备</w:t>
            </w:r>
            <w:r>
              <w:rPr>
                <w:rFonts w:ascii="仿宋_GB2312" w:hAnsi="仿宋_GB2312" w:cs="仿宋_GB2312" w:eastAsia="仿宋_GB2312"/>
                <w:sz w:val="24"/>
              </w:rPr>
              <w:t>1名通信IT服务项目经理，至少1名具备通信或互联网络认证或同等资质工程师，至少1名具备CISP认证或同等资质，负责二线支撑及紧急故障处理等。</w:t>
            </w:r>
          </w:p>
          <w:p>
            <w:pPr>
              <w:pStyle w:val="null3"/>
              <w:ind w:firstLine="480"/>
            </w:pPr>
            <w:r>
              <w:rPr>
                <w:rFonts w:ascii="仿宋_GB2312" w:hAnsi="仿宋_GB2312" w:cs="仿宋_GB2312" w:eastAsia="仿宋_GB2312"/>
                <w:sz w:val="24"/>
              </w:rPr>
              <w:t>证明材料：须提供有效的人员资质证书证明材料且提供持证人员在本单位的近</w:t>
            </w:r>
            <w:r>
              <w:rPr>
                <w:rFonts w:ascii="仿宋_GB2312" w:hAnsi="仿宋_GB2312" w:cs="仿宋_GB2312" w:eastAsia="仿宋_GB2312"/>
                <w:sz w:val="24"/>
              </w:rPr>
              <w:t>6个月的社保缴纳证明，以上材料加盖本单位有效印章。</w:t>
            </w:r>
          </w:p>
          <w:p>
            <w:pPr>
              <w:pStyle w:val="null3"/>
              <w:ind w:firstLine="480"/>
              <w:jc w:val="both"/>
            </w:pPr>
            <w:r>
              <w:rPr>
                <w:rFonts w:ascii="仿宋_GB2312" w:hAnsi="仿宋_GB2312" w:cs="仿宋_GB2312" w:eastAsia="仿宋_GB2312"/>
                <w:sz w:val="24"/>
              </w:rPr>
              <w:t>10.2</w:t>
            </w:r>
            <w:r>
              <w:rPr>
                <w:rFonts w:ascii="仿宋_GB2312" w:hAnsi="仿宋_GB2312" w:cs="仿宋_GB2312" w:eastAsia="仿宋_GB2312"/>
                <w:sz w:val="24"/>
              </w:rPr>
              <w:t>故障定级与划定损失额</w:t>
            </w:r>
          </w:p>
          <w:p>
            <w:pPr>
              <w:pStyle w:val="null3"/>
              <w:ind w:firstLine="480"/>
              <w:jc w:val="both"/>
            </w:pPr>
            <w:r>
              <w:rPr>
                <w:rFonts w:ascii="仿宋_GB2312" w:hAnsi="仿宋_GB2312" w:cs="仿宋_GB2312" w:eastAsia="仿宋_GB2312"/>
                <w:sz w:val="24"/>
              </w:rPr>
              <w:t>如链路提供方未能按合同规定的节点时间完成供货、开通链路、调试及试运行等内容要求，不能按期交付使用，链路提供方需按照合同金额每天千分之三的比例承担违约金。</w:t>
            </w:r>
          </w:p>
          <w:p>
            <w:pPr>
              <w:pStyle w:val="null3"/>
              <w:ind w:firstLine="480"/>
              <w:jc w:val="both"/>
            </w:pPr>
            <w:r>
              <w:rPr>
                <w:rFonts w:ascii="仿宋_GB2312" w:hAnsi="仿宋_GB2312" w:cs="仿宋_GB2312" w:eastAsia="仿宋_GB2312"/>
                <w:sz w:val="24"/>
              </w:rPr>
              <w:t>故障定级与赔付损失金额如下：</w:t>
            </w:r>
          </w:p>
          <w:p>
            <w:pPr>
              <w:pStyle w:val="null3"/>
              <w:jc w:val="center"/>
            </w:pPr>
            <w:r>
              <w:rPr>
                <w:rFonts w:ascii="仿宋_GB2312" w:hAnsi="仿宋_GB2312" w:cs="仿宋_GB2312" w:eastAsia="仿宋_GB2312"/>
                <w:sz w:val="24"/>
              </w:rPr>
              <w:t>表</w:t>
            </w:r>
            <w:r>
              <w:rPr>
                <w:rFonts w:ascii="仿宋_GB2312" w:hAnsi="仿宋_GB2312" w:cs="仿宋_GB2312" w:eastAsia="仿宋_GB2312"/>
                <w:sz w:val="24"/>
              </w:rPr>
              <w:t>4-3故障定级与划定损失额</w:t>
            </w:r>
          </w:p>
          <w:tbl>
            <w:tblPr>
              <w:tblBorders>
                <w:top w:val="none" w:color="000000" w:sz="4"/>
                <w:left w:val="none" w:color="000000" w:sz="4"/>
                <w:bottom w:val="none" w:color="000000" w:sz="4"/>
                <w:right w:val="none" w:color="000000" w:sz="4"/>
                <w:insideH w:val="none"/>
                <w:insideV w:val="none"/>
              </w:tblBorders>
            </w:tblPr>
            <w:tblGrid>
              <w:gridCol w:w="326"/>
              <w:gridCol w:w="1274"/>
              <w:gridCol w:w="860"/>
              <w:gridCol w:w="721"/>
            </w:tblGrid>
            <w:tr>
              <w:tc>
                <w:tcPr>
                  <w:tcW w:type="dxa" w:w="3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故障级别</w:t>
                  </w:r>
                </w:p>
              </w:tc>
              <w:tc>
                <w:tcPr>
                  <w:tcW w:type="dxa" w:w="1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级别定义</w:t>
                  </w:r>
                </w:p>
              </w:tc>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影响范围</w:t>
                  </w:r>
                </w:p>
              </w:tc>
              <w:tc>
                <w:tcPr>
                  <w:tcW w:type="dxa" w:w="7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赔付损失额</w:t>
                  </w:r>
                </w:p>
                <w:p>
                  <w:pPr>
                    <w:pStyle w:val="null3"/>
                    <w:jc w:val="both"/>
                  </w:pPr>
                  <w:r>
                    <w:rPr>
                      <w:rFonts w:ascii="仿宋_GB2312" w:hAnsi="仿宋_GB2312" w:cs="仿宋_GB2312" w:eastAsia="仿宋_GB2312"/>
                      <w:sz w:val="24"/>
                    </w:rPr>
                    <w:t>（占合同金额）</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P1</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全年骨干网络通畅率在</w:t>
                  </w:r>
                  <w:r>
                    <w:rPr>
                      <w:rFonts w:ascii="仿宋_GB2312" w:hAnsi="仿宋_GB2312" w:cs="仿宋_GB2312" w:eastAsia="仿宋_GB2312"/>
                      <w:sz w:val="24"/>
                    </w:rPr>
                    <w:t>99.99%以下</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全网</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P2</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全年骨干网络通畅率在</w:t>
                  </w:r>
                  <w:r>
                    <w:rPr>
                      <w:rFonts w:ascii="仿宋_GB2312" w:hAnsi="仿宋_GB2312" w:cs="仿宋_GB2312" w:eastAsia="仿宋_GB2312"/>
                      <w:sz w:val="24"/>
                    </w:rPr>
                    <w:t>99.99%以上、发生重特大网络故障事件</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大量党政机关、企事业单位、社会公众</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P3</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全年骨干网络通畅率在</w:t>
                  </w:r>
                  <w:r>
                    <w:rPr>
                      <w:rFonts w:ascii="仿宋_GB2312" w:hAnsi="仿宋_GB2312" w:cs="仿宋_GB2312" w:eastAsia="仿宋_GB2312"/>
                      <w:sz w:val="24"/>
                    </w:rPr>
                    <w:t>99.99%以上、发生单次网络故障影响时间8h以上</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党政机关</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bl>
          <w:p>
            <w:pPr>
              <w:pStyle w:val="null3"/>
              <w:ind w:firstLine="200"/>
              <w:jc w:val="both"/>
            </w:pPr>
            <w:r>
              <w:rPr>
                <w:rFonts w:ascii="仿宋_GB2312" w:hAnsi="仿宋_GB2312" w:cs="仿宋_GB2312" w:eastAsia="仿宋_GB2312"/>
                <w:sz w:val="24"/>
              </w:rPr>
              <w:t>如链路提供方因管理不当或不作为（包含但不限于未及时升级系统补丁，修复安全隐患漏洞，定期更改管理密钥），导致政务外网主平面相关设备管理、应用系统权限泄露网络安全事件发生，按泄露管理设备、应用系统比例扣除当年服务费，具体设备、应用系统比例及认定以双方认可的事件报告为准。</w:t>
            </w:r>
          </w:p>
          <w:p>
            <w:pPr>
              <w:pStyle w:val="null3"/>
              <w:numPr>
                <w:ilvl w:val="0"/>
                <w:numId w:val="1"/>
              </w:numPr>
              <w:spacing w:before="285" w:after="285"/>
              <w:jc w:val="both"/>
            </w:pPr>
            <w:r>
              <w:rPr>
                <w:rFonts w:ascii="仿宋_GB2312" w:hAnsi="仿宋_GB2312" w:cs="仿宋_GB2312" w:eastAsia="仿宋_GB2312"/>
                <w:sz w:val="24"/>
                <w:b/>
              </w:rPr>
              <w:t>服务交付清单</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主用省级横向链路</w:t>
            </w:r>
          </w:p>
          <w:p>
            <w:pPr>
              <w:pStyle w:val="null3"/>
              <w:spacing w:before="285" w:after="285"/>
              <w:jc w:val="both"/>
              <w:outlineLvl w:val="4"/>
            </w:pPr>
            <w:r>
              <w:rPr>
                <w:rFonts w:ascii="仿宋_GB2312" w:hAnsi="仿宋_GB2312" w:cs="仿宋_GB2312" w:eastAsia="仿宋_GB2312"/>
                <w:sz w:val="24"/>
                <w:b/>
              </w:rPr>
              <w:t>1.</w:t>
            </w:r>
            <w:r>
              <w:rPr>
                <w:rFonts w:ascii="仿宋_GB2312" w:hAnsi="仿宋_GB2312" w:cs="仿宋_GB2312" w:eastAsia="仿宋_GB2312"/>
                <w:sz w:val="24"/>
                <w:b/>
              </w:rPr>
              <w:t>主用省级横向骨干层链路</w:t>
            </w:r>
          </w:p>
          <w:p>
            <w:pPr>
              <w:pStyle w:val="null3"/>
              <w:ind w:firstLine="480"/>
              <w:jc w:val="both"/>
            </w:pPr>
            <w:r>
              <w:rPr>
                <w:rFonts w:ascii="仿宋_GB2312" w:hAnsi="仿宋_GB2312" w:cs="仿宋_GB2312" w:eastAsia="仿宋_GB2312"/>
                <w:sz w:val="24"/>
              </w:rPr>
              <w:t>本项目主用数据中心波分环路组网共计租用</w:t>
            </w:r>
            <w:r>
              <w:rPr>
                <w:rFonts w:ascii="仿宋_GB2312" w:hAnsi="仿宋_GB2312" w:cs="仿宋_GB2312" w:eastAsia="仿宋_GB2312"/>
                <w:sz w:val="24"/>
              </w:rPr>
              <w:t>2条主用裸光纤和1条10Gbps主用链路。</w:t>
            </w:r>
          </w:p>
          <w:p>
            <w:pPr>
              <w:pStyle w:val="null3"/>
              <w:ind w:firstLine="480"/>
              <w:jc w:val="both"/>
            </w:pPr>
            <w:r>
              <w:rPr>
                <w:rFonts w:ascii="仿宋_GB2312" w:hAnsi="仿宋_GB2312" w:cs="仿宋_GB2312" w:eastAsia="仿宋_GB2312"/>
                <w:sz w:val="24"/>
              </w:rPr>
              <w:t>主用省级横向骨干层链路交付清单如下：</w:t>
            </w:r>
          </w:p>
          <w:p>
            <w:pPr>
              <w:pStyle w:val="null3"/>
              <w:jc w:val="center"/>
            </w:pPr>
            <w:r>
              <w:rPr>
                <w:rFonts w:ascii="仿宋_GB2312" w:hAnsi="仿宋_GB2312" w:cs="仿宋_GB2312" w:eastAsia="仿宋_GB2312"/>
                <w:sz w:val="24"/>
              </w:rPr>
              <w:t>表</w:t>
            </w:r>
            <w:r>
              <w:rPr>
                <w:rFonts w:ascii="仿宋_GB2312" w:hAnsi="仿宋_GB2312" w:cs="仿宋_GB2312" w:eastAsia="仿宋_GB2312"/>
                <w:sz w:val="24"/>
              </w:rPr>
              <w:t>4-5主用省级横向骨干层链路交付清单</w:t>
            </w:r>
          </w:p>
          <w:tbl>
            <w:tblPr>
              <w:tblBorders>
                <w:top w:val="none" w:color="000000" w:sz="4"/>
                <w:left w:val="none" w:color="000000" w:sz="4"/>
                <w:bottom w:val="none" w:color="000000" w:sz="4"/>
                <w:right w:val="none" w:color="000000" w:sz="4"/>
                <w:insideH w:val="none"/>
                <w:insideV w:val="none"/>
              </w:tblBorders>
            </w:tblPr>
            <w:tblGrid>
              <w:gridCol w:w="190"/>
              <w:gridCol w:w="865"/>
              <w:gridCol w:w="865"/>
              <w:gridCol w:w="316"/>
              <w:gridCol w:w="316"/>
            </w:tblGrid>
            <w:tr>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8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单位名称（</w:t>
                  </w:r>
                  <w:r>
                    <w:rPr>
                      <w:rFonts w:ascii="仿宋_GB2312" w:hAnsi="仿宋_GB2312" w:cs="仿宋_GB2312" w:eastAsia="仿宋_GB2312"/>
                      <w:sz w:val="24"/>
                    </w:rPr>
                    <w:t>A端）</w:t>
                  </w:r>
                </w:p>
              </w:tc>
              <w:tc>
                <w:tcPr>
                  <w:tcW w:type="dxa" w:w="8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单位名称（</w:t>
                  </w:r>
                  <w:r>
                    <w:rPr>
                      <w:rFonts w:ascii="仿宋_GB2312" w:hAnsi="仿宋_GB2312" w:cs="仿宋_GB2312" w:eastAsia="仿宋_GB2312"/>
                      <w:sz w:val="24"/>
                    </w:rPr>
                    <w:t>Z端）</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主用链路类型</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交付数量</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西咸节点</w:t>
                  </w:r>
                  <w:r>
                    <w:rPr>
                      <w:rFonts w:ascii="仿宋_GB2312" w:hAnsi="仿宋_GB2312" w:cs="仿宋_GB2312" w:eastAsia="仿宋_GB2312"/>
                      <w:sz w:val="24"/>
                    </w:rPr>
                    <w:t>2（联通）</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茶张路数据中心</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10Gbps</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1条</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省政府前大楼机房</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省政务云西咸节点</w:t>
                  </w:r>
                  <w:r>
                    <w:rPr>
                      <w:rFonts w:ascii="仿宋_GB2312" w:hAnsi="仿宋_GB2312" w:cs="仿宋_GB2312" w:eastAsia="仿宋_GB2312"/>
                      <w:sz w:val="24"/>
                    </w:rPr>
                    <w:t>1（电信）</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裸光纤</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1条</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省政务云西咸节点</w:t>
                  </w:r>
                  <w:r>
                    <w:rPr>
                      <w:rFonts w:ascii="仿宋_GB2312" w:hAnsi="仿宋_GB2312" w:cs="仿宋_GB2312" w:eastAsia="仿宋_GB2312"/>
                      <w:sz w:val="24"/>
                    </w:rPr>
                    <w:t>1（电信）</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茶张路数据中心</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裸光纤</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1条</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合计</w:t>
                  </w:r>
                </w:p>
              </w:tc>
              <w:tc>
                <w:tcPr>
                  <w:tcW w:type="dxa" w:w="236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3条</w:t>
                  </w:r>
                </w:p>
              </w:tc>
            </w:tr>
          </w:tbl>
          <w:p>
            <w:pPr>
              <w:pStyle w:val="null3"/>
              <w:ind w:firstLine="480"/>
              <w:jc w:val="both"/>
            </w:pPr>
            <w:r>
              <w:rPr>
                <w:rFonts w:ascii="仿宋_GB2312" w:hAnsi="仿宋_GB2312" w:cs="仿宋_GB2312" w:eastAsia="仿宋_GB2312"/>
                <w:sz w:val="24"/>
              </w:rPr>
              <w:t>服务交付确认前应提供服务开通测试报告，服务期内根据项目单位需要提供运行报告</w:t>
            </w:r>
            <w:r>
              <w:rPr>
                <w:rFonts w:ascii="仿宋_GB2312" w:hAnsi="仿宋_GB2312" w:cs="仿宋_GB2312" w:eastAsia="仿宋_GB2312"/>
                <w:sz w:val="24"/>
              </w:rPr>
              <w:t>1份。链路提供商必须对所提供的链路及设备进行定期的巡检，巡检频率不得少于每月1次，并向用户提供书面巡检报告。</w:t>
            </w:r>
          </w:p>
          <w:p>
            <w:pPr>
              <w:pStyle w:val="null3"/>
              <w:spacing w:before="285" w:after="285"/>
              <w:jc w:val="both"/>
              <w:outlineLvl w:val="4"/>
            </w:pPr>
            <w:r>
              <w:rPr>
                <w:rFonts w:ascii="仿宋_GB2312" w:hAnsi="仿宋_GB2312" w:cs="仿宋_GB2312" w:eastAsia="仿宋_GB2312"/>
                <w:sz w:val="24"/>
                <w:b/>
              </w:rPr>
              <w:t>2.</w:t>
            </w:r>
            <w:r>
              <w:rPr>
                <w:rFonts w:ascii="仿宋_GB2312" w:hAnsi="仿宋_GB2312" w:cs="仿宋_GB2312" w:eastAsia="仿宋_GB2312"/>
                <w:sz w:val="24"/>
                <w:b/>
              </w:rPr>
              <w:t>主用省级横向汇聚层链路</w:t>
            </w:r>
          </w:p>
          <w:p>
            <w:pPr>
              <w:pStyle w:val="null3"/>
              <w:ind w:firstLine="480"/>
              <w:jc w:val="both"/>
            </w:pPr>
            <w:r>
              <w:rPr>
                <w:rFonts w:ascii="仿宋_GB2312" w:hAnsi="仿宋_GB2312" w:cs="仿宋_GB2312" w:eastAsia="仿宋_GB2312"/>
                <w:sz w:val="24"/>
              </w:rPr>
              <w:t>本项目主用省级横向链路中的园区四大班子接入共计租用</w:t>
            </w:r>
            <w:r>
              <w:rPr>
                <w:rFonts w:ascii="仿宋_GB2312" w:hAnsi="仿宋_GB2312" w:cs="仿宋_GB2312" w:eastAsia="仿宋_GB2312"/>
                <w:sz w:val="24"/>
              </w:rPr>
              <w:t>4条链路，其中2条5Gbps链路、2条10Gbps链路。</w:t>
            </w:r>
          </w:p>
          <w:p>
            <w:pPr>
              <w:pStyle w:val="null3"/>
              <w:ind w:firstLine="480"/>
              <w:jc w:val="both"/>
            </w:pPr>
            <w:r>
              <w:rPr>
                <w:rFonts w:ascii="仿宋_GB2312" w:hAnsi="仿宋_GB2312" w:cs="仿宋_GB2312" w:eastAsia="仿宋_GB2312"/>
                <w:sz w:val="24"/>
              </w:rPr>
              <w:t>主用省级横向汇聚层链路交付清单如下：</w:t>
            </w:r>
          </w:p>
          <w:p>
            <w:pPr>
              <w:pStyle w:val="null3"/>
              <w:jc w:val="center"/>
            </w:pPr>
            <w:r>
              <w:rPr>
                <w:rFonts w:ascii="仿宋_GB2312" w:hAnsi="仿宋_GB2312" w:cs="仿宋_GB2312" w:eastAsia="仿宋_GB2312"/>
                <w:sz w:val="24"/>
              </w:rPr>
              <w:t>表</w:t>
            </w:r>
            <w:r>
              <w:rPr>
                <w:rFonts w:ascii="仿宋_GB2312" w:hAnsi="仿宋_GB2312" w:cs="仿宋_GB2312" w:eastAsia="仿宋_GB2312"/>
                <w:sz w:val="24"/>
              </w:rPr>
              <w:t>4-6主用省级横向汇聚层链路交付清单</w:t>
            </w:r>
          </w:p>
          <w:tbl>
            <w:tblPr>
              <w:tblBorders>
                <w:top w:val="none" w:color="000000" w:sz="4"/>
                <w:left w:val="none" w:color="000000" w:sz="4"/>
                <w:bottom w:val="none" w:color="000000" w:sz="4"/>
                <w:right w:val="none" w:color="000000" w:sz="4"/>
                <w:insideH w:val="none"/>
                <w:insideV w:val="none"/>
              </w:tblBorders>
            </w:tblPr>
            <w:tblGrid>
              <w:gridCol w:w="204"/>
              <w:gridCol w:w="542"/>
              <w:gridCol w:w="397"/>
              <w:gridCol w:w="373"/>
              <w:gridCol w:w="345"/>
              <w:gridCol w:w="186"/>
              <w:gridCol w:w="253"/>
              <w:gridCol w:w="253"/>
            </w:tblGrid>
            <w:tr>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5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单位名称</w:t>
                  </w:r>
                </w:p>
              </w:tc>
              <w:tc>
                <w:tcPr>
                  <w:tcW w:type="dxa" w:w="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链路类型</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主用链路带宽</w:t>
                  </w: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租赁数量</w:t>
                  </w:r>
                </w:p>
              </w:tc>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带宽利用率峰值</w:t>
                  </w:r>
                </w:p>
              </w:tc>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带宽利用率均值</w:t>
                  </w:r>
                </w:p>
              </w:tc>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备注</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省委</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OTN</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10GE</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1条</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省政府</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OTN</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10GE</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1条</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省人大</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OTN</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5GE</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1条</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省政协</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OTN</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5GE</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1条</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合计</w:t>
                  </w:r>
                </w:p>
              </w:tc>
              <w:tc>
                <w:tcPr>
                  <w:tcW w:type="dxa" w:w="165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租用</w:t>
                  </w:r>
                  <w:r>
                    <w:rPr>
                      <w:rFonts w:ascii="仿宋_GB2312" w:hAnsi="仿宋_GB2312" w:cs="仿宋_GB2312" w:eastAsia="仿宋_GB2312"/>
                      <w:sz w:val="24"/>
                    </w:rPr>
                    <w:t>4条主用链路</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4"/>
              </w:rPr>
              <w:t>服务交付确认前应提供服务开通测试报告，服务期内根据项目单位需要提供运行报告</w:t>
            </w:r>
            <w:r>
              <w:rPr>
                <w:rFonts w:ascii="仿宋_GB2312" w:hAnsi="仿宋_GB2312" w:cs="仿宋_GB2312" w:eastAsia="仿宋_GB2312"/>
                <w:sz w:val="24"/>
              </w:rPr>
              <w:t>1份。链路提供商必须对所提供的链路及设备进行定期的巡检，巡检频率不得少于每月1次，并向用户提供书面巡检报告。</w:t>
            </w:r>
          </w:p>
          <w:p>
            <w:pPr>
              <w:pStyle w:val="null3"/>
              <w:spacing w:before="285" w:after="285"/>
              <w:jc w:val="both"/>
              <w:outlineLvl w:val="4"/>
            </w:pPr>
            <w:r>
              <w:rPr>
                <w:rFonts w:ascii="仿宋_GB2312" w:hAnsi="仿宋_GB2312" w:cs="仿宋_GB2312" w:eastAsia="仿宋_GB2312"/>
                <w:sz w:val="24"/>
                <w:b/>
              </w:rPr>
              <w:t>3.</w:t>
            </w:r>
            <w:r>
              <w:rPr>
                <w:rFonts w:ascii="仿宋_GB2312" w:hAnsi="仿宋_GB2312" w:cs="仿宋_GB2312" w:eastAsia="仿宋_GB2312"/>
                <w:sz w:val="24"/>
                <w:b/>
              </w:rPr>
              <w:t>主用省级横向接入层链路</w:t>
            </w:r>
          </w:p>
          <w:p>
            <w:pPr>
              <w:pStyle w:val="null3"/>
              <w:ind w:firstLine="480"/>
              <w:jc w:val="both"/>
            </w:pPr>
            <w:r>
              <w:rPr>
                <w:rFonts w:ascii="仿宋_GB2312" w:hAnsi="仿宋_GB2312" w:cs="仿宋_GB2312" w:eastAsia="仿宋_GB2312"/>
                <w:sz w:val="24"/>
              </w:rPr>
              <w:t>主用省级横向接入层链路需要交付</w:t>
            </w:r>
            <w:r>
              <w:rPr>
                <w:rFonts w:ascii="仿宋_GB2312" w:hAnsi="仿宋_GB2312" w:cs="仿宋_GB2312" w:eastAsia="仿宋_GB2312"/>
                <w:sz w:val="24"/>
              </w:rPr>
              <w:t>154条链路用于省级部门主用线路接入，其中9条裸光纤、91条10M链路、3条20M链路、1条50M链路、16条100M链路、14条200M链路、1条300M链路、4条500M链路、15条1Gbps链路；</w:t>
            </w:r>
          </w:p>
          <w:p>
            <w:pPr>
              <w:pStyle w:val="null3"/>
              <w:ind w:firstLine="480"/>
              <w:jc w:val="both"/>
            </w:pPr>
            <w:r>
              <w:rPr>
                <w:rFonts w:ascii="仿宋_GB2312" w:hAnsi="仿宋_GB2312" w:cs="仿宋_GB2312" w:eastAsia="仿宋_GB2312"/>
                <w:sz w:val="24"/>
              </w:rPr>
              <w:t>主备省级横向接入层链路服务交付清单如下：</w:t>
            </w:r>
          </w:p>
          <w:p>
            <w:pPr>
              <w:pStyle w:val="null3"/>
              <w:jc w:val="center"/>
            </w:pPr>
            <w:r>
              <w:rPr>
                <w:rFonts w:ascii="仿宋_GB2312" w:hAnsi="仿宋_GB2312" w:cs="仿宋_GB2312" w:eastAsia="仿宋_GB2312"/>
                <w:sz w:val="24"/>
              </w:rPr>
              <w:t>表</w:t>
            </w:r>
            <w:r>
              <w:rPr>
                <w:rFonts w:ascii="仿宋_GB2312" w:hAnsi="仿宋_GB2312" w:cs="仿宋_GB2312" w:eastAsia="仿宋_GB2312"/>
                <w:sz w:val="24"/>
              </w:rPr>
              <w:t>4-7主备省级横向接入层链路服务交付清单</w:t>
            </w:r>
          </w:p>
          <w:tbl>
            <w:tblPr>
              <w:tblBorders>
                <w:top w:val="none" w:color="000000" w:sz="4"/>
                <w:left w:val="none" w:color="000000" w:sz="4"/>
                <w:bottom w:val="none" w:color="000000" w:sz="4"/>
                <w:right w:val="none" w:color="000000" w:sz="4"/>
                <w:insideH w:val="none"/>
                <w:insideV w:val="none"/>
              </w:tblBorders>
            </w:tblPr>
            <w:tblGrid>
              <w:gridCol w:w="234"/>
              <w:gridCol w:w="260"/>
              <w:gridCol w:w="307"/>
              <w:gridCol w:w="1057"/>
              <w:gridCol w:w="389"/>
              <w:gridCol w:w="307"/>
            </w:tblGrid>
            <w:tr>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序号</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单位类型</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接入单位数量</w:t>
                  </w:r>
                </w:p>
              </w:tc>
              <w:tc>
                <w:tcPr>
                  <w:tcW w:type="dxa" w:w="10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接入单位</w:t>
                  </w:r>
                </w:p>
              </w:tc>
              <w:tc>
                <w:tcPr>
                  <w:tcW w:type="dxa" w:w="3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带宽</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数量（条）</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2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省委单位</w:t>
                  </w:r>
                </w:p>
              </w:tc>
              <w:tc>
                <w:tcPr>
                  <w:tcW w:type="dxa" w:w="30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10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省档案局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省新闻出版局（省版权局）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省委军民融合委</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陕西行政学院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陕西日报</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陕西省保密技术服务中心</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陕西省外事服务中心</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省纪委</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省委办公厅信息化中心</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1Gbps</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致公党陕西省委</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w:t>
                  </w:r>
                </w:p>
              </w:tc>
              <w:tc>
                <w:tcPr>
                  <w:tcW w:type="dxa" w:w="2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省政府组成部门</w:t>
                  </w:r>
                </w:p>
              </w:tc>
              <w:tc>
                <w:tcPr>
                  <w:tcW w:type="dxa" w:w="3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32</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省教育厅</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500M+100M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省科学技术厅</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200M+100M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省公安厅</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裸光纤</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省民政厅</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1Gbps+100M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省司法厅</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200M+1Gbps</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省财政厅</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17</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省自然资源厅</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裸光纤</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18</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省交通运输厅</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1Gbps+1Gbps</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19</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省水利厅</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裸光纤</w:t>
                  </w: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省农业农村厅</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1Gbps+100M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21</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省文化和旅游厅</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裸光纤</w:t>
                  </w: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22</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省应急管理厅</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裸光纤</w:t>
                  </w:r>
                  <w:r>
                    <w:rPr>
                      <w:rFonts w:ascii="仿宋_GB2312" w:hAnsi="仿宋_GB2312" w:cs="仿宋_GB2312" w:eastAsia="仿宋_GB2312"/>
                      <w:sz w:val="24"/>
                    </w:rPr>
                    <w:t>+1Gbps+100M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23</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省审计厅</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200M+1Gbps</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24</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省人力资源和社会保障厅</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25</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省商务厅</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26</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省卫生健康委员会</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200M+200M+10M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27</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省退役军人事务厅</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28</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省政府直属特设机构</w:t>
                  </w: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省政府国有资产监督管理委员会</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29</w:t>
                  </w:r>
                </w:p>
              </w:tc>
              <w:tc>
                <w:tcPr>
                  <w:tcW w:type="dxa" w:w="2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省政府直属机构</w:t>
                  </w: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省市场监督管理局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1Gbps+1Gbps</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30</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省林业局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31</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省广播电视局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32</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省体育局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33</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省文物局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34</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省人民防空办公室</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200M+10M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35</w:t>
                  </w:r>
                </w:p>
              </w:tc>
              <w:tc>
                <w:tcPr>
                  <w:tcW w:type="dxa" w:w="2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部省双重管理单位</w:t>
                  </w: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国家矿山安全监察局陕西局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36</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省地震局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37</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省气象局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1Gbps+100M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38</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陕西测绘地理信息局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裸光纤</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39</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省通信管理局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40</w:t>
                  </w:r>
                </w:p>
              </w:tc>
              <w:tc>
                <w:tcPr>
                  <w:tcW w:type="dxa" w:w="2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省政府直属事业单位</w:t>
                  </w: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省地质调查院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41</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省社会科学院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42</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其他机构</w:t>
                  </w: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省供销合作总社</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43</w:t>
                  </w:r>
                </w:p>
              </w:tc>
              <w:tc>
                <w:tcPr>
                  <w:tcW w:type="dxa" w:w="2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省政府二级及以下单位</w:t>
                  </w:r>
                </w:p>
              </w:tc>
              <w:tc>
                <w:tcPr>
                  <w:tcW w:type="dxa" w:w="3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47</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省粮食和物资储备局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44</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省戒毒管理局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45</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省监狱管理局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46</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陕西省公路局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47</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省果业中心</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48</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省农业机械化发展中心</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49</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省种子站</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省军队离退休干部服务中心</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51</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陕西省国家安全厅</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52</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国家税务总局陕西省税务局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1Gbps</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53</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省烟草专卖局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54</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陕西省标准化研究院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55</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陕西省计量科学研究院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56</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省接待办公室</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57</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省道路运输事业发展中心</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58</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省人才中心</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59</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公安厅交警总队</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60</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省疾控中心</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61</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省能源质量监督检测所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62</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民政厅救灾救助中心</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63</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发改委宣教中心</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裸光纤</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64</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省科学院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65</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省不动产登记服务中心</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66</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省消防救援总队</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67</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省森林资源管理局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68</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省住房资金管理中心</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69</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省政务服务中心</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70</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省公共资源交易中心</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71</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省住建厅综合服务中心</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72</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陕西省历史博物馆（雁塔馆区）</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73</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陕西省历史博物馆（秦汉馆区）</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74</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秦始皇陵博物院（含骊山园景区）</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75</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碑林博物馆</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76</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汉景帝阳陵博物院（汉阳陵博物馆）</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77</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陕西省考古研究院（陕西考古博物馆）长安区院区</w:t>
                  </w:r>
                  <w:r>
                    <w:rPr>
                      <w:rFonts w:ascii="仿宋_GB2312" w:hAnsi="仿宋_GB2312" w:cs="仿宋_GB2312" w:eastAsia="仿宋_GB2312"/>
                      <w:sz w:val="24"/>
                    </w:rPr>
                    <w:t xml:space="preserve">  </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78</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陕西省考古研究院（陕西考古博物馆）泾渭基地院区</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79</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陕西省文物保护研究院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80</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陕西省文物交流中心</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81</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陕西省林业科学院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1Gbps</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82</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陕西省医疗保障技术服务中心</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83</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省专用通信局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84</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陕西省农业农村厅农检大楼</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1Gbps</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85</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省政府投资评审中心</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86</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中国移动（西咸）数据中心（省医保局机房）</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裸光纤</w:t>
                  </w:r>
                  <w:r>
                    <w:rPr>
                      <w:rFonts w:ascii="仿宋_GB2312" w:hAnsi="仿宋_GB2312" w:cs="仿宋_GB2312" w:eastAsia="仿宋_GB2312"/>
                      <w:sz w:val="24"/>
                    </w:rPr>
                    <w:t>+裸光纤</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87</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陕西科技馆（省科协下属单位）</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88</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陕西省军休大学（省退役军人事务厅下属单位）</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89</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省药监局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裸光纤</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90</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法院</w:t>
                  </w:r>
                </w:p>
              </w:tc>
              <w:tc>
                <w:tcPr>
                  <w:tcW w:type="dxa" w:w="30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68</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省高级人民法院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91</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检察院</w:t>
                  </w: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陕西省人民检察院机房</w:t>
                  </w:r>
                  <w:r>
                    <w:br/>
                  </w:r>
                  <w:r>
                    <w:rPr>
                      <w:rFonts w:ascii="仿宋_GB2312" w:hAnsi="仿宋_GB2312" w:cs="仿宋_GB2312" w:eastAsia="仿宋_GB2312"/>
                      <w:sz w:val="24"/>
                    </w:rPr>
                    <w:t>（政法云项目集中办公线路）</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1Gbps</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92</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民主党派</w:t>
                  </w: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中国民主促进会陕西省委员会</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93</w:t>
                  </w:r>
                </w:p>
              </w:tc>
              <w:tc>
                <w:tcPr>
                  <w:tcW w:type="dxa" w:w="2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人民团体</w:t>
                  </w: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省总工会</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94</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共青团省委</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95</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省文联</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96</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省作协</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97</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省红十字会</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98</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省商学会（工商联）</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99</w:t>
                  </w:r>
                </w:p>
              </w:tc>
              <w:tc>
                <w:tcPr>
                  <w:tcW w:type="dxa" w:w="2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驻陕部队</w:t>
                  </w: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省军区</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武警总队</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101</w:t>
                  </w:r>
                </w:p>
              </w:tc>
              <w:tc>
                <w:tcPr>
                  <w:tcW w:type="dxa" w:w="2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驻陕单位</w:t>
                  </w: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国家自然资源督察西安局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102</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财政部驻陕办</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103</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审计署驻西安特派办</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104</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西安海关</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105</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中国铁路西安局集团有限公司</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106</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国家能源局西北监管局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107</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民航西北地区管理局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108</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陕西航空工业管理局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109</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陕西省邮政管理局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20M+10M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110</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陕西储备物资管理局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111</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黄委上中游管理局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112</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西北有色地质勘查局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113</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生态环境部西北督察局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114</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国家电网公司西北分部</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115</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陕西中烟工业有限责任公司</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116</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国家林业和草原局西北调查规划院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117</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中国地震局第二监测中心</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118</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国家外汇管理局陕西分局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119</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国家金融监管总局陕西监管局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120</w:t>
                  </w:r>
                </w:p>
              </w:tc>
              <w:tc>
                <w:tcPr>
                  <w:tcW w:type="dxa" w:w="2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金融机构</w:t>
                  </w: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陕西省国际信托股份有限公司</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121</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中国人民银行西安分行</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122</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证监委陕西监管局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123</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建行陕西省分行</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10M+10M+100M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124</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华夏银行西安分行</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125</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省农村信用社联合社</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10M+10M+100M+100M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126</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邮政储蓄银行陕西省分行</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127</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工行陕西省分行</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10M+10M+100M+100M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128</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农行陕西省分行</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129</w:t>
                  </w:r>
                </w:p>
              </w:tc>
              <w:tc>
                <w:tcPr>
                  <w:tcW w:type="dxa" w:w="2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省属企业</w:t>
                  </w: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陕西投资集团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130</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陕西建工集团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131</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陕西医药控股集团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132</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西部机场集团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133</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陕西旅游集团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134</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陕西健康医疗集团（省国资委下属企业）</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135</w:t>
                  </w:r>
                </w:p>
              </w:tc>
              <w:tc>
                <w:tcPr>
                  <w:tcW w:type="dxa" w:w="2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医疗机构</w:t>
                  </w: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省人民医院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136</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陕西省中医医院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137</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陕西省肿瘤医院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138</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陕西省第二人民医院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139</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陕西省结核病防治院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140</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空军军医大学西京医院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141</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空军军医大学口腔医院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142</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空军军医大学唐都医院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143</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西安交通大学第二附属医院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144</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西北大学第一医院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145</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西安医学院第一附属医院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146</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西安医学院第二附属医院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147</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西安医学院第三附属医院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148</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西电集团医院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149</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陕西省康复医院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150</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陕西省森林工业职工医院</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151</w:t>
                  </w:r>
                </w:p>
              </w:tc>
              <w:tc>
                <w:tcPr>
                  <w:tcW w:type="dxa" w:w="2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高等院校</w:t>
                  </w: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西安交通大学</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300M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152</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西安电子科技大学</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153</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陕西师范大学</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154</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西北农林科技大学</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155</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秦农银行</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156</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长安大学</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157</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西北工业大学</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158</w:t>
                  </w:r>
                </w:p>
              </w:tc>
              <w:tc>
                <w:tcPr>
                  <w:tcW w:type="dxa" w:w="2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其他机构</w:t>
                  </w:r>
                </w:p>
              </w:tc>
              <w:tc>
                <w:tcPr>
                  <w:tcW w:type="dxa" w:w="3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国家开发银行陕西分行</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159</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国家土地监察西安局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160</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陕西省证监会</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161</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商务部驻西安特派员办事处</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162</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西安铁路监督管理局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163</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西北能源监管局</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164</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进出口银行</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165</w:t>
                  </w:r>
                </w:p>
              </w:tc>
              <w:tc>
                <w:tcPr>
                  <w:tcW w:type="dxa" w:w="260"/>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中国地质调查局西安地质调查中心</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10M</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4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合计</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165</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199</w:t>
                  </w:r>
                </w:p>
              </w:tc>
            </w:tr>
          </w:tbl>
          <w:p>
            <w:pPr>
              <w:pStyle w:val="null3"/>
              <w:ind w:firstLine="480"/>
              <w:jc w:val="both"/>
            </w:pPr>
            <w:r>
              <w:rPr>
                <w:rFonts w:ascii="仿宋_GB2312" w:hAnsi="仿宋_GB2312" w:cs="仿宋_GB2312" w:eastAsia="仿宋_GB2312"/>
                <w:sz w:val="24"/>
              </w:rPr>
              <w:t>服务交付确认前应提供服务开通测试报告，服务期内根据项目单位需要提供运行报告。链路提供商必须对所提供的链路及设备进行定期的巡检，巡检频率不得少于每月</w:t>
            </w:r>
            <w:r>
              <w:rPr>
                <w:rFonts w:ascii="仿宋_GB2312" w:hAnsi="仿宋_GB2312" w:cs="仿宋_GB2312" w:eastAsia="仿宋_GB2312"/>
                <w:sz w:val="24"/>
              </w:rPr>
              <w:t>1次，并向用户提供书面巡检报告。</w:t>
            </w:r>
          </w:p>
          <w:p>
            <w:pPr>
              <w:pStyle w:val="null3"/>
              <w:spacing w:before="285" w:after="285"/>
              <w:jc w:val="both"/>
              <w:outlineLvl w:val="4"/>
            </w:pPr>
            <w:r>
              <w:rPr>
                <w:rFonts w:ascii="仿宋_GB2312" w:hAnsi="仿宋_GB2312" w:cs="仿宋_GB2312" w:eastAsia="仿宋_GB2312"/>
                <w:sz w:val="24"/>
                <w:b/>
              </w:rPr>
              <w:t>4.</w:t>
            </w:r>
            <w:r>
              <w:rPr>
                <w:rFonts w:ascii="仿宋_GB2312" w:hAnsi="仿宋_GB2312" w:cs="仿宋_GB2312" w:eastAsia="仿宋_GB2312"/>
                <w:sz w:val="24"/>
                <w:b/>
              </w:rPr>
              <w:t>业务专网链路</w:t>
            </w:r>
          </w:p>
          <w:p>
            <w:pPr>
              <w:pStyle w:val="null3"/>
              <w:spacing w:before="120"/>
              <w:ind w:firstLine="480"/>
              <w:jc w:val="left"/>
            </w:pPr>
            <w:r>
              <w:rPr>
                <w:rFonts w:ascii="仿宋_GB2312" w:hAnsi="仿宋_GB2312" w:cs="仿宋_GB2312" w:eastAsia="仿宋_GB2312"/>
                <w:sz w:val="24"/>
              </w:rPr>
              <w:t>本项目租用</w:t>
            </w:r>
            <w:r>
              <w:rPr>
                <w:rFonts w:ascii="仿宋_GB2312" w:hAnsi="仿宋_GB2312" w:cs="仿宋_GB2312" w:eastAsia="仿宋_GB2312"/>
                <w:sz w:val="24"/>
              </w:rPr>
              <w:t>3条1Gbps业务专网链路，用于提供两网整合国网专网接入区至应急厅、审计厅、交通厅专用链路，其中专网接入区至应急厅1条1Gbps链路，专网接入区至审计厅1条1Gbps链路，专网接入区至交通厅1条1Gbps链路。</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主用省市纵向链路</w:t>
            </w:r>
          </w:p>
          <w:p>
            <w:pPr>
              <w:pStyle w:val="null3"/>
              <w:ind w:firstLine="480"/>
              <w:jc w:val="both"/>
            </w:pPr>
            <w:r>
              <w:rPr>
                <w:rFonts w:ascii="仿宋_GB2312" w:hAnsi="仿宋_GB2312" w:cs="仿宋_GB2312" w:eastAsia="仿宋_GB2312"/>
                <w:sz w:val="24"/>
              </w:rPr>
              <w:t>本项目主用省市纵向接入共计租用链路</w:t>
            </w:r>
            <w:r>
              <w:rPr>
                <w:rFonts w:ascii="仿宋_GB2312" w:hAnsi="仿宋_GB2312" w:cs="仿宋_GB2312" w:eastAsia="仿宋_GB2312"/>
                <w:sz w:val="24"/>
              </w:rPr>
              <w:t>11条。</w:t>
            </w:r>
          </w:p>
          <w:p>
            <w:pPr>
              <w:pStyle w:val="null3"/>
              <w:ind w:firstLine="480"/>
              <w:jc w:val="both"/>
            </w:pPr>
            <w:r>
              <w:rPr>
                <w:rFonts w:ascii="仿宋_GB2312" w:hAnsi="仿宋_GB2312" w:cs="仿宋_GB2312" w:eastAsia="仿宋_GB2312"/>
                <w:sz w:val="24"/>
              </w:rPr>
              <w:t>主用省市纵向链路交付清单如下：</w:t>
            </w:r>
          </w:p>
          <w:p>
            <w:pPr>
              <w:pStyle w:val="null3"/>
              <w:jc w:val="center"/>
            </w:pPr>
            <w:r>
              <w:rPr>
                <w:rFonts w:ascii="仿宋_GB2312" w:hAnsi="仿宋_GB2312" w:cs="仿宋_GB2312" w:eastAsia="仿宋_GB2312"/>
                <w:sz w:val="24"/>
              </w:rPr>
              <w:t>表</w:t>
            </w:r>
            <w:r>
              <w:rPr>
                <w:rFonts w:ascii="仿宋_GB2312" w:hAnsi="仿宋_GB2312" w:cs="仿宋_GB2312" w:eastAsia="仿宋_GB2312"/>
                <w:sz w:val="24"/>
              </w:rPr>
              <w:t>4-8主用省市纵向链路交付清单</w:t>
            </w:r>
          </w:p>
          <w:tbl>
            <w:tblPr>
              <w:tblBorders>
                <w:top w:val="none" w:color="000000" w:sz="4"/>
                <w:left w:val="none" w:color="000000" w:sz="4"/>
                <w:bottom w:val="none" w:color="000000" w:sz="4"/>
                <w:right w:val="none" w:color="000000" w:sz="4"/>
                <w:insideH w:val="none"/>
                <w:insideV w:val="none"/>
              </w:tblBorders>
            </w:tblPr>
            <w:tblGrid>
              <w:gridCol w:w="260"/>
              <w:gridCol w:w="470"/>
              <w:gridCol w:w="446"/>
              <w:gridCol w:w="681"/>
              <w:gridCol w:w="695"/>
            </w:tblGrid>
            <w:tr>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4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部门</w:t>
                  </w:r>
                </w:p>
              </w:tc>
              <w:tc>
                <w:tcPr>
                  <w:tcW w:type="dxa" w:w="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接入方式</w:t>
                  </w:r>
                </w:p>
              </w:tc>
              <w:tc>
                <w:tcPr>
                  <w:tcW w:type="dxa" w:w="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带宽（</w:t>
                  </w:r>
                  <w:r>
                    <w:rPr>
                      <w:rFonts w:ascii="仿宋_GB2312" w:hAnsi="仿宋_GB2312" w:cs="仿宋_GB2312" w:eastAsia="仿宋_GB2312"/>
                      <w:sz w:val="24"/>
                    </w:rPr>
                    <w:t>Gbps）</w:t>
                  </w:r>
                </w:p>
              </w:tc>
              <w:tc>
                <w:tcPr>
                  <w:tcW w:type="dxa" w:w="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主用链路数量（条）</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西安</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5Gbps</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宝鸡</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5Gbps</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咸阳</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5Gbps</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铜川</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3Gbps</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渭南</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5Gbps</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延安</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5Gbps</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榆林</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5Gbps</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汉中</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5Gbps</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安康</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5Gbps</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商洛</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5Gbps</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w:t>
                  </w:r>
                </w:p>
              </w:tc>
              <w:tc>
                <w:tcPr>
                  <w:tcW w:type="dxa" w:w="4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杨凌示范区</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3Gbps</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w:t>
                  </w:r>
                </w:p>
              </w:tc>
              <w:tc>
                <w:tcPr>
                  <w:tcW w:type="dxa" w:w="159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合计（条）</w:t>
                  </w:r>
                </w:p>
              </w:tc>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w:t>
                  </w:r>
                </w:p>
              </w:tc>
            </w:tr>
          </w:tbl>
          <w:p>
            <w:pPr>
              <w:pStyle w:val="null3"/>
              <w:ind w:firstLine="200"/>
              <w:jc w:val="both"/>
            </w:pPr>
            <w:r>
              <w:rPr>
                <w:rFonts w:ascii="仿宋_GB2312" w:hAnsi="仿宋_GB2312" w:cs="仿宋_GB2312" w:eastAsia="仿宋_GB2312"/>
                <w:sz w:val="24"/>
              </w:rPr>
              <w:t>服务交付确认前应提供服务开通测试报告，服务期内根据项目单位需要提供运行报告。链路提供商必须对所提供的链路及设备进行定期的巡检，巡检频率不得少于每月</w:t>
            </w:r>
            <w:r>
              <w:rPr>
                <w:rFonts w:ascii="仿宋_GB2312" w:hAnsi="仿宋_GB2312" w:cs="仿宋_GB2312" w:eastAsia="仿宋_GB2312"/>
                <w:sz w:val="24"/>
              </w:rPr>
              <w:t>1次，并向用户提供书面巡检报告。</w:t>
            </w:r>
          </w:p>
          <w:p>
            <w:pPr>
              <w:pStyle w:val="null3"/>
              <w:spacing w:before="120"/>
              <w:jc w:val="left"/>
            </w:pPr>
            <w:r>
              <w:rPr>
                <w:rFonts w:ascii="仿宋_GB2312" w:hAnsi="仿宋_GB2312" w:cs="仿宋_GB2312" w:eastAsia="仿宋_GB2312"/>
                <w:sz w:val="24"/>
                <w:b/>
              </w:rPr>
              <w:t>商务及其他要求</w:t>
            </w:r>
          </w:p>
          <w:p>
            <w:pPr>
              <w:pStyle w:val="null3"/>
              <w:ind w:firstLine="480"/>
              <w:jc w:val="left"/>
            </w:pPr>
            <w:r>
              <w:rPr>
                <w:rFonts w:ascii="仿宋_GB2312" w:hAnsi="仿宋_GB2312" w:cs="仿宋_GB2312" w:eastAsia="仿宋_GB2312"/>
                <w:sz w:val="24"/>
              </w:rPr>
              <w:t>一、服务期及地点：</w:t>
            </w:r>
          </w:p>
          <w:p>
            <w:pPr>
              <w:pStyle w:val="null3"/>
              <w:ind w:firstLine="480"/>
              <w:jc w:val="left"/>
            </w:pPr>
            <w:r>
              <w:rPr>
                <w:rFonts w:ascii="仿宋_GB2312" w:hAnsi="仿宋_GB2312" w:cs="仿宋_GB2312" w:eastAsia="仿宋_GB2312"/>
                <w:sz w:val="24"/>
              </w:rPr>
              <w:t>1、服务期：</w:t>
            </w:r>
          </w:p>
          <w:p>
            <w:pPr>
              <w:pStyle w:val="null3"/>
              <w:ind w:firstLine="480"/>
              <w:jc w:val="left"/>
            </w:pPr>
            <w:r>
              <w:rPr>
                <w:rFonts w:ascii="仿宋_GB2312" w:hAnsi="仿宋_GB2312" w:cs="仿宋_GB2312" w:eastAsia="仿宋_GB2312"/>
                <w:sz w:val="24"/>
              </w:rPr>
              <w:t>采购包</w:t>
            </w:r>
            <w:r>
              <w:rPr>
                <w:rFonts w:ascii="仿宋_GB2312" w:hAnsi="仿宋_GB2312" w:cs="仿宋_GB2312" w:eastAsia="仿宋_GB2312"/>
                <w:sz w:val="24"/>
              </w:rPr>
              <w:t>1：8个月</w:t>
            </w:r>
          </w:p>
          <w:p>
            <w:pPr>
              <w:pStyle w:val="null3"/>
              <w:ind w:firstLine="480"/>
              <w:jc w:val="left"/>
            </w:pPr>
            <w:r>
              <w:rPr>
                <w:rFonts w:ascii="仿宋_GB2312" w:hAnsi="仿宋_GB2312" w:cs="仿宋_GB2312" w:eastAsia="仿宋_GB2312"/>
                <w:sz w:val="24"/>
              </w:rPr>
              <w:t>2、项目地点：采购人指定地点。</w:t>
            </w:r>
          </w:p>
          <w:p>
            <w:pPr>
              <w:pStyle w:val="null3"/>
              <w:ind w:firstLine="480"/>
              <w:jc w:val="left"/>
            </w:pPr>
            <w:r>
              <w:rPr>
                <w:rFonts w:ascii="仿宋_GB2312" w:hAnsi="仿宋_GB2312" w:cs="仿宋_GB2312" w:eastAsia="仿宋_GB2312"/>
                <w:sz w:val="24"/>
              </w:rPr>
              <w:t>二、付款方式和程序：</w:t>
            </w:r>
          </w:p>
          <w:p>
            <w:pPr>
              <w:pStyle w:val="null3"/>
              <w:numPr>
                <w:ilvl w:val="0"/>
                <w:numId w:val="2"/>
              </w:numPr>
              <w:jc w:val="left"/>
            </w:pPr>
            <w:r>
              <w:rPr>
                <w:rFonts w:ascii="仿宋_GB2312" w:hAnsi="仿宋_GB2312" w:cs="仿宋_GB2312" w:eastAsia="仿宋_GB2312"/>
                <w:sz w:val="24"/>
              </w:rPr>
              <w:t>第一次付款</w:t>
            </w:r>
            <w:r>
              <w:rPr>
                <w:rFonts w:ascii="仿宋_GB2312" w:hAnsi="仿宋_GB2312" w:cs="仿宋_GB2312" w:eastAsia="仿宋_GB2312"/>
                <w:sz w:val="24"/>
              </w:rPr>
              <w:t>:签订合同后15个工作日内，中标供应商向采购人出具合同总价款5%金额的银行保函（保函有效期截止到项目服务期结束），由中标人书面提出支付申请函及拟支付金额等额的符合采购人财务管理要求的相应发票，采购人确认后启动支付流程，支付金额约占合同总金额的40%。第二次付款:项目服务期满采购人依据考核办法对服务进行考核，通过后根据服务单价、服务内容数量以及服务考核结果，综合确定支付金额，在合同总金额以内据实结算。</w:t>
            </w:r>
          </w:p>
          <w:p>
            <w:pPr>
              <w:pStyle w:val="null3"/>
              <w:ind w:firstLine="480"/>
              <w:jc w:val="left"/>
            </w:pPr>
            <w:r>
              <w:rPr>
                <w:rFonts w:ascii="仿宋_GB2312" w:hAnsi="仿宋_GB2312" w:cs="仿宋_GB2312" w:eastAsia="仿宋_GB2312"/>
                <w:sz w:val="24"/>
              </w:rPr>
              <w:t>由中标人书面提出支付申请函及拟支付金额等额的符合采购人财务管理要求的相应发票，采购人确认后启动尾款支付流程。</w:t>
            </w:r>
          </w:p>
          <w:p>
            <w:pPr>
              <w:pStyle w:val="null3"/>
              <w:ind w:firstLine="480"/>
              <w:jc w:val="left"/>
            </w:pPr>
            <w:r>
              <w:rPr>
                <w:rFonts w:ascii="仿宋_GB2312" w:hAnsi="仿宋_GB2312" w:cs="仿宋_GB2312" w:eastAsia="仿宋_GB2312"/>
                <w:sz w:val="24"/>
              </w:rPr>
              <w:t>如因政府财政部门审查、财政支付管理流程及预算下达导致支付延期，支付期限自动顺延，采购人不承担责任，中标人不得以此为由迟延履行或不履行合同义务。</w:t>
            </w:r>
          </w:p>
          <w:p>
            <w:pPr>
              <w:pStyle w:val="null3"/>
              <w:ind w:firstLine="480"/>
              <w:jc w:val="left"/>
            </w:pPr>
            <w:r>
              <w:rPr>
                <w:rFonts w:ascii="仿宋_GB2312" w:hAnsi="仿宋_GB2312" w:cs="仿宋_GB2312" w:eastAsia="仿宋_GB2312"/>
                <w:sz w:val="24"/>
              </w:rPr>
              <w:t>2、中标人承诺在采购人办理支付手续前，为采购人出具等额的符合国家规定的发票。</w:t>
            </w:r>
          </w:p>
          <w:p>
            <w:pPr>
              <w:pStyle w:val="null3"/>
              <w:ind w:firstLine="480"/>
              <w:jc w:val="left"/>
            </w:pPr>
            <w:r>
              <w:rPr>
                <w:rFonts w:ascii="仿宋_GB2312" w:hAnsi="仿宋_GB2312" w:cs="仿宋_GB2312" w:eastAsia="仿宋_GB2312"/>
                <w:sz w:val="24"/>
              </w:rPr>
              <w:t>3、上述时间不包括采购人正常办理支付报批手续的时间。</w:t>
            </w:r>
          </w:p>
          <w:p>
            <w:pPr>
              <w:pStyle w:val="null3"/>
              <w:ind w:firstLine="480"/>
              <w:jc w:val="left"/>
            </w:pPr>
            <w:r>
              <w:rPr>
                <w:rFonts w:ascii="仿宋_GB2312" w:hAnsi="仿宋_GB2312" w:cs="仿宋_GB2312" w:eastAsia="仿宋_GB2312"/>
                <w:sz w:val="24"/>
              </w:rPr>
              <w:t>三、交付验收和最终验收：</w:t>
            </w:r>
          </w:p>
          <w:p>
            <w:pPr>
              <w:pStyle w:val="null3"/>
              <w:ind w:firstLine="480"/>
              <w:jc w:val="left"/>
            </w:pPr>
            <w:r>
              <w:rPr>
                <w:rFonts w:ascii="仿宋_GB2312" w:hAnsi="仿宋_GB2312" w:cs="仿宋_GB2312" w:eastAsia="仿宋_GB2312"/>
                <w:sz w:val="24"/>
              </w:rPr>
              <w:t>本项目的验收应符合陕西省省级政务信息化项目管理办法</w:t>
            </w:r>
            <w:r>
              <w:rPr>
                <w:rFonts w:ascii="仿宋_GB2312" w:hAnsi="仿宋_GB2312" w:cs="仿宋_GB2312" w:eastAsia="仿宋_GB2312"/>
                <w:sz w:val="24"/>
              </w:rPr>
              <w:t>(暂行)项目验收相关要求和陕西省数据和政务服务相关验收管理办法的要求。</w:t>
            </w:r>
          </w:p>
          <w:p>
            <w:pPr>
              <w:pStyle w:val="null3"/>
              <w:ind w:firstLine="480"/>
              <w:jc w:val="left"/>
            </w:pPr>
            <w:r>
              <w:rPr>
                <w:rFonts w:ascii="仿宋_GB2312" w:hAnsi="仿宋_GB2312" w:cs="仿宋_GB2312" w:eastAsia="仿宋_GB2312"/>
                <w:sz w:val="24"/>
              </w:rPr>
              <w:t>1.交付验收</w:t>
            </w:r>
          </w:p>
          <w:p>
            <w:pPr>
              <w:pStyle w:val="null3"/>
              <w:ind w:firstLine="480"/>
              <w:jc w:val="left"/>
            </w:pPr>
            <w:r>
              <w:rPr>
                <w:rFonts w:ascii="仿宋_GB2312" w:hAnsi="仿宋_GB2312" w:cs="仿宋_GB2312" w:eastAsia="仿宋_GB2312"/>
                <w:sz w:val="24"/>
              </w:rPr>
              <w:t>交付验收分为两个部分，第一部分是链路租赁服务交付验收，第二部分是专网接入区运营服务交付验收。二部分服务内容独立进行交付验收。</w:t>
            </w:r>
          </w:p>
          <w:p>
            <w:pPr>
              <w:pStyle w:val="null3"/>
              <w:ind w:firstLine="480"/>
              <w:jc w:val="left"/>
            </w:pPr>
            <w:r>
              <w:rPr>
                <w:rFonts w:ascii="仿宋_GB2312" w:hAnsi="仿宋_GB2312" w:cs="仿宋_GB2312" w:eastAsia="仿宋_GB2312"/>
                <w:sz w:val="24"/>
              </w:rPr>
              <w:t>1.1.链路租赁服务交付验收</w:t>
            </w:r>
          </w:p>
          <w:p>
            <w:pPr>
              <w:pStyle w:val="null3"/>
              <w:ind w:firstLine="480"/>
              <w:jc w:val="left"/>
            </w:pPr>
            <w:r>
              <w:rPr>
                <w:rFonts w:ascii="仿宋_GB2312" w:hAnsi="仿宋_GB2312" w:cs="仿宋_GB2312" w:eastAsia="仿宋_GB2312"/>
                <w:sz w:val="24"/>
              </w:rPr>
              <w:t>交付验收时间</w:t>
            </w:r>
            <w:r>
              <w:rPr>
                <w:rFonts w:ascii="仿宋_GB2312" w:hAnsi="仿宋_GB2312" w:cs="仿宋_GB2312" w:eastAsia="仿宋_GB2312"/>
                <w:sz w:val="24"/>
              </w:rPr>
              <w:t>:合同签订后3个月内。</w:t>
            </w:r>
          </w:p>
          <w:p>
            <w:pPr>
              <w:pStyle w:val="null3"/>
              <w:ind w:firstLine="480"/>
              <w:jc w:val="left"/>
            </w:pPr>
            <w:r>
              <w:rPr>
                <w:rFonts w:ascii="仿宋_GB2312" w:hAnsi="仿宋_GB2312" w:cs="仿宋_GB2312" w:eastAsia="仿宋_GB2312"/>
                <w:sz w:val="24"/>
              </w:rPr>
              <w:t>验收标准</w:t>
            </w:r>
            <w:r>
              <w:rPr>
                <w:rFonts w:ascii="仿宋_GB2312" w:hAnsi="仿宋_GB2312" w:cs="仿宋_GB2312" w:eastAsia="仿宋_GB2312"/>
                <w:sz w:val="24"/>
              </w:rPr>
              <w:t>:按服务承诺及评价方法、服务要求进行交付验收。</w:t>
            </w:r>
          </w:p>
          <w:p>
            <w:pPr>
              <w:pStyle w:val="null3"/>
              <w:ind w:firstLine="480"/>
              <w:jc w:val="left"/>
            </w:pPr>
            <w:r>
              <w:rPr>
                <w:rFonts w:ascii="仿宋_GB2312" w:hAnsi="仿宋_GB2312" w:cs="仿宋_GB2312" w:eastAsia="仿宋_GB2312"/>
                <w:sz w:val="24"/>
              </w:rPr>
              <w:t>验收参与方</w:t>
            </w:r>
            <w:r>
              <w:rPr>
                <w:rFonts w:ascii="仿宋_GB2312" w:hAnsi="仿宋_GB2312" w:cs="仿宋_GB2312" w:eastAsia="仿宋_GB2312"/>
                <w:sz w:val="24"/>
              </w:rPr>
              <w:t>:政务外网管理单位、第三方监理单位、服务提供商。</w:t>
            </w:r>
          </w:p>
          <w:p>
            <w:pPr>
              <w:pStyle w:val="null3"/>
              <w:ind w:firstLine="480"/>
              <w:jc w:val="left"/>
            </w:pPr>
            <w:r>
              <w:rPr>
                <w:rFonts w:ascii="仿宋_GB2312" w:hAnsi="仿宋_GB2312" w:cs="仿宋_GB2312" w:eastAsia="仿宋_GB2312"/>
                <w:sz w:val="24"/>
              </w:rPr>
              <w:t>验收资料</w:t>
            </w:r>
            <w:r>
              <w:rPr>
                <w:rFonts w:ascii="仿宋_GB2312" w:hAnsi="仿宋_GB2312" w:cs="仿宋_GB2312" w:eastAsia="仿宋_GB2312"/>
                <w:sz w:val="24"/>
              </w:rPr>
              <w:t>:提供服务交付清单，现场审查验收资料。</w:t>
            </w:r>
          </w:p>
          <w:p>
            <w:pPr>
              <w:pStyle w:val="null3"/>
              <w:ind w:firstLine="480"/>
              <w:jc w:val="left"/>
            </w:pPr>
            <w:r>
              <w:rPr>
                <w:rFonts w:ascii="仿宋_GB2312" w:hAnsi="仿宋_GB2312" w:cs="仿宋_GB2312" w:eastAsia="仿宋_GB2312"/>
                <w:sz w:val="24"/>
              </w:rPr>
              <w:t>验收过程</w:t>
            </w:r>
            <w:r>
              <w:rPr>
                <w:rFonts w:ascii="仿宋_GB2312" w:hAnsi="仿宋_GB2312" w:cs="仿宋_GB2312" w:eastAsia="仿宋_GB2312"/>
                <w:sz w:val="24"/>
              </w:rPr>
              <w:t>:项目建设单位验收无误的，予以确认:验收不会格的，服务方应当及时整改，交付期限不顺延</w:t>
            </w:r>
          </w:p>
          <w:p>
            <w:pPr>
              <w:pStyle w:val="null3"/>
              <w:ind w:firstLine="480"/>
              <w:jc w:val="left"/>
            </w:pPr>
            <w:r>
              <w:rPr>
                <w:rFonts w:ascii="仿宋_GB2312" w:hAnsi="仿宋_GB2312" w:cs="仿宋_GB2312" w:eastAsia="仿宋_GB2312"/>
                <w:sz w:val="24"/>
              </w:rPr>
              <w:t>1.2.专网接入区运营服务交付验收</w:t>
            </w:r>
          </w:p>
          <w:p>
            <w:pPr>
              <w:pStyle w:val="null3"/>
              <w:ind w:firstLine="480"/>
              <w:jc w:val="left"/>
            </w:pPr>
            <w:r>
              <w:rPr>
                <w:rFonts w:ascii="仿宋_GB2312" w:hAnsi="仿宋_GB2312" w:cs="仿宋_GB2312" w:eastAsia="仿宋_GB2312"/>
                <w:sz w:val="24"/>
              </w:rPr>
              <w:t>交付验收时间：合同签订后</w:t>
            </w:r>
            <w:r>
              <w:rPr>
                <w:rFonts w:ascii="仿宋_GB2312" w:hAnsi="仿宋_GB2312" w:cs="仿宋_GB2312" w:eastAsia="仿宋_GB2312"/>
                <w:sz w:val="24"/>
              </w:rPr>
              <w:t>3个月内。</w:t>
            </w:r>
          </w:p>
          <w:p>
            <w:pPr>
              <w:pStyle w:val="null3"/>
              <w:ind w:firstLine="480"/>
              <w:jc w:val="left"/>
            </w:pPr>
            <w:r>
              <w:rPr>
                <w:rFonts w:ascii="仿宋_GB2312" w:hAnsi="仿宋_GB2312" w:cs="仿宋_GB2312" w:eastAsia="仿宋_GB2312"/>
                <w:sz w:val="24"/>
              </w:rPr>
              <w:t>验收标准</w:t>
            </w:r>
            <w:r>
              <w:rPr>
                <w:rFonts w:ascii="仿宋_GB2312" w:hAnsi="仿宋_GB2312" w:cs="仿宋_GB2312" w:eastAsia="仿宋_GB2312"/>
                <w:sz w:val="24"/>
              </w:rPr>
              <w:t>:提供专网接入区的设备测试报告，测试报告应包含专网接入区区域内所有网络设备的设备运行调试结果，以及对接区城省市县三级互联互通能力。</w:t>
            </w:r>
          </w:p>
          <w:p>
            <w:pPr>
              <w:pStyle w:val="null3"/>
              <w:ind w:firstLine="480"/>
              <w:jc w:val="left"/>
            </w:pPr>
            <w:r>
              <w:rPr>
                <w:rFonts w:ascii="仿宋_GB2312" w:hAnsi="仿宋_GB2312" w:cs="仿宋_GB2312" w:eastAsia="仿宋_GB2312"/>
                <w:sz w:val="24"/>
              </w:rPr>
              <w:t>验收参与方</w:t>
            </w:r>
            <w:r>
              <w:rPr>
                <w:rFonts w:ascii="仿宋_GB2312" w:hAnsi="仿宋_GB2312" w:cs="仿宋_GB2312" w:eastAsia="仿宋_GB2312"/>
                <w:sz w:val="24"/>
              </w:rPr>
              <w:t>:政务外网管理单位、第三方监理单位、服务提供商。验收资料:提供服务交付清单，现场审查验收资料对应实施现场环境。验收过程:由项目单位组织具体验收流程，服务提供商需配合组织。</w:t>
            </w:r>
          </w:p>
          <w:p>
            <w:pPr>
              <w:pStyle w:val="null3"/>
              <w:ind w:firstLine="480"/>
              <w:jc w:val="left"/>
            </w:pPr>
            <w:r>
              <w:rPr>
                <w:rFonts w:ascii="仿宋_GB2312" w:hAnsi="仿宋_GB2312" w:cs="仿宋_GB2312" w:eastAsia="仿宋_GB2312"/>
                <w:sz w:val="24"/>
              </w:rPr>
              <w:t>2.最终验收</w:t>
            </w:r>
          </w:p>
          <w:p>
            <w:pPr>
              <w:pStyle w:val="null3"/>
              <w:ind w:firstLine="480"/>
              <w:jc w:val="left"/>
            </w:pPr>
            <w:r>
              <w:rPr>
                <w:rFonts w:ascii="仿宋_GB2312" w:hAnsi="仿宋_GB2312" w:cs="仿宋_GB2312" w:eastAsia="仿宋_GB2312"/>
                <w:sz w:val="24"/>
              </w:rPr>
              <w:t>服务期满前一个月，服务按要求提供满足项目单位验收要求的文档后，可申请启动最终验收，由项目单位组织终验。不能按期申请竣工验收的，应书面提出延期申请。验收参与方</w:t>
            </w:r>
            <w:r>
              <w:rPr>
                <w:rFonts w:ascii="仿宋_GB2312" w:hAnsi="仿宋_GB2312" w:cs="仿宋_GB2312" w:eastAsia="仿宋_GB2312"/>
                <w:sz w:val="24"/>
              </w:rPr>
              <w:t>:政务外网管理单位、第三方监理单位、第三方审计、服务提供商。</w:t>
            </w:r>
          </w:p>
          <w:p>
            <w:pPr>
              <w:pStyle w:val="null3"/>
              <w:ind w:firstLine="480"/>
              <w:jc w:val="left"/>
            </w:pPr>
            <w:r>
              <w:rPr>
                <w:rFonts w:ascii="仿宋_GB2312" w:hAnsi="仿宋_GB2312" w:cs="仿宋_GB2312" w:eastAsia="仿宋_GB2312"/>
                <w:sz w:val="24"/>
              </w:rPr>
              <w:t>以下为终验验收流程</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服务提供方提出终验申请</w:t>
            </w:r>
          </w:p>
          <w:p>
            <w:pPr>
              <w:pStyle w:val="null3"/>
              <w:ind w:firstLine="480"/>
              <w:jc w:val="left"/>
            </w:pPr>
            <w:r>
              <w:rPr>
                <w:rFonts w:ascii="仿宋_GB2312" w:hAnsi="仿宋_GB2312" w:cs="仿宋_GB2312" w:eastAsia="仿宋_GB2312"/>
                <w:sz w:val="24"/>
              </w:rPr>
              <w:t>项目单位组织开展终验，服务提供方配合</w:t>
            </w:r>
          </w:p>
          <w:p>
            <w:pPr>
              <w:pStyle w:val="null3"/>
              <w:ind w:firstLine="480"/>
              <w:jc w:val="left"/>
            </w:pPr>
            <w:r>
              <w:rPr>
                <w:rFonts w:ascii="仿宋_GB2312" w:hAnsi="仿宋_GB2312" w:cs="仿宋_GB2312" w:eastAsia="仿宋_GB2312"/>
                <w:sz w:val="24"/>
              </w:rPr>
              <w:t>四、知识产权：</w:t>
            </w:r>
          </w:p>
          <w:p>
            <w:pPr>
              <w:pStyle w:val="null3"/>
              <w:ind w:firstLine="480"/>
              <w:jc w:val="left"/>
            </w:pPr>
            <w:r>
              <w:rPr>
                <w:rFonts w:ascii="仿宋_GB2312" w:hAnsi="仿宋_GB2312" w:cs="仿宋_GB2312" w:eastAsia="仿宋_GB2312"/>
                <w:sz w:val="24"/>
              </w:rPr>
              <w:t>投标人应保证投标货物及服务不会出现因第三方提出侵犯其专利权、商标权或其它知识产权而引发法律或经济纠纷，否则由投标人承担全部责任。任何被投标人用于未经授权的商业目的行为所造成的违约或侵权责任由投标人承担。</w:t>
            </w:r>
          </w:p>
          <w:p>
            <w:pPr>
              <w:pStyle w:val="null3"/>
              <w:ind w:firstLine="480"/>
              <w:jc w:val="left"/>
            </w:pPr>
            <w:r>
              <w:rPr>
                <w:rFonts w:ascii="仿宋_GB2312" w:hAnsi="仿宋_GB2312" w:cs="仿宋_GB2312" w:eastAsia="仿宋_GB2312"/>
                <w:sz w:val="24"/>
              </w:rPr>
              <w:t>五、</w:t>
            </w:r>
            <w:r>
              <w:rPr>
                <w:rFonts w:ascii="仿宋_GB2312" w:hAnsi="仿宋_GB2312" w:cs="仿宋_GB2312" w:eastAsia="仿宋_GB2312"/>
                <w:sz w:val="24"/>
              </w:rPr>
              <w:t>服务承诺</w:t>
            </w:r>
          </w:p>
          <w:p>
            <w:pPr>
              <w:pStyle w:val="null3"/>
              <w:ind w:firstLine="480"/>
              <w:jc w:val="left"/>
            </w:pPr>
            <w:r>
              <w:rPr>
                <w:rFonts w:ascii="仿宋_GB2312" w:hAnsi="仿宋_GB2312" w:cs="仿宋_GB2312" w:eastAsia="仿宋_GB2312"/>
                <w:sz w:val="24"/>
              </w:rPr>
              <w:t>投标人应遵照国家规范规定的技术服务内容及要求作出明确承诺。</w:t>
            </w:r>
          </w:p>
          <w:p>
            <w:pPr>
              <w:pStyle w:val="null3"/>
              <w:ind w:firstLine="480"/>
              <w:jc w:val="left"/>
            </w:pPr>
            <w:r>
              <w:rPr>
                <w:rFonts w:ascii="仿宋_GB2312" w:hAnsi="仿宋_GB2312" w:cs="仿宋_GB2312" w:eastAsia="仿宋_GB2312"/>
                <w:sz w:val="24"/>
              </w:rPr>
              <w:t>六、</w:t>
            </w:r>
            <w:r>
              <w:rPr>
                <w:rFonts w:ascii="仿宋_GB2312" w:hAnsi="仿宋_GB2312" w:cs="仿宋_GB2312" w:eastAsia="仿宋_GB2312"/>
                <w:sz w:val="24"/>
              </w:rPr>
              <w:t>合同实施</w:t>
            </w:r>
          </w:p>
          <w:p>
            <w:pPr>
              <w:pStyle w:val="null3"/>
              <w:ind w:firstLine="480"/>
              <w:jc w:val="left"/>
            </w:pPr>
            <w:r>
              <w:rPr>
                <w:rFonts w:ascii="仿宋_GB2312" w:hAnsi="仿宋_GB2312" w:cs="仿宋_GB2312" w:eastAsia="仿宋_GB2312"/>
                <w:sz w:val="24"/>
              </w:rPr>
              <w:t>若未能在服务期内完成合同规定的义务，由此对采购人造成的延误和一切损失，由中标人承担和赔偿。</w:t>
            </w:r>
          </w:p>
          <w:p>
            <w:pPr>
              <w:pStyle w:val="null3"/>
              <w:ind w:firstLine="480"/>
              <w:jc w:val="left"/>
            </w:pPr>
            <w:r>
              <w:rPr>
                <w:rFonts w:ascii="仿宋_GB2312" w:hAnsi="仿宋_GB2312" w:cs="仿宋_GB2312" w:eastAsia="仿宋_GB2312"/>
                <w:sz w:val="24"/>
              </w:rPr>
              <w:t>七、违约责任：</w:t>
            </w:r>
          </w:p>
          <w:p>
            <w:pPr>
              <w:pStyle w:val="null3"/>
              <w:ind w:firstLine="360"/>
              <w:jc w:val="both"/>
            </w:pPr>
            <w:r>
              <w:rPr>
                <w:rFonts w:ascii="仿宋_GB2312" w:hAnsi="仿宋_GB2312" w:cs="仿宋_GB2312" w:eastAsia="仿宋_GB2312"/>
                <w:sz w:val="24"/>
              </w:rPr>
              <w:t>7.1中标人违反其服务条款时，采购人有权要求中标人在5天内予以改正，逾期不改的，采购人有权每日按照合同总金额的0.3%收取中标人违约金。当以上情况持续30天或以上时，采购人有权终止合同，中标人必须将全部服务资料移交甲方，并在合同终止之日起10天内，配合采购人做好服务交接工作，采购人有权追回未完成合同项目的款项，并有权对由此引起的损失要求中标人予以赔偿；</w:t>
            </w:r>
          </w:p>
          <w:p>
            <w:pPr>
              <w:pStyle w:val="null3"/>
              <w:ind w:firstLine="360"/>
              <w:jc w:val="both"/>
            </w:pPr>
            <w:r>
              <w:rPr>
                <w:rFonts w:ascii="仿宋_GB2312" w:hAnsi="仿宋_GB2312" w:cs="仿宋_GB2312" w:eastAsia="仿宋_GB2312"/>
                <w:sz w:val="24"/>
              </w:rPr>
              <w:t xml:space="preserve"> </w:t>
            </w:r>
            <w:r>
              <w:rPr>
                <w:rFonts w:ascii="仿宋_GB2312" w:hAnsi="仿宋_GB2312" w:cs="仿宋_GB2312" w:eastAsia="仿宋_GB2312"/>
                <w:sz w:val="24"/>
              </w:rPr>
              <w:t>7.2因中标人行为违反法律规定产生引起的民事和刑事责任由中标人承担；</w:t>
            </w:r>
          </w:p>
          <w:p>
            <w:pPr>
              <w:pStyle w:val="null3"/>
              <w:ind w:firstLine="360"/>
              <w:jc w:val="both"/>
            </w:pPr>
            <w:r>
              <w:rPr>
                <w:rFonts w:ascii="仿宋_GB2312" w:hAnsi="仿宋_GB2312" w:cs="仿宋_GB2312" w:eastAsia="仿宋_GB2312"/>
                <w:sz w:val="24"/>
              </w:rPr>
              <w:t xml:space="preserve"> </w:t>
            </w:r>
            <w:r>
              <w:rPr>
                <w:rFonts w:ascii="仿宋_GB2312" w:hAnsi="仿宋_GB2312" w:cs="仿宋_GB2312" w:eastAsia="仿宋_GB2312"/>
                <w:sz w:val="24"/>
              </w:rPr>
              <w:t>7.3因中标人行为侵害第三方权益的，责任和相关损失由中标人承担；</w:t>
            </w:r>
          </w:p>
          <w:p>
            <w:pPr>
              <w:pStyle w:val="null3"/>
              <w:ind w:firstLine="360"/>
              <w:jc w:val="both"/>
            </w:pPr>
            <w:r>
              <w:rPr>
                <w:rFonts w:ascii="仿宋_GB2312" w:hAnsi="仿宋_GB2312" w:cs="仿宋_GB2312" w:eastAsia="仿宋_GB2312"/>
                <w:sz w:val="24"/>
              </w:rPr>
              <w:t xml:space="preserve"> </w:t>
            </w:r>
            <w:r>
              <w:rPr>
                <w:rFonts w:ascii="仿宋_GB2312" w:hAnsi="仿宋_GB2312" w:cs="仿宋_GB2312" w:eastAsia="仿宋_GB2312"/>
                <w:sz w:val="24"/>
              </w:rPr>
              <w:t>7.4中标人违反保密规定，全部责任由中标人承担，并需赔偿采购人由此引起的损失。</w:t>
            </w:r>
          </w:p>
          <w:p>
            <w:pPr>
              <w:pStyle w:val="null3"/>
              <w:ind w:firstLine="480"/>
              <w:jc w:val="left"/>
            </w:pPr>
            <w:r>
              <w:rPr>
                <w:rFonts w:ascii="仿宋_GB2312" w:hAnsi="仿宋_GB2312" w:cs="仿宋_GB2312" w:eastAsia="仿宋_GB2312"/>
                <w:sz w:val="24"/>
              </w:rPr>
              <w:t>7.5中标人与其他项目中标企业之间要相互配合完成整体项目，如因不配合或配合不当影响整体项目的，由采购人根据工作实际，认定违约企业和不配合企业的违约责任，并由违约企业和不配合企业共同承担相应的责任。</w:t>
            </w:r>
          </w:p>
          <w:p>
            <w:pPr>
              <w:pStyle w:val="null3"/>
              <w:ind w:firstLine="480"/>
              <w:jc w:val="left"/>
            </w:pPr>
            <w:r>
              <w:rPr>
                <w:rFonts w:ascii="仿宋_GB2312" w:hAnsi="仿宋_GB2312" w:cs="仿宋_GB2312" w:eastAsia="仿宋_GB2312"/>
                <w:sz w:val="24"/>
              </w:rPr>
              <w:t>八、保密要求：</w:t>
            </w:r>
          </w:p>
          <w:p>
            <w:pPr>
              <w:pStyle w:val="null3"/>
              <w:ind w:firstLine="480"/>
              <w:jc w:val="left"/>
            </w:pPr>
            <w:r>
              <w:rPr>
                <w:rFonts w:ascii="仿宋_GB2312" w:hAnsi="仿宋_GB2312" w:cs="仿宋_GB2312" w:eastAsia="仿宋_GB2312"/>
                <w:sz w:val="24"/>
              </w:rPr>
              <w:t>1、突出重点：针对项目中的关键信息、敏感数据和重要系统，应实施重点保护和监控，确保这些信息的安全性和保密性。</w:t>
            </w:r>
          </w:p>
          <w:p>
            <w:pPr>
              <w:pStyle w:val="null3"/>
              <w:ind w:firstLine="480"/>
              <w:jc w:val="left"/>
            </w:pPr>
            <w:r>
              <w:rPr>
                <w:rFonts w:ascii="仿宋_GB2312" w:hAnsi="仿宋_GB2312" w:cs="仿宋_GB2312" w:eastAsia="仿宋_GB2312"/>
                <w:sz w:val="24"/>
              </w:rPr>
              <w:t>2、全面管理：保密工作应贯穿信息的全生命周期，包括信息的产生、存储、传输、使用和销毁等各个环节，实现全面管理和控制。</w:t>
            </w:r>
          </w:p>
          <w:p>
            <w:pPr>
              <w:pStyle w:val="null3"/>
              <w:ind w:firstLine="480"/>
              <w:jc w:val="left"/>
            </w:pPr>
            <w:r>
              <w:rPr>
                <w:rFonts w:ascii="仿宋_GB2312" w:hAnsi="仿宋_GB2312" w:cs="仿宋_GB2312" w:eastAsia="仿宋_GB2312"/>
                <w:sz w:val="24"/>
              </w:rPr>
              <w:t>3、确保安全：通过技术手段和管理措施，确保项目过程中的信息不被非法获取、泄露或滥用，保障政法工作的正常开展和国家安全。</w:t>
            </w:r>
          </w:p>
          <w:p>
            <w:pPr>
              <w:pStyle w:val="null3"/>
              <w:ind w:firstLine="480"/>
              <w:jc w:val="left"/>
            </w:pPr>
            <w:r>
              <w:rPr>
                <w:rFonts w:ascii="仿宋_GB2312" w:hAnsi="仿宋_GB2312" w:cs="仿宋_GB2312" w:eastAsia="仿宋_GB2312"/>
                <w:sz w:val="24"/>
              </w:rPr>
              <w:t>4、中标人应保证采购人在使用该服务时，不受第三方侵权指控。同时，中标人须保证数据中心数据安全，不得向第三方泄露采购机构提供的技术文件等与本项目有关的任何资料。</w:t>
            </w:r>
          </w:p>
          <w:p>
            <w:pPr>
              <w:pStyle w:val="null3"/>
              <w:ind w:firstLine="482"/>
              <w:jc w:val="left"/>
            </w:pPr>
            <w:r>
              <w:rPr>
                <w:rFonts w:ascii="仿宋_GB2312" w:hAnsi="仿宋_GB2312" w:cs="仿宋_GB2312" w:eastAsia="仿宋_GB2312"/>
                <w:sz w:val="24"/>
                <w:b/>
              </w:rPr>
              <w:t>九、其他要求</w:t>
            </w:r>
          </w:p>
          <w:p>
            <w:pPr>
              <w:pStyle w:val="null3"/>
            </w:pPr>
            <w:r>
              <w:rPr>
                <w:rFonts w:ascii="仿宋_GB2312" w:hAnsi="仿宋_GB2312" w:cs="仿宋_GB2312" w:eastAsia="仿宋_GB2312"/>
                <w:sz w:val="24"/>
              </w:rPr>
              <w:t>供应商需首批开通链路的，应在合同签订后</w:t>
            </w:r>
            <w:r>
              <w:rPr>
                <w:rFonts w:ascii="仿宋_GB2312" w:hAnsi="仿宋_GB2312" w:cs="仿宋_GB2312" w:eastAsia="仿宋_GB2312"/>
                <w:sz w:val="24"/>
              </w:rPr>
              <w:t>15个工作日内完成部署并交付，且有部署方案。</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标的名称：电子政务外网（备）线路租赁服务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255" w:after="255"/>
              <w:jc w:val="both"/>
              <w:outlineLvl w:val="1"/>
            </w:pPr>
            <w:r>
              <w:rPr>
                <w:rFonts w:ascii="仿宋_GB2312" w:hAnsi="仿宋_GB2312" w:cs="仿宋_GB2312" w:eastAsia="仿宋_GB2312"/>
                <w:sz w:val="24"/>
                <w:b/>
              </w:rPr>
              <w:t>招标项目技术、服务</w:t>
            </w:r>
          </w:p>
          <w:p>
            <w:pPr>
              <w:pStyle w:val="null3"/>
              <w:spacing w:before="255" w:after="255"/>
              <w:jc w:val="both"/>
              <w:outlineLvl w:val="1"/>
            </w:pPr>
            <w:r>
              <w:rPr>
                <w:rFonts w:ascii="仿宋_GB2312" w:hAnsi="仿宋_GB2312" w:cs="仿宋_GB2312" w:eastAsia="仿宋_GB2312"/>
                <w:sz w:val="24"/>
                <w:b/>
              </w:rPr>
              <w:t>一、</w:t>
            </w:r>
            <w:r>
              <w:rPr>
                <w:rFonts w:ascii="仿宋_GB2312" w:hAnsi="仿宋_GB2312" w:cs="仿宋_GB2312" w:eastAsia="仿宋_GB2312"/>
                <w:sz w:val="24"/>
                <w:b/>
              </w:rPr>
              <w:t>服务采购需求</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备用省级横向链路租赁</w:t>
            </w:r>
          </w:p>
          <w:p>
            <w:pPr>
              <w:pStyle w:val="null3"/>
              <w:spacing w:before="285" w:after="285"/>
              <w:jc w:val="both"/>
              <w:outlineLvl w:val="4"/>
            </w:pPr>
            <w:r>
              <w:rPr>
                <w:rFonts w:ascii="仿宋_GB2312" w:hAnsi="仿宋_GB2312" w:cs="仿宋_GB2312" w:eastAsia="仿宋_GB2312"/>
                <w:sz w:val="24"/>
                <w:b/>
              </w:rPr>
              <w:t>1.</w:t>
            </w:r>
            <w:r>
              <w:rPr>
                <w:rFonts w:ascii="仿宋_GB2312" w:hAnsi="仿宋_GB2312" w:cs="仿宋_GB2312" w:eastAsia="仿宋_GB2312"/>
                <w:sz w:val="24"/>
                <w:b/>
              </w:rPr>
              <w:t>备用省级横向骨干层链路</w:t>
            </w:r>
          </w:p>
          <w:p>
            <w:pPr>
              <w:pStyle w:val="null3"/>
              <w:ind w:firstLine="480"/>
              <w:jc w:val="both"/>
            </w:pPr>
            <w:r>
              <w:rPr>
                <w:rFonts w:ascii="仿宋_GB2312" w:hAnsi="仿宋_GB2312" w:cs="仿宋_GB2312" w:eastAsia="仿宋_GB2312"/>
                <w:sz w:val="24"/>
              </w:rPr>
              <w:t>备用省级横向骨干层链路租用</w:t>
            </w:r>
            <w:r>
              <w:rPr>
                <w:rFonts w:ascii="仿宋_GB2312" w:hAnsi="仿宋_GB2312" w:cs="仿宋_GB2312" w:eastAsia="仿宋_GB2312"/>
                <w:sz w:val="24"/>
              </w:rPr>
              <w:t>3条链路，用于备用数据中心波分环路组网，包括租用2条裸光纤和1条10Gbps链路。</w:t>
            </w:r>
          </w:p>
          <w:p>
            <w:pPr>
              <w:pStyle w:val="null3"/>
              <w:spacing w:before="285" w:after="285"/>
              <w:jc w:val="both"/>
              <w:outlineLvl w:val="4"/>
            </w:pPr>
            <w:r>
              <w:rPr>
                <w:rFonts w:ascii="仿宋_GB2312" w:hAnsi="仿宋_GB2312" w:cs="仿宋_GB2312" w:eastAsia="仿宋_GB2312"/>
                <w:sz w:val="24"/>
                <w:b/>
              </w:rPr>
              <w:t>2.</w:t>
            </w:r>
            <w:r>
              <w:rPr>
                <w:rFonts w:ascii="仿宋_GB2312" w:hAnsi="仿宋_GB2312" w:cs="仿宋_GB2312" w:eastAsia="仿宋_GB2312"/>
                <w:sz w:val="24"/>
                <w:b/>
              </w:rPr>
              <w:t>备用省级横向汇聚层链路</w:t>
            </w:r>
          </w:p>
          <w:p>
            <w:pPr>
              <w:pStyle w:val="null3"/>
              <w:ind w:firstLine="480"/>
              <w:jc w:val="both"/>
            </w:pPr>
            <w:r>
              <w:rPr>
                <w:rFonts w:ascii="仿宋_GB2312" w:hAnsi="仿宋_GB2312" w:cs="仿宋_GB2312" w:eastAsia="仿宋_GB2312"/>
                <w:sz w:val="24"/>
              </w:rPr>
              <w:t>备用省级横向汇聚层链路租用</w:t>
            </w:r>
            <w:r>
              <w:rPr>
                <w:rFonts w:ascii="仿宋_GB2312" w:hAnsi="仿宋_GB2312" w:cs="仿宋_GB2312" w:eastAsia="仿宋_GB2312"/>
                <w:sz w:val="24"/>
              </w:rPr>
              <w:t>4条链路，用于园区四大班子备用接入线路，包括租用2条5Gbps链路、2条10Gbps链路；</w:t>
            </w:r>
          </w:p>
          <w:p>
            <w:pPr>
              <w:pStyle w:val="null3"/>
              <w:spacing w:before="285" w:after="285"/>
              <w:jc w:val="both"/>
              <w:outlineLvl w:val="4"/>
            </w:pPr>
            <w:r>
              <w:rPr>
                <w:rFonts w:ascii="仿宋_GB2312" w:hAnsi="仿宋_GB2312" w:cs="仿宋_GB2312" w:eastAsia="仿宋_GB2312"/>
                <w:sz w:val="24"/>
                <w:b/>
              </w:rPr>
              <w:t>3.</w:t>
            </w:r>
            <w:r>
              <w:rPr>
                <w:rFonts w:ascii="仿宋_GB2312" w:hAnsi="仿宋_GB2312" w:cs="仿宋_GB2312" w:eastAsia="仿宋_GB2312"/>
                <w:sz w:val="24"/>
                <w:b/>
              </w:rPr>
              <w:t>备用省级横向接入层链路</w:t>
            </w:r>
          </w:p>
          <w:p>
            <w:pPr>
              <w:pStyle w:val="null3"/>
              <w:spacing w:before="120"/>
              <w:ind w:firstLine="480"/>
              <w:jc w:val="left"/>
            </w:pPr>
            <w:r>
              <w:rPr>
                <w:rFonts w:ascii="仿宋_GB2312" w:hAnsi="仿宋_GB2312" w:cs="仿宋_GB2312" w:eastAsia="仿宋_GB2312"/>
                <w:sz w:val="24"/>
              </w:rPr>
              <w:t>备用省级横向接入层链路租用</w:t>
            </w:r>
            <w:r>
              <w:rPr>
                <w:rFonts w:ascii="仿宋_GB2312" w:hAnsi="仿宋_GB2312" w:cs="仿宋_GB2312" w:eastAsia="仿宋_GB2312"/>
                <w:sz w:val="24"/>
              </w:rPr>
              <w:t>45条链路。</w:t>
            </w:r>
          </w:p>
          <w:p>
            <w:pPr>
              <w:pStyle w:val="null3"/>
              <w:spacing w:before="120"/>
              <w:ind w:firstLine="480"/>
              <w:jc w:val="left"/>
            </w:pPr>
            <w:r>
              <w:rPr>
                <w:rFonts w:ascii="仿宋_GB2312" w:hAnsi="仿宋_GB2312" w:cs="仿宋_GB2312" w:eastAsia="仿宋_GB2312"/>
                <w:sz w:val="24"/>
              </w:rPr>
              <w:t>其中租用</w:t>
            </w:r>
            <w:r>
              <w:rPr>
                <w:rFonts w:ascii="仿宋_GB2312" w:hAnsi="仿宋_GB2312" w:cs="仿宋_GB2312" w:eastAsia="仿宋_GB2312"/>
                <w:sz w:val="24"/>
              </w:rPr>
              <w:t>37条链路用于省级部门备用线路接入，其中1条裸光纤、35条100M链路、1条1Gbps链路。</w:t>
            </w:r>
          </w:p>
          <w:p>
            <w:pPr>
              <w:pStyle w:val="null3"/>
              <w:spacing w:before="120"/>
              <w:ind w:firstLine="480"/>
              <w:jc w:val="left"/>
            </w:pPr>
            <w:r>
              <w:rPr>
                <w:rFonts w:ascii="仿宋_GB2312" w:hAnsi="仿宋_GB2312" w:cs="仿宋_GB2312" w:eastAsia="仿宋_GB2312"/>
                <w:sz w:val="24"/>
              </w:rPr>
              <w:t>租用</w:t>
            </w:r>
            <w:r>
              <w:rPr>
                <w:rFonts w:ascii="仿宋_GB2312" w:hAnsi="仿宋_GB2312" w:cs="仿宋_GB2312" w:eastAsia="仿宋_GB2312"/>
                <w:sz w:val="24"/>
              </w:rPr>
              <w:t>8条100M链路用于省政府及其组成部门的备线接入。</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备用省市纵向链路租赁</w:t>
            </w:r>
          </w:p>
          <w:p>
            <w:pPr>
              <w:pStyle w:val="null3"/>
              <w:ind w:firstLine="200"/>
              <w:jc w:val="both"/>
            </w:pPr>
            <w:r>
              <w:rPr>
                <w:rFonts w:ascii="仿宋_GB2312" w:hAnsi="仿宋_GB2312" w:cs="仿宋_GB2312" w:eastAsia="仿宋_GB2312"/>
                <w:sz w:val="24"/>
              </w:rPr>
              <w:t>提供备用省市纵向链路租赁服务，包括备用省市纵向接入共计租用链路</w:t>
            </w:r>
            <w:r>
              <w:rPr>
                <w:rFonts w:ascii="仿宋_GB2312" w:hAnsi="仿宋_GB2312" w:cs="仿宋_GB2312" w:eastAsia="仿宋_GB2312"/>
                <w:sz w:val="24"/>
              </w:rPr>
              <w:t>11条，其中2条3Gbps链路、9条5Gbps链路。</w:t>
            </w:r>
          </w:p>
          <w:p>
            <w:pPr>
              <w:pStyle w:val="null3"/>
              <w:numPr>
                <w:ilvl w:val="0"/>
                <w:numId w:val="1"/>
              </w:numPr>
              <w:spacing w:before="285" w:after="285"/>
              <w:jc w:val="both"/>
            </w:pPr>
            <w:r>
              <w:rPr>
                <w:rFonts w:ascii="仿宋_GB2312" w:hAnsi="仿宋_GB2312" w:cs="仿宋_GB2312" w:eastAsia="仿宋_GB2312"/>
                <w:sz w:val="24"/>
                <w:b/>
              </w:rPr>
              <w:t>服务要求</w:t>
            </w:r>
          </w:p>
          <w:p>
            <w:pPr>
              <w:pStyle w:val="null3"/>
              <w:spacing w:before="255" w:after="255"/>
              <w:jc w:val="both"/>
              <w:outlineLvl w:val="2"/>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链路租赁服务要求</w:t>
            </w:r>
          </w:p>
          <w:p>
            <w:pPr>
              <w:pStyle w:val="null3"/>
              <w:spacing w:before="285" w:after="285"/>
              <w:jc w:val="both"/>
              <w:outlineLvl w:val="3"/>
            </w:pPr>
            <w:r>
              <w:rPr>
                <w:rFonts w:ascii="仿宋_GB2312" w:hAnsi="仿宋_GB2312" w:cs="仿宋_GB2312" w:eastAsia="仿宋_GB2312"/>
                <w:sz w:val="24"/>
                <w:b/>
              </w:rPr>
              <w:t>1.</w:t>
            </w:r>
            <w:r>
              <w:rPr>
                <w:rFonts w:ascii="仿宋_GB2312" w:hAnsi="仿宋_GB2312" w:cs="仿宋_GB2312" w:eastAsia="仿宋_GB2312"/>
                <w:sz w:val="24"/>
                <w:b/>
              </w:rPr>
              <w:t>传输链路技术要求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技术要求</w:t>
            </w:r>
          </w:p>
          <w:p>
            <w:pPr>
              <w:pStyle w:val="null3"/>
              <w:ind w:firstLine="480"/>
              <w:jc w:val="both"/>
            </w:pPr>
            <w:r>
              <w:rPr>
                <w:rFonts w:ascii="仿宋_GB2312" w:hAnsi="仿宋_GB2312" w:cs="仿宋_GB2312" w:eastAsia="仿宋_GB2312"/>
                <w:sz w:val="24"/>
              </w:rPr>
              <w:t>电信服务商需采用</w:t>
            </w:r>
            <w:r>
              <w:rPr>
                <w:rFonts w:ascii="仿宋_GB2312" w:hAnsi="仿宋_GB2312" w:cs="仿宋_GB2312" w:eastAsia="仿宋_GB2312"/>
                <w:sz w:val="24"/>
              </w:rPr>
              <w:t>SDH/MSTP/波分方式组网，城域网必须有环路保护和可靠完善的冗余保护措施。</w:t>
            </w:r>
          </w:p>
          <w:p>
            <w:pPr>
              <w:pStyle w:val="null3"/>
              <w:ind w:firstLine="480"/>
              <w:jc w:val="both"/>
            </w:pPr>
            <w:r>
              <w:rPr>
                <w:rFonts w:ascii="仿宋_GB2312" w:hAnsi="仿宋_GB2312" w:cs="仿宋_GB2312" w:eastAsia="仿宋_GB2312"/>
                <w:sz w:val="24"/>
              </w:rPr>
              <w:t>电信服务商省级城域网须具备提供不同速率的</w:t>
            </w:r>
            <w:r>
              <w:rPr>
                <w:rFonts w:ascii="仿宋_GB2312" w:hAnsi="仿宋_GB2312" w:cs="仿宋_GB2312" w:eastAsia="仿宋_GB2312"/>
                <w:sz w:val="24"/>
              </w:rPr>
              <w:t>SDH/MSTP/波分接入链路，链路带宽具备平滑升级的能力。</w:t>
            </w:r>
          </w:p>
          <w:p>
            <w:pPr>
              <w:pStyle w:val="null3"/>
              <w:ind w:firstLine="480"/>
              <w:jc w:val="both"/>
            </w:pPr>
            <w:r>
              <w:rPr>
                <w:rFonts w:ascii="仿宋_GB2312" w:hAnsi="仿宋_GB2312" w:cs="仿宋_GB2312" w:eastAsia="仿宋_GB2312"/>
                <w:sz w:val="24"/>
              </w:rPr>
              <w:t>电信服务商省级城域网必须能提供</w:t>
            </w:r>
            <w:r>
              <w:rPr>
                <w:rFonts w:ascii="仿宋_GB2312" w:hAnsi="仿宋_GB2312" w:cs="仿宋_GB2312" w:eastAsia="仿宋_GB2312"/>
                <w:sz w:val="24"/>
              </w:rPr>
              <w:t>10GE、GE、FE、POS、N×E1业务接口。</w:t>
            </w:r>
          </w:p>
          <w:p>
            <w:pPr>
              <w:pStyle w:val="null3"/>
              <w:ind w:firstLine="480"/>
              <w:jc w:val="both"/>
            </w:pPr>
            <w:r>
              <w:rPr>
                <w:rFonts w:ascii="仿宋_GB2312" w:hAnsi="仿宋_GB2312" w:cs="仿宋_GB2312" w:eastAsia="仿宋_GB2312"/>
                <w:sz w:val="24"/>
              </w:rPr>
              <w:t>所有电信服务商省级城域网上安装在用户端一侧用于省网接入业务的传输设备应为专用设备，不得再承载其他业务。</w:t>
            </w:r>
          </w:p>
          <w:p>
            <w:pPr>
              <w:pStyle w:val="null3"/>
              <w:ind w:firstLine="480"/>
              <w:jc w:val="both"/>
            </w:pPr>
            <w:r>
              <w:rPr>
                <w:rFonts w:ascii="仿宋_GB2312" w:hAnsi="仿宋_GB2312" w:cs="仿宋_GB2312" w:eastAsia="仿宋_GB2312"/>
                <w:sz w:val="24"/>
              </w:rPr>
              <w:t>电信服务商省级城域网的关键传输设备必须采用具备冗余传输设备，提供设备级保护，以保障网络的稳定运行。</w:t>
            </w:r>
          </w:p>
          <w:p>
            <w:pPr>
              <w:pStyle w:val="null3"/>
              <w:spacing w:before="120"/>
              <w:ind w:firstLine="480"/>
              <w:jc w:val="left"/>
            </w:pPr>
            <w:r>
              <w:rPr>
                <w:rFonts w:ascii="仿宋_GB2312" w:hAnsi="仿宋_GB2312" w:cs="仿宋_GB2312" w:eastAsia="仿宋_GB2312"/>
                <w:sz w:val="24"/>
              </w:rPr>
              <w:t>接入线路误码率：</w:t>
            </w:r>
            <w:r>
              <w:rPr>
                <w:rFonts w:ascii="仿宋_GB2312" w:hAnsi="仿宋_GB2312" w:cs="仿宋_GB2312" w:eastAsia="仿宋_GB2312"/>
                <w:sz w:val="24"/>
              </w:rPr>
              <w:t>≤10E-5，线路同城单向时延：≤5ms，线路故障倒换时间≤50ms。</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链路物理安全要求</w:t>
            </w:r>
          </w:p>
          <w:p>
            <w:pPr>
              <w:pStyle w:val="null3"/>
              <w:ind w:firstLine="480"/>
              <w:jc w:val="both"/>
            </w:pPr>
            <w:r>
              <w:rPr>
                <w:rFonts w:ascii="仿宋_GB2312" w:hAnsi="仿宋_GB2312" w:cs="仿宋_GB2312" w:eastAsia="仿宋_GB2312"/>
                <w:sz w:val="24"/>
              </w:rPr>
              <w:t>电信服务商保证每条链路的物理安全，确保电子政务网以外的用户不能通过该链路进行任何访问，避免非法网络攻击，电子政务外网和电子政务内网物理隔离。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链路冗余保护要求</w:t>
            </w:r>
          </w:p>
          <w:p>
            <w:pPr>
              <w:pStyle w:val="null3"/>
              <w:ind w:firstLine="480"/>
              <w:jc w:val="both"/>
            </w:pPr>
            <w:r>
              <w:rPr>
                <w:rFonts w:ascii="仿宋_GB2312" w:hAnsi="仿宋_GB2312" w:cs="仿宋_GB2312" w:eastAsia="仿宋_GB2312"/>
                <w:sz w:val="24"/>
              </w:rPr>
              <w:t>电信服务商保证每条链路的安全性要得到充分保障。当光缆意外故障时，能自动调整广域网络的光路由拓扑结构。业务调试灵活，抗多次光缆故障。</w:t>
            </w:r>
          </w:p>
          <w:p>
            <w:pPr>
              <w:pStyle w:val="null3"/>
              <w:ind w:firstLine="480"/>
              <w:jc w:val="both"/>
            </w:pPr>
            <w:r>
              <w:rPr>
                <w:rFonts w:ascii="仿宋_GB2312" w:hAnsi="仿宋_GB2312" w:cs="仿宋_GB2312" w:eastAsia="仿宋_GB2312"/>
                <w:sz w:val="24"/>
              </w:rPr>
              <w:t>电信服务商保证网络</w:t>
            </w:r>
            <w:r>
              <w:rPr>
                <w:rFonts w:ascii="仿宋_GB2312" w:hAnsi="仿宋_GB2312" w:cs="仿宋_GB2312" w:eastAsia="仿宋_GB2312"/>
                <w:sz w:val="24"/>
              </w:rPr>
              <w:t>7×24小时可靠运行，具备100％的网络自愈保护能力，实现不同方向的多路由保护，光缆路由不得同沟同缆。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光网覆盖范围要求</w:t>
            </w:r>
          </w:p>
          <w:p>
            <w:pPr>
              <w:pStyle w:val="null3"/>
              <w:ind w:firstLine="480"/>
              <w:jc w:val="both"/>
            </w:pPr>
            <w:r>
              <w:rPr>
                <w:rFonts w:ascii="仿宋_GB2312" w:hAnsi="仿宋_GB2312" w:cs="仿宋_GB2312" w:eastAsia="仿宋_GB2312"/>
                <w:sz w:val="24"/>
              </w:rPr>
              <w:t>电信服务商网络资源应覆盖全省所辖的所有区县，各地区均具备传输链路部署条件。</w:t>
            </w:r>
          </w:p>
          <w:p>
            <w:pPr>
              <w:pStyle w:val="null3"/>
              <w:spacing w:before="285" w:after="285"/>
              <w:jc w:val="both"/>
              <w:outlineLvl w:val="3"/>
            </w:pPr>
            <w:r>
              <w:rPr>
                <w:rFonts w:ascii="仿宋_GB2312" w:hAnsi="仿宋_GB2312" w:cs="仿宋_GB2312" w:eastAsia="仿宋_GB2312"/>
                <w:sz w:val="24"/>
                <w:b/>
              </w:rPr>
              <w:t>2.</w:t>
            </w:r>
            <w:r>
              <w:rPr>
                <w:rFonts w:ascii="仿宋_GB2312" w:hAnsi="仿宋_GB2312" w:cs="仿宋_GB2312" w:eastAsia="仿宋_GB2312"/>
                <w:sz w:val="24"/>
                <w:b/>
              </w:rPr>
              <w:t>链路租赁服务要求</w:t>
            </w:r>
          </w:p>
          <w:p>
            <w:pPr>
              <w:pStyle w:val="null3"/>
              <w:spacing w:before="285" w:after="285"/>
              <w:jc w:val="both"/>
              <w:outlineLvl w:val="4"/>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服务机构要求</w:t>
            </w:r>
          </w:p>
          <w:p>
            <w:pPr>
              <w:pStyle w:val="null3"/>
              <w:ind w:firstLine="480"/>
              <w:jc w:val="both"/>
            </w:pPr>
            <w:r>
              <w:rPr>
                <w:rFonts w:ascii="仿宋_GB2312" w:hAnsi="仿宋_GB2312" w:cs="仿宋_GB2312" w:eastAsia="仿宋_GB2312"/>
                <w:sz w:val="24"/>
              </w:rPr>
              <w:t>链路提供商必须为本项目所提供的链路两端所在行政区域成立专门的服务机构或服务部门。</w:t>
            </w:r>
          </w:p>
          <w:p>
            <w:pPr>
              <w:pStyle w:val="null3"/>
              <w:ind w:firstLine="480"/>
              <w:jc w:val="both"/>
            </w:pPr>
            <w:r>
              <w:rPr>
                <w:rFonts w:ascii="仿宋_GB2312" w:hAnsi="仿宋_GB2312" w:cs="仿宋_GB2312" w:eastAsia="仿宋_GB2312"/>
                <w:sz w:val="24"/>
              </w:rPr>
              <w:t>必须提供各级服务机构的负责人及主要技术人员的名单及联系方式（固定电话、手机、邮箱）。服务机构及负责人、主要技术人员的变更必须提前一周书面告知，并更新其联系方式。</w:t>
            </w:r>
          </w:p>
          <w:p>
            <w:pPr>
              <w:pStyle w:val="null3"/>
              <w:ind w:firstLine="480"/>
              <w:jc w:val="both"/>
            </w:pPr>
            <w:r>
              <w:rPr>
                <w:rFonts w:ascii="仿宋_GB2312" w:hAnsi="仿宋_GB2312" w:cs="仿宋_GB2312" w:eastAsia="仿宋_GB2312"/>
                <w:sz w:val="24"/>
              </w:rPr>
              <w:t>为本项目提供服务的服务机构或人员必须优先为本项目提供所需服务。</w:t>
            </w:r>
          </w:p>
          <w:p>
            <w:pPr>
              <w:pStyle w:val="null3"/>
              <w:spacing w:before="285" w:after="285"/>
              <w:jc w:val="both"/>
              <w:outlineLvl w:val="4"/>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服务范围要求</w:t>
            </w:r>
          </w:p>
          <w:p>
            <w:pPr>
              <w:pStyle w:val="null3"/>
              <w:ind w:firstLine="480"/>
              <w:jc w:val="both"/>
            </w:pPr>
            <w:r>
              <w:rPr>
                <w:rFonts w:ascii="仿宋_GB2312" w:hAnsi="仿宋_GB2312" w:cs="仿宋_GB2312" w:eastAsia="仿宋_GB2312"/>
                <w:sz w:val="24"/>
              </w:rPr>
              <w:t>链路提供商服务的范围必须涵盖所提供的链路途径的所有区域。</w:t>
            </w:r>
          </w:p>
          <w:p>
            <w:pPr>
              <w:pStyle w:val="null3"/>
              <w:ind w:firstLine="480"/>
              <w:jc w:val="both"/>
            </w:pPr>
            <w:r>
              <w:rPr>
                <w:rFonts w:ascii="仿宋_GB2312" w:hAnsi="仿宋_GB2312" w:cs="仿宋_GB2312" w:eastAsia="仿宋_GB2312"/>
                <w:sz w:val="24"/>
              </w:rPr>
              <w:t>用户方</w:t>
            </w:r>
            <w:r>
              <w:rPr>
                <w:rFonts w:ascii="仿宋_GB2312" w:hAnsi="仿宋_GB2312" w:cs="仿宋_GB2312" w:eastAsia="仿宋_GB2312"/>
                <w:sz w:val="24"/>
              </w:rPr>
              <w:t>IP设备的业务端口或单点计算机设备以外的线缆、设备均由链路提供商提供相关的服务。</w:t>
            </w:r>
          </w:p>
          <w:p>
            <w:pPr>
              <w:pStyle w:val="null3"/>
              <w:ind w:firstLine="480"/>
              <w:jc w:val="both"/>
            </w:pPr>
            <w:r>
              <w:rPr>
                <w:rFonts w:ascii="仿宋_GB2312" w:hAnsi="仿宋_GB2312" w:cs="仿宋_GB2312" w:eastAsia="仿宋_GB2312"/>
                <w:sz w:val="24"/>
              </w:rPr>
              <w:t>链路提供商有义务配合用户对指定的链路进行各类所需的技术测试等服务，并接受本项目有关部门的业务管理。</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链路开通要求</w:t>
            </w:r>
          </w:p>
          <w:p>
            <w:pPr>
              <w:pStyle w:val="null3"/>
              <w:ind w:firstLine="480"/>
              <w:jc w:val="both"/>
            </w:pPr>
            <w:r>
              <w:rPr>
                <w:rFonts w:ascii="仿宋_GB2312" w:hAnsi="仿宋_GB2312" w:cs="仿宋_GB2312" w:eastAsia="仿宋_GB2312"/>
                <w:sz w:val="24"/>
              </w:rPr>
              <w:t>链路提供商须按照合同要求完成所有链路的开通工作，详细时间安排以链路开通单要求的时间为准。</w:t>
            </w:r>
          </w:p>
          <w:p>
            <w:pPr>
              <w:pStyle w:val="null3"/>
              <w:ind w:firstLine="480"/>
              <w:jc w:val="both"/>
            </w:pPr>
            <w:r>
              <w:rPr>
                <w:rFonts w:ascii="仿宋_GB2312" w:hAnsi="仿宋_GB2312" w:cs="仿宋_GB2312" w:eastAsia="仿宋_GB2312"/>
                <w:sz w:val="24"/>
              </w:rPr>
              <w:t>在链路开通后，链路提供商必须无偿为用户提供一周的链路测试期。</w:t>
            </w:r>
          </w:p>
          <w:p>
            <w:pPr>
              <w:pStyle w:val="null3"/>
              <w:ind w:firstLine="480"/>
              <w:jc w:val="both"/>
            </w:pPr>
            <w:r>
              <w:rPr>
                <w:rFonts w:ascii="仿宋_GB2312" w:hAnsi="仿宋_GB2312" w:cs="仿宋_GB2312" w:eastAsia="仿宋_GB2312"/>
                <w:sz w:val="24"/>
              </w:rPr>
              <w:t>链路两端必须敷设到用户指定的地点。</w:t>
            </w:r>
          </w:p>
          <w:p>
            <w:pPr>
              <w:pStyle w:val="null3"/>
              <w:ind w:firstLine="480"/>
              <w:jc w:val="both"/>
            </w:pPr>
            <w:r>
              <w:rPr>
                <w:rFonts w:ascii="仿宋_GB2312" w:hAnsi="仿宋_GB2312" w:cs="仿宋_GB2312" w:eastAsia="仿宋_GB2312"/>
                <w:sz w:val="24"/>
              </w:rPr>
              <w:t>用户地址发生变更时，链路提供商需无偿对链路进行改迁，改迁周期不得超过</w:t>
            </w:r>
            <w:r>
              <w:rPr>
                <w:rFonts w:ascii="仿宋_GB2312" w:hAnsi="仿宋_GB2312" w:cs="仿宋_GB2312" w:eastAsia="仿宋_GB2312"/>
                <w:sz w:val="24"/>
              </w:rPr>
              <w:t>20个日历日。</w:t>
            </w:r>
          </w:p>
          <w:p>
            <w:pPr>
              <w:pStyle w:val="null3"/>
              <w:ind w:firstLine="480"/>
              <w:jc w:val="both"/>
            </w:pPr>
            <w:r>
              <w:rPr>
                <w:rFonts w:ascii="仿宋_GB2312" w:hAnsi="仿宋_GB2312" w:cs="仿宋_GB2312" w:eastAsia="仿宋_GB2312"/>
                <w:sz w:val="24"/>
              </w:rPr>
              <w:t>链路敷设中所产生的各类费用均由链路提供商承担。</w:t>
            </w:r>
          </w:p>
          <w:p>
            <w:pPr>
              <w:pStyle w:val="null3"/>
              <w:ind w:firstLine="480"/>
              <w:jc w:val="both"/>
            </w:pPr>
            <w:r>
              <w:rPr>
                <w:rFonts w:ascii="仿宋_GB2312" w:hAnsi="仿宋_GB2312" w:cs="仿宋_GB2312" w:eastAsia="仿宋_GB2312"/>
                <w:sz w:val="24"/>
              </w:rPr>
              <w:t>链路两端用户</w:t>
            </w:r>
            <w:r>
              <w:rPr>
                <w:rFonts w:ascii="仿宋_GB2312" w:hAnsi="仿宋_GB2312" w:cs="仿宋_GB2312" w:eastAsia="仿宋_GB2312"/>
                <w:sz w:val="24"/>
              </w:rPr>
              <w:t>IP设备的业务端口或者单点计算机设备以外所需的各类线缆或设备均由链路提供商负责提供。</w:t>
            </w:r>
          </w:p>
          <w:p>
            <w:pPr>
              <w:pStyle w:val="null3"/>
              <w:ind w:firstLine="480"/>
              <w:jc w:val="both"/>
            </w:pPr>
            <w:r>
              <w:rPr>
                <w:rFonts w:ascii="仿宋_GB2312" w:hAnsi="仿宋_GB2312" w:cs="仿宋_GB2312" w:eastAsia="仿宋_GB2312"/>
                <w:sz w:val="24"/>
              </w:rPr>
              <w:t>链路两端的链路接入设备必须为用户专用，不得再承载其他业务。</w:t>
            </w:r>
          </w:p>
          <w:p>
            <w:pPr>
              <w:pStyle w:val="null3"/>
              <w:ind w:firstLine="480"/>
              <w:jc w:val="both"/>
            </w:pPr>
            <w:r>
              <w:rPr>
                <w:rFonts w:ascii="仿宋_GB2312" w:hAnsi="仿宋_GB2312" w:cs="仿宋_GB2312" w:eastAsia="仿宋_GB2312"/>
                <w:sz w:val="24"/>
              </w:rPr>
              <w:t>同一链路提供方提供多条同类型业务时，在保障链路接入设备主备保护等安全的前提下，应采用容量和能力高的设备，以减少在数据中心机房内链路接入设备数量，降低网络结构复杂度，减少对机房电源、空间的需求。</w:t>
            </w:r>
          </w:p>
          <w:p>
            <w:pPr>
              <w:pStyle w:val="null3"/>
              <w:ind w:firstLine="480"/>
              <w:jc w:val="both"/>
            </w:pPr>
            <w:r>
              <w:rPr>
                <w:rFonts w:ascii="仿宋_GB2312" w:hAnsi="仿宋_GB2312" w:cs="仿宋_GB2312" w:eastAsia="仿宋_GB2312"/>
                <w:sz w:val="24"/>
              </w:rPr>
              <w:t>网络分级分层管理，建议租用链路建议接入城域网汇聚设备，避免业务过于集中，对核心机房电源、空间带来压力及保障链路安全。</w:t>
            </w:r>
          </w:p>
          <w:p>
            <w:pPr>
              <w:pStyle w:val="null3"/>
              <w:ind w:firstLine="480"/>
              <w:jc w:val="both"/>
            </w:pPr>
            <w:r>
              <w:rPr>
                <w:rFonts w:ascii="仿宋_GB2312" w:hAnsi="仿宋_GB2312" w:cs="仿宋_GB2312" w:eastAsia="仿宋_GB2312"/>
                <w:sz w:val="24"/>
              </w:rPr>
              <w:t>服务商应完成本项目相关网络服务的迁移工作，保证各项网络服务在迁移期间平稳过渡，在各项网络服务未完成迁移之前，服务商不得在未经项目单位同意下中断各项网络服务，</w:t>
            </w:r>
            <w:r>
              <w:rPr>
                <w:rFonts w:ascii="仿宋_GB2312" w:hAnsi="仿宋_GB2312" w:cs="仿宋_GB2312" w:eastAsia="仿宋_GB2312"/>
                <w:sz w:val="24"/>
              </w:rPr>
              <w:t>不得另行向项目单位收取网络服务费用</w:t>
            </w:r>
            <w:r>
              <w:rPr>
                <w:rFonts w:ascii="仿宋_GB2312" w:hAnsi="仿宋_GB2312" w:cs="仿宋_GB2312" w:eastAsia="仿宋_GB2312"/>
                <w:sz w:val="24"/>
              </w:rPr>
              <w:t>。</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4</w:t>
            </w:r>
            <w:r>
              <w:rPr>
                <w:rFonts w:ascii="仿宋_GB2312" w:hAnsi="仿宋_GB2312" w:cs="仿宋_GB2312" w:eastAsia="仿宋_GB2312"/>
                <w:sz w:val="24"/>
                <w:b/>
              </w:rPr>
              <w:t>）</w:t>
            </w:r>
            <w:r>
              <w:rPr>
                <w:rFonts w:ascii="仿宋_GB2312" w:hAnsi="仿宋_GB2312" w:cs="仿宋_GB2312" w:eastAsia="仿宋_GB2312"/>
                <w:sz w:val="24"/>
                <w:b/>
              </w:rPr>
              <w:t>链路可用性要求</w:t>
            </w:r>
          </w:p>
          <w:p>
            <w:pPr>
              <w:pStyle w:val="null3"/>
              <w:ind w:firstLine="480"/>
              <w:jc w:val="both"/>
            </w:pPr>
            <w:r>
              <w:rPr>
                <w:rFonts w:ascii="仿宋_GB2312" w:hAnsi="仿宋_GB2312" w:cs="仿宋_GB2312" w:eastAsia="仿宋_GB2312"/>
                <w:sz w:val="24"/>
              </w:rPr>
              <w:t>链路可用性指单条链路在一年内用户电路实际可用时间的占比，所有链路的可靠性必须满足下述要求：</w:t>
            </w:r>
          </w:p>
          <w:p>
            <w:pPr>
              <w:pStyle w:val="null3"/>
              <w:ind w:firstLine="480"/>
              <w:jc w:val="both"/>
            </w:pPr>
            <w:r>
              <w:rPr>
                <w:rFonts w:ascii="仿宋_GB2312" w:hAnsi="仿宋_GB2312" w:cs="仿宋_GB2312" w:eastAsia="仿宋_GB2312"/>
                <w:sz w:val="24"/>
              </w:rPr>
              <w:t>省级横向的可靠性必须达到</w:t>
            </w:r>
            <w:r>
              <w:rPr>
                <w:rFonts w:ascii="仿宋_GB2312" w:hAnsi="仿宋_GB2312" w:cs="仿宋_GB2312" w:eastAsia="仿宋_GB2312"/>
                <w:sz w:val="24"/>
              </w:rPr>
              <w:t>99.99%。</w:t>
            </w:r>
          </w:p>
          <w:p>
            <w:pPr>
              <w:pStyle w:val="null3"/>
              <w:ind w:firstLine="480"/>
              <w:jc w:val="both"/>
            </w:pPr>
            <w:r>
              <w:rPr>
                <w:rFonts w:ascii="仿宋_GB2312" w:hAnsi="仿宋_GB2312" w:cs="仿宋_GB2312" w:eastAsia="仿宋_GB2312"/>
                <w:sz w:val="24"/>
              </w:rPr>
              <w:t>省市纵向链路的可靠性必须达到</w:t>
            </w:r>
            <w:r>
              <w:rPr>
                <w:rFonts w:ascii="仿宋_GB2312" w:hAnsi="仿宋_GB2312" w:cs="仿宋_GB2312" w:eastAsia="仿宋_GB2312"/>
                <w:sz w:val="24"/>
              </w:rPr>
              <w:t>99.99%。</w:t>
            </w:r>
          </w:p>
          <w:p>
            <w:pPr>
              <w:pStyle w:val="null3"/>
              <w:ind w:firstLine="480"/>
              <w:jc w:val="both"/>
            </w:pPr>
            <w:r>
              <w:rPr>
                <w:rFonts w:ascii="仿宋_GB2312" w:hAnsi="仿宋_GB2312" w:cs="仿宋_GB2312" w:eastAsia="仿宋_GB2312"/>
                <w:sz w:val="24"/>
              </w:rPr>
              <w:t>对于省到市双链路的情况，链路需具有做链路聚合的条件。</w:t>
            </w:r>
          </w:p>
          <w:p>
            <w:pPr>
              <w:pStyle w:val="null3"/>
              <w:ind w:firstLine="480"/>
              <w:jc w:val="both"/>
            </w:pPr>
            <w:r>
              <w:rPr>
                <w:rFonts w:ascii="仿宋_GB2312" w:hAnsi="仿宋_GB2312" w:cs="仿宋_GB2312" w:eastAsia="仿宋_GB2312"/>
                <w:sz w:val="24"/>
              </w:rPr>
              <w:t>其中不可用分钟数是指发现用户电路中断或接到用户申告电路中断开始，到电路恢复的时间。电路不可用不包括以下情况：</w:t>
            </w:r>
          </w:p>
          <w:p>
            <w:pPr>
              <w:pStyle w:val="null3"/>
              <w:ind w:firstLine="480"/>
              <w:jc w:val="both"/>
            </w:pPr>
            <w:r>
              <w:rPr>
                <w:rFonts w:ascii="仿宋_GB2312" w:hAnsi="仿宋_GB2312" w:cs="仿宋_GB2312" w:eastAsia="仿宋_GB2312"/>
                <w:sz w:val="24"/>
              </w:rPr>
              <w:t>用户原因导致的电路不可用，如用户自有设备以及线路不可用，包括用户自有设备及线路老化、性能劣化等引起的故障，用户人为操作、鼠咬等原因造成的用户自有设备、线路故障；</w:t>
            </w:r>
          </w:p>
          <w:p>
            <w:pPr>
              <w:pStyle w:val="null3"/>
              <w:ind w:firstLine="480"/>
              <w:jc w:val="both"/>
            </w:pPr>
            <w:r>
              <w:rPr>
                <w:rFonts w:ascii="仿宋_GB2312" w:hAnsi="仿宋_GB2312" w:cs="仿宋_GB2312" w:eastAsia="仿宋_GB2312"/>
                <w:sz w:val="24"/>
              </w:rPr>
              <w:t>进行必要的网络割接、测试导致的不可用。网络割接需提前</w:t>
            </w:r>
            <w:r>
              <w:rPr>
                <w:rFonts w:ascii="仿宋_GB2312" w:hAnsi="仿宋_GB2312" w:cs="仿宋_GB2312" w:eastAsia="仿宋_GB2312"/>
                <w:sz w:val="24"/>
              </w:rPr>
              <w:t>72小时通知链路服务购买方，并取得链路服务购买方许可后方可进行。</w:t>
            </w:r>
          </w:p>
          <w:p>
            <w:pPr>
              <w:pStyle w:val="null3"/>
              <w:ind w:firstLine="480"/>
              <w:jc w:val="both"/>
            </w:pPr>
            <w:r>
              <w:rPr>
                <w:rFonts w:ascii="仿宋_GB2312" w:hAnsi="仿宋_GB2312" w:cs="仿宋_GB2312" w:eastAsia="仿宋_GB2312"/>
                <w:sz w:val="24"/>
              </w:rPr>
              <w:t>其他自然灾害和不可抗力因素导致的电路中断。自然灾害和不可抗力包括地震、洪水、战争、封锁、政府禁令。</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5</w:t>
            </w:r>
            <w:r>
              <w:rPr>
                <w:rFonts w:ascii="仿宋_GB2312" w:hAnsi="仿宋_GB2312" w:cs="仿宋_GB2312" w:eastAsia="仿宋_GB2312"/>
                <w:sz w:val="24"/>
                <w:b/>
              </w:rPr>
              <w:t>）</w:t>
            </w:r>
            <w:r>
              <w:rPr>
                <w:rFonts w:ascii="仿宋_GB2312" w:hAnsi="仿宋_GB2312" w:cs="仿宋_GB2312" w:eastAsia="仿宋_GB2312"/>
                <w:sz w:val="24"/>
                <w:b/>
              </w:rPr>
              <w:t>运行维护要求</w:t>
            </w:r>
          </w:p>
          <w:p>
            <w:pPr>
              <w:pStyle w:val="null3"/>
              <w:ind w:firstLine="480"/>
              <w:jc w:val="both"/>
            </w:pPr>
            <w:r>
              <w:rPr>
                <w:rFonts w:ascii="仿宋_GB2312" w:hAnsi="仿宋_GB2312" w:cs="仿宋_GB2312" w:eastAsia="仿宋_GB2312"/>
                <w:sz w:val="24"/>
              </w:rPr>
              <w:t>链路提供商必须为用户提供租用链路网管监控，所需的链路、设备及软件均由链路提供商负责。</w:t>
            </w:r>
          </w:p>
          <w:p>
            <w:pPr>
              <w:pStyle w:val="null3"/>
              <w:ind w:firstLine="480"/>
              <w:jc w:val="both"/>
            </w:pPr>
            <w:r>
              <w:rPr>
                <w:rFonts w:ascii="仿宋_GB2312" w:hAnsi="仿宋_GB2312" w:cs="仿宋_GB2312" w:eastAsia="仿宋_GB2312"/>
                <w:sz w:val="24"/>
              </w:rPr>
              <w:t>链路提供商所提供的网管系统必须能有效地监控链路上所有相关传输设备的实时运行状态。根据项目单位需要，配合项目单位对会议重保、节假日重保、重大事项保障进行远程保障、现场保障。</w:t>
            </w:r>
          </w:p>
          <w:p>
            <w:pPr>
              <w:pStyle w:val="null3"/>
              <w:ind w:firstLine="480"/>
              <w:jc w:val="both"/>
            </w:pPr>
            <w:r>
              <w:rPr>
                <w:rFonts w:ascii="仿宋_GB2312" w:hAnsi="仿宋_GB2312" w:cs="仿宋_GB2312" w:eastAsia="仿宋_GB2312"/>
                <w:sz w:val="24"/>
              </w:rPr>
              <w:t>链路提供商必须对所提供的链路及设备进行定期的巡检，巡检频率不得少于每月</w:t>
            </w:r>
            <w:r>
              <w:rPr>
                <w:rFonts w:ascii="仿宋_GB2312" w:hAnsi="仿宋_GB2312" w:cs="仿宋_GB2312" w:eastAsia="仿宋_GB2312"/>
                <w:sz w:val="24"/>
              </w:rPr>
              <w:t>1次，并向用户提供书面巡检报告。</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6</w:t>
            </w:r>
            <w:r>
              <w:rPr>
                <w:rFonts w:ascii="仿宋_GB2312" w:hAnsi="仿宋_GB2312" w:cs="仿宋_GB2312" w:eastAsia="仿宋_GB2312"/>
                <w:sz w:val="24"/>
                <w:b/>
              </w:rPr>
              <w:t>）</w:t>
            </w:r>
            <w:r>
              <w:rPr>
                <w:rFonts w:ascii="仿宋_GB2312" w:hAnsi="仿宋_GB2312" w:cs="仿宋_GB2312" w:eastAsia="仿宋_GB2312"/>
                <w:sz w:val="24"/>
                <w:b/>
              </w:rPr>
              <w:t>故障处理要求</w:t>
            </w:r>
          </w:p>
          <w:p>
            <w:pPr>
              <w:pStyle w:val="null3"/>
              <w:ind w:firstLine="480"/>
              <w:jc w:val="both"/>
            </w:pPr>
            <w:r>
              <w:rPr>
                <w:rFonts w:ascii="仿宋_GB2312" w:hAnsi="仿宋_GB2312" w:cs="仿宋_GB2312" w:eastAsia="仿宋_GB2312"/>
                <w:sz w:val="24"/>
              </w:rPr>
              <w:t>链路提供商必须提供</w:t>
            </w:r>
            <w:r>
              <w:rPr>
                <w:rFonts w:ascii="仿宋_GB2312" w:hAnsi="仿宋_GB2312" w:cs="仿宋_GB2312" w:eastAsia="仿宋_GB2312"/>
                <w:sz w:val="24"/>
              </w:rPr>
              <w:t>7×24小时的故障响应服务。</w:t>
            </w:r>
          </w:p>
          <w:p>
            <w:pPr>
              <w:pStyle w:val="null3"/>
              <w:ind w:firstLine="480"/>
              <w:jc w:val="both"/>
            </w:pPr>
            <w:r>
              <w:rPr>
                <w:rFonts w:ascii="仿宋_GB2312" w:hAnsi="仿宋_GB2312" w:cs="仿宋_GB2312" w:eastAsia="仿宋_GB2312"/>
                <w:sz w:val="24"/>
              </w:rPr>
              <w:t>省</w:t>
            </w:r>
            <w:r>
              <w:rPr>
                <w:rFonts w:ascii="仿宋_GB2312" w:hAnsi="仿宋_GB2312" w:cs="仿宋_GB2312" w:eastAsia="仿宋_GB2312"/>
                <w:sz w:val="24"/>
              </w:rPr>
              <w:t>-市、省级横向传输及互联网出口链路故障响应时间不得超过30分钟。</w:t>
            </w:r>
          </w:p>
          <w:p>
            <w:pPr>
              <w:pStyle w:val="null3"/>
              <w:ind w:firstLine="480"/>
              <w:jc w:val="both"/>
            </w:pPr>
            <w:r>
              <w:rPr>
                <w:rFonts w:ascii="仿宋_GB2312" w:hAnsi="仿宋_GB2312" w:cs="仿宋_GB2312" w:eastAsia="仿宋_GB2312"/>
                <w:sz w:val="24"/>
              </w:rPr>
              <w:t>一般情况下（自然灾害及不可抗拒除外），省</w:t>
            </w:r>
            <w:r>
              <w:rPr>
                <w:rFonts w:ascii="仿宋_GB2312" w:hAnsi="仿宋_GB2312" w:cs="仿宋_GB2312" w:eastAsia="仿宋_GB2312"/>
                <w:sz w:val="24"/>
              </w:rPr>
              <w:t>-市、省级横向传输及互联网出口链路故障处理时间不得超过规定时限；市-县链路故障处理时间不得超过规定时限；如确有合理原因需要延长故障处理时间的，链路提供商必须提前告知用户方，并及时告知用户方处理进度。</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7</w:t>
            </w:r>
            <w:r>
              <w:rPr>
                <w:rFonts w:ascii="仿宋_GB2312" w:hAnsi="仿宋_GB2312" w:cs="仿宋_GB2312" w:eastAsia="仿宋_GB2312"/>
                <w:sz w:val="24"/>
                <w:b/>
              </w:rPr>
              <w:t>）</w:t>
            </w:r>
            <w:r>
              <w:rPr>
                <w:rFonts w:ascii="仿宋_GB2312" w:hAnsi="仿宋_GB2312" w:cs="仿宋_GB2312" w:eastAsia="仿宋_GB2312"/>
                <w:sz w:val="24"/>
                <w:b/>
              </w:rPr>
              <w:t>链路巡检要求</w:t>
            </w:r>
          </w:p>
          <w:p>
            <w:pPr>
              <w:pStyle w:val="null3"/>
              <w:ind w:firstLine="480"/>
              <w:jc w:val="both"/>
            </w:pPr>
            <w:r>
              <w:rPr>
                <w:rFonts w:ascii="仿宋_GB2312" w:hAnsi="仿宋_GB2312" w:cs="仿宋_GB2312" w:eastAsia="仿宋_GB2312"/>
                <w:sz w:val="24"/>
              </w:rPr>
              <w:t>链路提供商要严格按照国家有关电路质量要求和规范，保证所有租用链路的畅通。</w:t>
            </w:r>
          </w:p>
          <w:p>
            <w:pPr>
              <w:pStyle w:val="null3"/>
              <w:ind w:firstLine="480"/>
              <w:jc w:val="both"/>
            </w:pPr>
            <w:r>
              <w:rPr>
                <w:rFonts w:ascii="仿宋_GB2312" w:hAnsi="仿宋_GB2312" w:cs="仿宋_GB2312" w:eastAsia="仿宋_GB2312"/>
                <w:sz w:val="24"/>
              </w:rPr>
              <w:t>若合同执行期间国家出台新的法律法规和服务标准，链路提供商需与客户协商修改服务协议或按照新的法律法规和服务标准执行。</w:t>
            </w:r>
          </w:p>
          <w:p>
            <w:pPr>
              <w:pStyle w:val="null3"/>
              <w:ind w:firstLine="480"/>
              <w:jc w:val="both"/>
            </w:pPr>
            <w:r>
              <w:rPr>
                <w:rFonts w:ascii="仿宋_GB2312" w:hAnsi="仿宋_GB2312" w:cs="仿宋_GB2312" w:eastAsia="仿宋_GB2312"/>
                <w:sz w:val="24"/>
              </w:rPr>
              <w:t>链路提供商应对电路通信质量提供长期、不间断的监测，一旦发现问题应及时解决并告知客户。</w:t>
            </w:r>
          </w:p>
          <w:p>
            <w:pPr>
              <w:pStyle w:val="null3"/>
              <w:ind w:firstLine="480"/>
              <w:jc w:val="both"/>
            </w:pPr>
            <w:r>
              <w:rPr>
                <w:rFonts w:ascii="仿宋_GB2312" w:hAnsi="仿宋_GB2312" w:cs="仿宋_GB2312" w:eastAsia="仿宋_GB2312"/>
                <w:sz w:val="24"/>
              </w:rPr>
              <w:t>链路提供商每半年向客户提交所有链路运行质量分析报告，提出网络优化建议。</w:t>
            </w:r>
          </w:p>
          <w:p>
            <w:pPr>
              <w:pStyle w:val="null3"/>
              <w:ind w:firstLine="480"/>
              <w:jc w:val="both"/>
            </w:pPr>
            <w:r>
              <w:rPr>
                <w:rFonts w:ascii="仿宋_GB2312" w:hAnsi="仿宋_GB2312" w:cs="仿宋_GB2312" w:eastAsia="仿宋_GB2312"/>
                <w:sz w:val="24"/>
              </w:rPr>
              <w:t>链路提供商如需故障客户链路，应提前</w:t>
            </w:r>
            <w:r>
              <w:rPr>
                <w:rFonts w:ascii="仿宋_GB2312" w:hAnsi="仿宋_GB2312" w:cs="仿宋_GB2312" w:eastAsia="仿宋_GB2312"/>
                <w:sz w:val="24"/>
              </w:rPr>
              <w:t>48小时通知电子政务外网管理单位，经协商同意后实施。严禁擅自断网，影响客户正常业务。</w:t>
            </w:r>
          </w:p>
          <w:p>
            <w:pPr>
              <w:pStyle w:val="null3"/>
              <w:ind w:firstLine="480"/>
              <w:jc w:val="both"/>
            </w:pPr>
            <w:r>
              <w:rPr>
                <w:rFonts w:ascii="仿宋_GB2312" w:hAnsi="仿宋_GB2312" w:cs="仿宋_GB2312" w:eastAsia="仿宋_GB2312"/>
                <w:sz w:val="24"/>
              </w:rPr>
              <w:t>链路提供商按用户要求免费提供重要时段的特殊保障。</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8</w:t>
            </w:r>
            <w:r>
              <w:rPr>
                <w:rFonts w:ascii="仿宋_GB2312" w:hAnsi="仿宋_GB2312" w:cs="仿宋_GB2312" w:eastAsia="仿宋_GB2312"/>
                <w:sz w:val="24"/>
                <w:b/>
              </w:rPr>
              <w:t>）</w:t>
            </w:r>
            <w:r>
              <w:rPr>
                <w:rFonts w:ascii="仿宋_GB2312" w:hAnsi="仿宋_GB2312" w:cs="仿宋_GB2312" w:eastAsia="仿宋_GB2312"/>
                <w:sz w:val="24"/>
                <w:b/>
              </w:rPr>
              <w:t>互联网出口服务技术要求</w:t>
            </w:r>
          </w:p>
          <w:p>
            <w:pPr>
              <w:pStyle w:val="null3"/>
              <w:ind w:firstLine="480"/>
              <w:jc w:val="both"/>
            </w:pPr>
            <w:r>
              <w:rPr>
                <w:rFonts w:ascii="仿宋_GB2312" w:hAnsi="仿宋_GB2312" w:cs="仿宋_GB2312" w:eastAsia="仿宋_GB2312"/>
                <w:sz w:val="24"/>
              </w:rPr>
              <w:t>互联网出口服务是依托链路提供商骨干网资源，提供互联网链路接入，满足互联网访问和业务承载需求。主要服务内容包括提供链路提供商动态</w:t>
            </w:r>
            <w:r>
              <w:rPr>
                <w:rFonts w:ascii="仿宋_GB2312" w:hAnsi="仿宋_GB2312" w:cs="仿宋_GB2312" w:eastAsia="仿宋_GB2312"/>
                <w:sz w:val="24"/>
              </w:rPr>
              <w:t>IP地址段、按需提供双路由网络带宽、提供针对电子政务业务的专有互联网带宽服务、互联网出口流量转发服务、互联网IP地址服务等。</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1互联网带宽服务。为省政务云平台提供IPv4/IPv6双栈静态互联网出口服务。</w:t>
            </w:r>
          </w:p>
          <w:p>
            <w:pPr>
              <w:pStyle w:val="null3"/>
              <w:ind w:firstLine="480"/>
              <w:jc w:val="both"/>
            </w:pPr>
            <w:r>
              <w:rPr>
                <w:rFonts w:ascii="仿宋_GB2312" w:hAnsi="仿宋_GB2312" w:cs="仿宋_GB2312" w:eastAsia="仿宋_GB2312"/>
                <w:sz w:val="24"/>
              </w:rPr>
              <w:t>8.2</w:t>
            </w:r>
            <w:r>
              <w:rPr>
                <w:rFonts w:ascii="仿宋_GB2312" w:hAnsi="仿宋_GB2312" w:cs="仿宋_GB2312" w:eastAsia="仿宋_GB2312"/>
                <w:sz w:val="24"/>
              </w:rPr>
              <w:t>互联网出口流量转发服务。为省级政务云互联网区提供</w:t>
            </w:r>
            <w:r>
              <w:rPr>
                <w:rFonts w:ascii="仿宋_GB2312" w:hAnsi="仿宋_GB2312" w:cs="仿宋_GB2312" w:eastAsia="仿宋_GB2312"/>
                <w:sz w:val="24"/>
              </w:rPr>
              <w:t>30G出口服务能力，按需对互联网链路形成主备冗余，并提供与互联网之间提供流量高速转发服务。</w:t>
            </w:r>
          </w:p>
          <w:p>
            <w:pPr>
              <w:pStyle w:val="null3"/>
              <w:ind w:firstLine="480"/>
              <w:jc w:val="both"/>
            </w:pPr>
            <w:r>
              <w:rPr>
                <w:rFonts w:ascii="仿宋_GB2312" w:hAnsi="仿宋_GB2312" w:cs="仿宋_GB2312" w:eastAsia="仿宋_GB2312"/>
                <w:sz w:val="24"/>
              </w:rPr>
              <w:t>8.3</w:t>
            </w:r>
            <w:r>
              <w:rPr>
                <w:rFonts w:ascii="仿宋_GB2312" w:hAnsi="仿宋_GB2312" w:cs="仿宋_GB2312" w:eastAsia="仿宋_GB2312"/>
                <w:sz w:val="24"/>
              </w:rPr>
              <w:t>互联网</w:t>
            </w:r>
            <w:r>
              <w:rPr>
                <w:rFonts w:ascii="仿宋_GB2312" w:hAnsi="仿宋_GB2312" w:cs="仿宋_GB2312" w:eastAsia="仿宋_GB2312"/>
                <w:sz w:val="24"/>
              </w:rPr>
              <w:t>IP地址服务。为省政务云上系统提供互联网公网IPv4/IPv6地址服务。</w:t>
            </w:r>
          </w:p>
          <w:p>
            <w:pPr>
              <w:pStyle w:val="null3"/>
              <w:ind w:firstLine="480"/>
              <w:jc w:val="both"/>
            </w:pPr>
            <w:r>
              <w:rPr>
                <w:rFonts w:ascii="仿宋_GB2312" w:hAnsi="仿宋_GB2312" w:cs="仿宋_GB2312" w:eastAsia="仿宋_GB2312"/>
                <w:sz w:val="24"/>
              </w:rPr>
              <w:t>8.4</w:t>
            </w:r>
            <w:r>
              <w:rPr>
                <w:rFonts w:ascii="仿宋_GB2312" w:hAnsi="仿宋_GB2312" w:cs="仿宋_GB2312" w:eastAsia="仿宋_GB2312"/>
                <w:sz w:val="24"/>
              </w:rPr>
              <w:t>互联网出口链路性能要求如下：</w:t>
            </w:r>
          </w:p>
          <w:p>
            <w:pPr>
              <w:pStyle w:val="null3"/>
              <w:ind w:firstLine="480"/>
              <w:jc w:val="both"/>
            </w:pPr>
            <w:r>
              <w:rPr>
                <w:rFonts w:ascii="仿宋_GB2312" w:hAnsi="仿宋_GB2312" w:cs="仿宋_GB2312" w:eastAsia="仿宋_GB2312"/>
                <w:sz w:val="24"/>
              </w:rPr>
              <w:t xml:space="preserve">8.4.1 </w:t>
            </w:r>
            <w:r>
              <w:rPr>
                <w:rFonts w:ascii="仿宋_GB2312" w:hAnsi="仿宋_GB2312" w:cs="仿宋_GB2312" w:eastAsia="仿宋_GB2312"/>
                <w:sz w:val="24"/>
              </w:rPr>
              <w:t>按需提供静态互联网穿透接入带宽服务，提供上下行对称带宽，为政务云互联网出口带宽服务；</w:t>
            </w:r>
          </w:p>
          <w:p>
            <w:pPr>
              <w:pStyle w:val="null3"/>
              <w:ind w:firstLine="480"/>
              <w:jc w:val="both"/>
            </w:pPr>
            <w:r>
              <w:rPr>
                <w:rFonts w:ascii="仿宋_GB2312" w:hAnsi="仿宋_GB2312" w:cs="仿宋_GB2312" w:eastAsia="仿宋_GB2312"/>
                <w:sz w:val="24"/>
              </w:rPr>
              <w:t xml:space="preserve">8.4.2 </w:t>
            </w:r>
            <w:r>
              <w:rPr>
                <w:rFonts w:ascii="仿宋_GB2312" w:hAnsi="仿宋_GB2312" w:cs="仿宋_GB2312" w:eastAsia="仿宋_GB2312"/>
                <w:sz w:val="24"/>
              </w:rPr>
              <w:t>在服务提供过程中，网络服务带宽按需调整，调整能力不小于所租用链路的</w:t>
            </w:r>
            <w:r>
              <w:rPr>
                <w:rFonts w:ascii="仿宋_GB2312" w:hAnsi="仿宋_GB2312" w:cs="仿宋_GB2312" w:eastAsia="仿宋_GB2312"/>
                <w:sz w:val="24"/>
              </w:rPr>
              <w:t>2.5倍；</w:t>
            </w:r>
          </w:p>
          <w:p>
            <w:pPr>
              <w:pStyle w:val="null3"/>
              <w:ind w:firstLine="480"/>
              <w:jc w:val="both"/>
            </w:pPr>
            <w:r>
              <w:rPr>
                <w:rFonts w:ascii="仿宋_GB2312" w:hAnsi="仿宋_GB2312" w:cs="仿宋_GB2312" w:eastAsia="仿宋_GB2312"/>
                <w:sz w:val="24"/>
              </w:rPr>
              <w:t xml:space="preserve">8.4.3 </w:t>
            </w:r>
            <w:r>
              <w:rPr>
                <w:rFonts w:ascii="仿宋_GB2312" w:hAnsi="仿宋_GB2312" w:cs="仿宋_GB2312" w:eastAsia="仿宋_GB2312"/>
                <w:sz w:val="24"/>
              </w:rPr>
              <w:t>支持</w:t>
            </w:r>
            <w:r>
              <w:rPr>
                <w:rFonts w:ascii="仿宋_GB2312" w:hAnsi="仿宋_GB2312" w:cs="仿宋_GB2312" w:eastAsia="仿宋_GB2312"/>
                <w:sz w:val="24"/>
              </w:rPr>
              <w:t>IPv4/IPv6流量承载；</w:t>
            </w:r>
          </w:p>
          <w:p>
            <w:pPr>
              <w:pStyle w:val="null3"/>
              <w:ind w:firstLine="480"/>
              <w:jc w:val="both"/>
            </w:pPr>
            <w:r>
              <w:rPr>
                <w:rFonts w:ascii="仿宋_GB2312" w:hAnsi="仿宋_GB2312" w:cs="仿宋_GB2312" w:eastAsia="仿宋_GB2312"/>
                <w:sz w:val="24"/>
              </w:rPr>
              <w:t xml:space="preserve">8.4.4 </w:t>
            </w:r>
            <w:r>
              <w:rPr>
                <w:rFonts w:ascii="仿宋_GB2312" w:hAnsi="仿宋_GB2312" w:cs="仿宋_GB2312" w:eastAsia="仿宋_GB2312"/>
                <w:sz w:val="24"/>
              </w:rPr>
              <w:t>提供总防护量</w:t>
            </w:r>
            <w:r>
              <w:rPr>
                <w:rFonts w:ascii="仿宋_GB2312" w:hAnsi="仿宋_GB2312" w:cs="仿宋_GB2312" w:eastAsia="仿宋_GB2312"/>
                <w:sz w:val="24"/>
              </w:rPr>
              <w:t>≥出口总带宽10倍 IP全量DDoS攻击流量清洗服务；</w:t>
            </w:r>
          </w:p>
          <w:p>
            <w:pPr>
              <w:pStyle w:val="null3"/>
              <w:ind w:firstLine="480"/>
              <w:jc w:val="both"/>
            </w:pPr>
            <w:r>
              <w:rPr>
                <w:rFonts w:ascii="仿宋_GB2312" w:hAnsi="仿宋_GB2312" w:cs="仿宋_GB2312" w:eastAsia="仿宋_GB2312"/>
                <w:sz w:val="24"/>
              </w:rPr>
              <w:t xml:space="preserve">8.4.5 </w:t>
            </w:r>
            <w:r>
              <w:rPr>
                <w:rFonts w:ascii="仿宋_GB2312" w:hAnsi="仿宋_GB2312" w:cs="仿宋_GB2312" w:eastAsia="仿宋_GB2312"/>
                <w:sz w:val="24"/>
              </w:rPr>
              <w:t>按需配合完成一个</w:t>
            </w:r>
            <w:r>
              <w:rPr>
                <w:rFonts w:ascii="仿宋_GB2312" w:hAnsi="仿宋_GB2312" w:cs="仿宋_GB2312" w:eastAsia="仿宋_GB2312"/>
                <w:sz w:val="24"/>
              </w:rPr>
              <w:t>IPv4地址块以及一个IPv6地址块的路由代播，并针对代播地址提供全量DDoS防护；</w:t>
            </w:r>
          </w:p>
          <w:p>
            <w:pPr>
              <w:pStyle w:val="null3"/>
              <w:ind w:firstLine="480"/>
              <w:jc w:val="both"/>
            </w:pPr>
            <w:r>
              <w:rPr>
                <w:rFonts w:ascii="仿宋_GB2312" w:hAnsi="仿宋_GB2312" w:cs="仿宋_GB2312" w:eastAsia="仿宋_GB2312"/>
                <w:sz w:val="24"/>
              </w:rPr>
              <w:t xml:space="preserve">8.4.6 </w:t>
            </w:r>
            <w:r>
              <w:rPr>
                <w:rFonts w:ascii="仿宋_GB2312" w:hAnsi="仿宋_GB2312" w:cs="仿宋_GB2312" w:eastAsia="仿宋_GB2312"/>
                <w:sz w:val="24"/>
              </w:rPr>
              <w:t>需要对互联网已用</w:t>
            </w:r>
            <w:r>
              <w:rPr>
                <w:rFonts w:ascii="仿宋_GB2312" w:hAnsi="仿宋_GB2312" w:cs="仿宋_GB2312" w:eastAsia="仿宋_GB2312"/>
                <w:sz w:val="24"/>
              </w:rPr>
              <w:t>IP地址重复利旧，以保证业务稳定性；</w:t>
            </w:r>
          </w:p>
          <w:p>
            <w:pPr>
              <w:pStyle w:val="null3"/>
              <w:ind w:firstLine="480"/>
              <w:jc w:val="both"/>
            </w:pPr>
            <w:r>
              <w:rPr>
                <w:rFonts w:ascii="仿宋_GB2312" w:hAnsi="仿宋_GB2312" w:cs="仿宋_GB2312" w:eastAsia="仿宋_GB2312"/>
                <w:sz w:val="24"/>
              </w:rPr>
              <w:t xml:space="preserve">8.4.7 </w:t>
            </w:r>
            <w:r>
              <w:rPr>
                <w:rFonts w:ascii="仿宋_GB2312" w:hAnsi="仿宋_GB2312" w:cs="仿宋_GB2312" w:eastAsia="仿宋_GB2312"/>
                <w:sz w:val="24"/>
              </w:rPr>
              <w:t>IPv4地址根据实际带宽按比例提供，每提供1G网络带宽需相应配套提供1个/24互联网IPv4地址段；</w:t>
            </w:r>
          </w:p>
          <w:p>
            <w:pPr>
              <w:pStyle w:val="null3"/>
              <w:ind w:firstLine="480"/>
              <w:jc w:val="both"/>
            </w:pPr>
            <w:r>
              <w:rPr>
                <w:rFonts w:ascii="仿宋_GB2312" w:hAnsi="仿宋_GB2312" w:cs="仿宋_GB2312" w:eastAsia="仿宋_GB2312"/>
                <w:sz w:val="24"/>
              </w:rPr>
              <w:t>提供</w:t>
            </w:r>
            <w:r>
              <w:rPr>
                <w:rFonts w:ascii="仿宋_GB2312" w:hAnsi="仿宋_GB2312" w:cs="仿宋_GB2312" w:eastAsia="仿宋_GB2312"/>
                <w:sz w:val="24"/>
              </w:rPr>
              <w:t>2个/32互联网IPv6地址段，实际交付地址块数量根据实际业务情况按需调整，要求对所提供的所有IP地址进行安全防护。</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9</w:t>
            </w:r>
            <w:r>
              <w:rPr>
                <w:rFonts w:ascii="仿宋_GB2312" w:hAnsi="仿宋_GB2312" w:cs="仿宋_GB2312" w:eastAsia="仿宋_GB2312"/>
                <w:sz w:val="24"/>
                <w:b/>
              </w:rPr>
              <w:t>）</w:t>
            </w:r>
            <w:r>
              <w:rPr>
                <w:rFonts w:ascii="仿宋_GB2312" w:hAnsi="仿宋_GB2312" w:cs="仿宋_GB2312" w:eastAsia="仿宋_GB2312"/>
                <w:sz w:val="24"/>
                <w:b/>
              </w:rPr>
              <w:t>网络安全要求</w:t>
            </w:r>
          </w:p>
          <w:p>
            <w:pPr>
              <w:pStyle w:val="null3"/>
              <w:ind w:firstLine="480"/>
              <w:jc w:val="both"/>
            </w:pPr>
            <w:r>
              <w:rPr>
                <w:rFonts w:ascii="仿宋_GB2312" w:hAnsi="仿宋_GB2312" w:cs="仿宋_GB2312" w:eastAsia="仿宋_GB2312"/>
                <w:sz w:val="24"/>
              </w:rPr>
              <w:t>本次电子政务网络链路租赁项目，需要根据业务特点考虑传输链路安全、物理环境安全要求方面安全防护。</w:t>
            </w:r>
          </w:p>
          <w:p>
            <w:pPr>
              <w:pStyle w:val="null3"/>
              <w:ind w:firstLine="480"/>
              <w:jc w:val="both"/>
            </w:pPr>
            <w:r>
              <w:rPr>
                <w:rFonts w:ascii="仿宋_GB2312" w:hAnsi="仿宋_GB2312" w:cs="仿宋_GB2312" w:eastAsia="仿宋_GB2312"/>
                <w:sz w:val="24"/>
              </w:rPr>
              <w:t>9.1</w:t>
            </w:r>
            <w:r>
              <w:rPr>
                <w:rFonts w:ascii="仿宋_GB2312" w:hAnsi="仿宋_GB2312" w:cs="仿宋_GB2312" w:eastAsia="仿宋_GB2312"/>
                <w:sz w:val="24"/>
              </w:rPr>
              <w:t xml:space="preserve"> </w:t>
            </w:r>
            <w:r>
              <w:rPr>
                <w:rFonts w:ascii="仿宋_GB2312" w:hAnsi="仿宋_GB2312" w:cs="仿宋_GB2312" w:eastAsia="仿宋_GB2312"/>
                <w:sz w:val="24"/>
              </w:rPr>
              <w:t>链路提供方网络安全要求</w:t>
            </w:r>
          </w:p>
          <w:p>
            <w:pPr>
              <w:pStyle w:val="null3"/>
              <w:ind w:firstLine="480"/>
              <w:jc w:val="both"/>
            </w:pPr>
            <w:r>
              <w:rPr>
                <w:rFonts w:ascii="仿宋_GB2312" w:hAnsi="仿宋_GB2312" w:cs="仿宋_GB2312" w:eastAsia="仿宋_GB2312"/>
                <w:sz w:val="24"/>
              </w:rPr>
              <w:t>9.1.1</w:t>
            </w:r>
            <w:r>
              <w:rPr>
                <w:rFonts w:ascii="仿宋_GB2312" w:hAnsi="仿宋_GB2312" w:cs="仿宋_GB2312" w:eastAsia="仿宋_GB2312"/>
                <w:sz w:val="24"/>
              </w:rPr>
              <w:t>物理安全</w:t>
            </w:r>
          </w:p>
          <w:p>
            <w:pPr>
              <w:pStyle w:val="null3"/>
              <w:ind w:firstLine="480"/>
              <w:jc w:val="both"/>
            </w:pPr>
            <w:r>
              <w:rPr>
                <w:rFonts w:ascii="仿宋_GB2312" w:hAnsi="仿宋_GB2312" w:cs="仿宋_GB2312" w:eastAsia="仿宋_GB2312"/>
                <w:sz w:val="24"/>
              </w:rPr>
              <w:t>电信服务商保证每条链路的物理安全，确保电子政务网以外的用户不能通过该链路进行任何访问，避免非法网络攻击，电子政务外网和电子政务内网物理隔离。</w:t>
            </w:r>
          </w:p>
          <w:p>
            <w:pPr>
              <w:pStyle w:val="null3"/>
              <w:ind w:firstLine="480"/>
              <w:jc w:val="both"/>
            </w:pPr>
            <w:r>
              <w:rPr>
                <w:rFonts w:ascii="仿宋_GB2312" w:hAnsi="仿宋_GB2312" w:cs="仿宋_GB2312" w:eastAsia="仿宋_GB2312"/>
                <w:sz w:val="24"/>
              </w:rPr>
              <w:t>9.1.2</w:t>
            </w:r>
            <w:r>
              <w:rPr>
                <w:rFonts w:ascii="仿宋_GB2312" w:hAnsi="仿宋_GB2312" w:cs="仿宋_GB2312" w:eastAsia="仿宋_GB2312"/>
                <w:sz w:val="24"/>
              </w:rPr>
              <w:t>传输链路安全</w:t>
            </w:r>
          </w:p>
          <w:p>
            <w:pPr>
              <w:pStyle w:val="null3"/>
              <w:ind w:firstLine="480"/>
              <w:jc w:val="both"/>
            </w:pPr>
            <w:r>
              <w:rPr>
                <w:rFonts w:ascii="仿宋_GB2312" w:hAnsi="仿宋_GB2312" w:cs="仿宋_GB2312" w:eastAsia="仿宋_GB2312"/>
                <w:sz w:val="24"/>
              </w:rPr>
              <w:t>传输链路技术：城域网链路必须有环路保护和可靠完善的冗余保护措施，多速率可选、可平滑升级，专属用户端设备，需支持业务调试灵活，故障自动切换；须具备</w:t>
            </w:r>
            <w:r>
              <w:rPr>
                <w:rFonts w:ascii="仿宋_GB2312" w:hAnsi="仿宋_GB2312" w:cs="仿宋_GB2312" w:eastAsia="仿宋_GB2312"/>
                <w:sz w:val="24"/>
              </w:rPr>
              <w:t>100％的网络自愈能力和不同方向的多路由保护。</w:t>
            </w:r>
          </w:p>
          <w:p>
            <w:pPr>
              <w:pStyle w:val="null3"/>
              <w:ind w:firstLine="480"/>
              <w:jc w:val="both"/>
            </w:pPr>
            <w:r>
              <w:rPr>
                <w:rFonts w:ascii="仿宋_GB2312" w:hAnsi="仿宋_GB2312" w:cs="仿宋_GB2312" w:eastAsia="仿宋_GB2312"/>
                <w:sz w:val="24"/>
              </w:rPr>
              <w:t>传输链路路由安全：省市纵向链路是电子政务外网纵向骨干，连接省市两个平面，为确保传输网络安全，由不同服务商提供。</w:t>
            </w:r>
          </w:p>
          <w:p>
            <w:pPr>
              <w:pStyle w:val="null3"/>
              <w:ind w:firstLine="480"/>
              <w:jc w:val="both"/>
            </w:pPr>
            <w:r>
              <w:rPr>
                <w:rFonts w:ascii="仿宋_GB2312" w:hAnsi="仿宋_GB2312" w:cs="仿宋_GB2312" w:eastAsia="仿宋_GB2312"/>
                <w:sz w:val="24"/>
              </w:rPr>
              <w:t>传输链路服务：需专人专服，定期巡检，频率不得少于每月</w:t>
            </w:r>
            <w:r>
              <w:rPr>
                <w:rFonts w:ascii="仿宋_GB2312" w:hAnsi="仿宋_GB2312" w:cs="仿宋_GB2312" w:eastAsia="仿宋_GB2312"/>
                <w:sz w:val="24"/>
              </w:rPr>
              <w:t>1次，7×24小时的故障响应；链路可用性须达到99.99%。</w:t>
            </w:r>
          </w:p>
          <w:p>
            <w:pPr>
              <w:pStyle w:val="null3"/>
              <w:ind w:firstLine="480"/>
              <w:jc w:val="both"/>
            </w:pPr>
            <w:r>
              <w:rPr>
                <w:rFonts w:ascii="仿宋_GB2312" w:hAnsi="仿宋_GB2312" w:cs="仿宋_GB2312" w:eastAsia="仿宋_GB2312"/>
                <w:sz w:val="24"/>
              </w:rPr>
              <w:t>9.1.3</w:t>
            </w:r>
            <w:r>
              <w:rPr>
                <w:rFonts w:ascii="仿宋_GB2312" w:hAnsi="仿宋_GB2312" w:cs="仿宋_GB2312" w:eastAsia="仿宋_GB2312"/>
                <w:sz w:val="24"/>
              </w:rPr>
              <w:t>出口链路安全</w:t>
            </w:r>
          </w:p>
          <w:p>
            <w:pPr>
              <w:pStyle w:val="null3"/>
              <w:ind w:firstLine="480"/>
              <w:jc w:val="both"/>
            </w:pPr>
            <w:r>
              <w:rPr>
                <w:rFonts w:ascii="仿宋_GB2312" w:hAnsi="仿宋_GB2312" w:cs="仿宋_GB2312" w:eastAsia="仿宋_GB2312"/>
                <w:sz w:val="24"/>
              </w:rPr>
              <w:t>从网络结构设计开始注重网络安全考虑，作为网络出口正常情况只接入汇聚设备，不直接接入用户业务；汇聚层交换机与核心层设备为网状组网结构，交换机的功能主要是用来汇聚防火墙以及接入</w:t>
            </w:r>
            <w:r>
              <w:rPr>
                <w:rFonts w:ascii="仿宋_GB2312" w:hAnsi="仿宋_GB2312" w:cs="仿宋_GB2312" w:eastAsia="仿宋_GB2312"/>
                <w:sz w:val="24"/>
              </w:rPr>
              <w:t>A设备；防火墙主要用于非信任区域业务以及需要IP地址翻译的业务用户接入；DDOS主要用于网络中被攻击业务用户的DDOS清洗；检测设备功能是用来检测被攻击的用户与DDOS联动。</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10</w:t>
            </w:r>
            <w:r>
              <w:rPr>
                <w:rFonts w:ascii="仿宋_GB2312" w:hAnsi="仿宋_GB2312" w:cs="仿宋_GB2312" w:eastAsia="仿宋_GB2312"/>
                <w:sz w:val="24"/>
                <w:b/>
              </w:rPr>
              <w:t>）</w:t>
            </w:r>
            <w:r>
              <w:rPr>
                <w:rFonts w:ascii="仿宋_GB2312" w:hAnsi="仿宋_GB2312" w:cs="仿宋_GB2312" w:eastAsia="仿宋_GB2312"/>
                <w:sz w:val="24"/>
                <w:b/>
              </w:rPr>
              <w:t>服务团队要求</w:t>
            </w:r>
          </w:p>
          <w:p>
            <w:pPr>
              <w:pStyle w:val="null3"/>
              <w:ind w:firstLine="480"/>
              <w:jc w:val="both"/>
            </w:pPr>
            <w:r>
              <w:rPr>
                <w:rFonts w:ascii="仿宋_GB2312" w:hAnsi="仿宋_GB2312" w:cs="仿宋_GB2312" w:eastAsia="仿宋_GB2312"/>
                <w:sz w:val="24"/>
              </w:rPr>
              <w:t>10.1</w:t>
            </w:r>
            <w:r>
              <w:rPr>
                <w:rFonts w:ascii="仿宋_GB2312" w:hAnsi="仿宋_GB2312" w:cs="仿宋_GB2312" w:eastAsia="仿宋_GB2312"/>
                <w:sz w:val="24"/>
              </w:rPr>
              <w:t>项目服务团队</w:t>
            </w:r>
          </w:p>
          <w:p>
            <w:pPr>
              <w:pStyle w:val="null3"/>
              <w:ind w:firstLine="480"/>
              <w:jc w:val="both"/>
            </w:pPr>
            <w:r>
              <w:rPr>
                <w:rFonts w:ascii="仿宋_GB2312" w:hAnsi="仿宋_GB2312" w:cs="仿宋_GB2312" w:eastAsia="仿宋_GB2312"/>
                <w:sz w:val="24"/>
              </w:rPr>
              <w:t>项目服务团队人员组成及实施要求，项目成员必须为本公司正式员工。</w:t>
            </w:r>
          </w:p>
          <w:p>
            <w:pPr>
              <w:pStyle w:val="null3"/>
              <w:ind w:firstLine="480"/>
              <w:jc w:val="both"/>
            </w:pPr>
            <w:r>
              <w:rPr>
                <w:rFonts w:ascii="仿宋_GB2312" w:hAnsi="仿宋_GB2312" w:cs="仿宋_GB2312" w:eastAsia="仿宋_GB2312"/>
                <w:sz w:val="24"/>
              </w:rPr>
              <w:t>项目负责人</w:t>
            </w:r>
            <w:r>
              <w:rPr>
                <w:rFonts w:ascii="仿宋_GB2312" w:hAnsi="仿宋_GB2312" w:cs="仿宋_GB2312" w:eastAsia="仿宋_GB2312"/>
                <w:sz w:val="24"/>
              </w:rPr>
              <w:t>1名，须具备以下资质：</w:t>
            </w:r>
          </w:p>
          <w:p>
            <w:pPr>
              <w:pStyle w:val="null3"/>
              <w:ind w:firstLine="480"/>
              <w:jc w:val="both"/>
            </w:pPr>
            <w:r>
              <w:rPr>
                <w:rFonts w:ascii="仿宋_GB2312" w:hAnsi="仿宋_GB2312" w:cs="仿宋_GB2312" w:eastAsia="仿宋_GB2312"/>
                <w:sz w:val="24"/>
              </w:rPr>
              <w:t>①具有政务外网五年及以上运维经验。</w:t>
            </w:r>
          </w:p>
          <w:p>
            <w:pPr>
              <w:pStyle w:val="null3"/>
              <w:ind w:firstLine="480"/>
              <w:jc w:val="both"/>
            </w:pPr>
            <w:r>
              <w:rPr>
                <w:rFonts w:ascii="仿宋_GB2312" w:hAnsi="仿宋_GB2312" w:cs="仿宋_GB2312" w:eastAsia="仿宋_GB2312"/>
                <w:sz w:val="24"/>
              </w:rPr>
              <w:t>②具有通信、网络信息技术、网络安全工程师（含）以上证书或同等资质，信息安全证书或同等资质。</w:t>
            </w:r>
          </w:p>
          <w:p>
            <w:pPr>
              <w:pStyle w:val="null3"/>
              <w:ind w:firstLine="480"/>
              <w:jc w:val="left"/>
            </w:pPr>
            <w:r>
              <w:rPr>
                <w:rFonts w:ascii="仿宋_GB2312" w:hAnsi="仿宋_GB2312" w:cs="仿宋_GB2312" w:eastAsia="仿宋_GB2312"/>
                <w:sz w:val="24"/>
              </w:rPr>
              <w:t>项目实施团队不少于</w:t>
            </w:r>
            <w:r>
              <w:rPr>
                <w:rFonts w:ascii="仿宋_GB2312" w:hAnsi="仿宋_GB2312" w:cs="仿宋_GB2312" w:eastAsia="仿宋_GB2312"/>
                <w:sz w:val="24"/>
              </w:rPr>
              <w:t>10人，要求如下：</w:t>
            </w:r>
          </w:p>
          <w:p>
            <w:pPr>
              <w:pStyle w:val="null3"/>
              <w:ind w:firstLine="480"/>
              <w:jc w:val="left"/>
            </w:pPr>
            <w:r>
              <w:rPr>
                <w:rFonts w:ascii="仿宋_GB2312" w:hAnsi="仿宋_GB2312" w:cs="仿宋_GB2312" w:eastAsia="仿宋_GB2312"/>
                <w:sz w:val="24"/>
              </w:rPr>
              <w:t>①网络实施负责人1名，具备通信或互联网络认证资质。</w:t>
            </w:r>
          </w:p>
          <w:p>
            <w:pPr>
              <w:pStyle w:val="null3"/>
              <w:ind w:firstLine="480"/>
              <w:jc w:val="left"/>
            </w:pPr>
            <w:r>
              <w:rPr>
                <w:rFonts w:ascii="仿宋_GB2312" w:hAnsi="仿宋_GB2312" w:cs="仿宋_GB2312" w:eastAsia="仿宋_GB2312"/>
                <w:sz w:val="24"/>
              </w:rPr>
              <w:t>②项目实施组成员不少于8人，每人应至少具备以下证书（或同等资质）之一（互联网络认证、信息系统项目管理师证书、通信或信息技术网络工程师）。</w:t>
            </w:r>
          </w:p>
          <w:p>
            <w:pPr>
              <w:pStyle w:val="null3"/>
              <w:ind w:firstLine="480"/>
              <w:jc w:val="both"/>
            </w:pPr>
            <w:r>
              <w:rPr>
                <w:rFonts w:ascii="仿宋_GB2312" w:hAnsi="仿宋_GB2312" w:cs="仿宋_GB2312" w:eastAsia="仿宋_GB2312"/>
                <w:sz w:val="24"/>
              </w:rPr>
              <w:t>驻场工程师：提供</w:t>
            </w:r>
            <w:r>
              <w:rPr>
                <w:rFonts w:ascii="仿宋_GB2312" w:hAnsi="仿宋_GB2312" w:cs="仿宋_GB2312" w:eastAsia="仿宋_GB2312"/>
                <w:sz w:val="24"/>
              </w:rPr>
              <w:t>2名驻场工程师，资质要求：具备中级及以上通信网络工程师认证资质证书或同等资质，至少1人具备高级及以上通信网络工程师认证资质证书或同等资质。</w:t>
            </w:r>
          </w:p>
          <w:p>
            <w:pPr>
              <w:pStyle w:val="null3"/>
              <w:ind w:firstLine="480"/>
              <w:jc w:val="both"/>
            </w:pPr>
            <w:r>
              <w:rPr>
                <w:rFonts w:ascii="仿宋_GB2312" w:hAnsi="仿宋_GB2312" w:cs="仿宋_GB2312" w:eastAsia="仿宋_GB2312"/>
                <w:sz w:val="24"/>
              </w:rPr>
              <w:t>后备支持团队：投标人需成立后备支持团队，团队成员至少具备</w:t>
            </w:r>
            <w:r>
              <w:rPr>
                <w:rFonts w:ascii="仿宋_GB2312" w:hAnsi="仿宋_GB2312" w:cs="仿宋_GB2312" w:eastAsia="仿宋_GB2312"/>
                <w:sz w:val="24"/>
              </w:rPr>
              <w:t>1名通信IT服务项目经理，至少1名具备通信或互联网络认证或同等资质工程师，至少1名具备CISP认证或同等资质，负责二线支撑及紧急故障处理等。</w:t>
            </w:r>
          </w:p>
          <w:p>
            <w:pPr>
              <w:pStyle w:val="null3"/>
              <w:ind w:firstLine="480"/>
            </w:pPr>
            <w:r>
              <w:rPr>
                <w:rFonts w:ascii="仿宋_GB2312" w:hAnsi="仿宋_GB2312" w:cs="仿宋_GB2312" w:eastAsia="仿宋_GB2312"/>
                <w:sz w:val="24"/>
              </w:rPr>
              <w:t>证明材料：须提供有效的人员资质证书证明材料且提供持证人员在本单位的近</w:t>
            </w:r>
            <w:r>
              <w:rPr>
                <w:rFonts w:ascii="仿宋_GB2312" w:hAnsi="仿宋_GB2312" w:cs="仿宋_GB2312" w:eastAsia="仿宋_GB2312"/>
                <w:sz w:val="24"/>
              </w:rPr>
              <w:t>6个月的社保缴纳证明，以上材料加盖本单位有效印章。</w:t>
            </w:r>
          </w:p>
          <w:p>
            <w:pPr>
              <w:pStyle w:val="null3"/>
              <w:ind w:firstLine="480"/>
              <w:jc w:val="both"/>
            </w:pPr>
            <w:r>
              <w:rPr>
                <w:rFonts w:ascii="仿宋_GB2312" w:hAnsi="仿宋_GB2312" w:cs="仿宋_GB2312" w:eastAsia="仿宋_GB2312"/>
                <w:sz w:val="24"/>
              </w:rPr>
              <w:t>10.2</w:t>
            </w:r>
            <w:r>
              <w:rPr>
                <w:rFonts w:ascii="仿宋_GB2312" w:hAnsi="仿宋_GB2312" w:cs="仿宋_GB2312" w:eastAsia="仿宋_GB2312"/>
                <w:sz w:val="24"/>
              </w:rPr>
              <w:t>故障定级与划定损失额</w:t>
            </w:r>
          </w:p>
          <w:p>
            <w:pPr>
              <w:pStyle w:val="null3"/>
              <w:ind w:firstLine="480"/>
              <w:jc w:val="both"/>
            </w:pPr>
            <w:r>
              <w:rPr>
                <w:rFonts w:ascii="仿宋_GB2312" w:hAnsi="仿宋_GB2312" w:cs="仿宋_GB2312" w:eastAsia="仿宋_GB2312"/>
                <w:sz w:val="24"/>
              </w:rPr>
              <w:t>如链路提供方未能按合同规定的节点时间完成供货、开通链路、调试及试运行等内容要求，不能按期交付使用，链路提供方需按照合同金额每天千分之三的比例承担违约金。</w:t>
            </w:r>
          </w:p>
          <w:p>
            <w:pPr>
              <w:pStyle w:val="null3"/>
              <w:ind w:firstLine="480"/>
              <w:jc w:val="both"/>
            </w:pPr>
            <w:r>
              <w:rPr>
                <w:rFonts w:ascii="仿宋_GB2312" w:hAnsi="仿宋_GB2312" w:cs="仿宋_GB2312" w:eastAsia="仿宋_GB2312"/>
                <w:sz w:val="24"/>
              </w:rPr>
              <w:t>故障定级与赔付损失金额如下：</w:t>
            </w:r>
          </w:p>
          <w:p>
            <w:pPr>
              <w:pStyle w:val="null3"/>
              <w:jc w:val="center"/>
            </w:pPr>
            <w:r>
              <w:rPr>
                <w:rFonts w:ascii="仿宋_GB2312" w:hAnsi="仿宋_GB2312" w:cs="仿宋_GB2312" w:eastAsia="仿宋_GB2312"/>
                <w:sz w:val="24"/>
              </w:rPr>
              <w:t>表</w:t>
            </w:r>
            <w:r>
              <w:rPr>
                <w:rFonts w:ascii="仿宋_GB2312" w:hAnsi="仿宋_GB2312" w:cs="仿宋_GB2312" w:eastAsia="仿宋_GB2312"/>
                <w:sz w:val="24"/>
              </w:rPr>
              <w:t>4-3故障定级与划定损失额</w:t>
            </w:r>
          </w:p>
          <w:tbl>
            <w:tblPr>
              <w:tblBorders>
                <w:top w:val="none" w:color="000000" w:sz="4"/>
                <w:left w:val="none" w:color="000000" w:sz="4"/>
                <w:bottom w:val="none" w:color="000000" w:sz="4"/>
                <w:right w:val="none" w:color="000000" w:sz="4"/>
                <w:insideH w:val="none"/>
                <w:insideV w:val="none"/>
              </w:tblBorders>
            </w:tblPr>
            <w:tblGrid>
              <w:gridCol w:w="326"/>
              <w:gridCol w:w="1274"/>
              <w:gridCol w:w="860"/>
              <w:gridCol w:w="721"/>
            </w:tblGrid>
            <w:tr>
              <w:tc>
                <w:tcPr>
                  <w:tcW w:type="dxa" w:w="3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故障级别</w:t>
                  </w:r>
                </w:p>
              </w:tc>
              <w:tc>
                <w:tcPr>
                  <w:tcW w:type="dxa" w:w="1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级别定义</w:t>
                  </w:r>
                </w:p>
              </w:tc>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影响范围</w:t>
                  </w:r>
                </w:p>
              </w:tc>
              <w:tc>
                <w:tcPr>
                  <w:tcW w:type="dxa" w:w="7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赔付损失额</w:t>
                  </w:r>
                </w:p>
                <w:p>
                  <w:pPr>
                    <w:pStyle w:val="null3"/>
                    <w:jc w:val="both"/>
                  </w:pPr>
                  <w:r>
                    <w:rPr>
                      <w:rFonts w:ascii="仿宋_GB2312" w:hAnsi="仿宋_GB2312" w:cs="仿宋_GB2312" w:eastAsia="仿宋_GB2312"/>
                      <w:sz w:val="24"/>
                    </w:rPr>
                    <w:t>（占合同金额）</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P1</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全年骨干网络通畅率在</w:t>
                  </w:r>
                  <w:r>
                    <w:rPr>
                      <w:rFonts w:ascii="仿宋_GB2312" w:hAnsi="仿宋_GB2312" w:cs="仿宋_GB2312" w:eastAsia="仿宋_GB2312"/>
                      <w:sz w:val="24"/>
                    </w:rPr>
                    <w:t>99.99%以下</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全网</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P2</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全年骨干网络通畅率在</w:t>
                  </w:r>
                  <w:r>
                    <w:rPr>
                      <w:rFonts w:ascii="仿宋_GB2312" w:hAnsi="仿宋_GB2312" w:cs="仿宋_GB2312" w:eastAsia="仿宋_GB2312"/>
                      <w:sz w:val="24"/>
                    </w:rPr>
                    <w:t>99.99%以上、发生重特大网络故障事件</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大量党政机关、企事业单位、社会公众</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P3</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全年骨干网络通畅率在</w:t>
                  </w:r>
                  <w:r>
                    <w:rPr>
                      <w:rFonts w:ascii="仿宋_GB2312" w:hAnsi="仿宋_GB2312" w:cs="仿宋_GB2312" w:eastAsia="仿宋_GB2312"/>
                      <w:sz w:val="24"/>
                    </w:rPr>
                    <w:t>99.99%以上、发生单次网络故障影响时间8h以上</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党政机关</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bl>
          <w:p>
            <w:pPr>
              <w:pStyle w:val="null3"/>
              <w:ind w:firstLine="200"/>
              <w:jc w:val="both"/>
            </w:pPr>
            <w:r>
              <w:rPr>
                <w:rFonts w:ascii="仿宋_GB2312" w:hAnsi="仿宋_GB2312" w:cs="仿宋_GB2312" w:eastAsia="仿宋_GB2312"/>
                <w:sz w:val="24"/>
              </w:rPr>
              <w:t>如链路提供方因管理不当或不作为（包含但不限于未及时升级系统补丁，修复安全隐患漏洞，定期更改管理密钥），导致政务外网主平面相关设备管理、应用系统权限泄露网络安全事件发生，按泄露管理设备、应用系统比例扣除当年服务费，具体设备、应用系统比例及认定以双方认可的事件报告为准。</w:t>
            </w:r>
          </w:p>
          <w:p>
            <w:pPr>
              <w:pStyle w:val="null3"/>
              <w:numPr>
                <w:ilvl w:val="0"/>
                <w:numId w:val="1"/>
              </w:numPr>
              <w:spacing w:before="285" w:after="285"/>
              <w:jc w:val="both"/>
            </w:pPr>
            <w:r>
              <w:rPr>
                <w:rFonts w:ascii="仿宋_GB2312" w:hAnsi="仿宋_GB2312" w:cs="仿宋_GB2312" w:eastAsia="仿宋_GB2312"/>
                <w:sz w:val="24"/>
                <w:b/>
              </w:rPr>
              <w:t>服务交付清单</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备用省级横向链路</w:t>
            </w:r>
          </w:p>
          <w:p>
            <w:pPr>
              <w:pStyle w:val="null3"/>
              <w:spacing w:before="285" w:after="285"/>
              <w:jc w:val="both"/>
              <w:outlineLvl w:val="4"/>
            </w:pPr>
            <w:r>
              <w:rPr>
                <w:rFonts w:ascii="仿宋_GB2312" w:hAnsi="仿宋_GB2312" w:cs="仿宋_GB2312" w:eastAsia="仿宋_GB2312"/>
                <w:sz w:val="24"/>
                <w:b/>
              </w:rPr>
              <w:t>1.</w:t>
            </w:r>
            <w:r>
              <w:rPr>
                <w:rFonts w:ascii="仿宋_GB2312" w:hAnsi="仿宋_GB2312" w:cs="仿宋_GB2312" w:eastAsia="仿宋_GB2312"/>
                <w:sz w:val="24"/>
                <w:b/>
              </w:rPr>
              <w:t>备用省级横向骨干层链路</w:t>
            </w:r>
          </w:p>
          <w:p>
            <w:pPr>
              <w:pStyle w:val="null3"/>
              <w:ind w:firstLine="480"/>
              <w:jc w:val="both"/>
            </w:pPr>
            <w:r>
              <w:rPr>
                <w:rFonts w:ascii="仿宋_GB2312" w:hAnsi="仿宋_GB2312" w:cs="仿宋_GB2312" w:eastAsia="仿宋_GB2312"/>
                <w:sz w:val="24"/>
              </w:rPr>
              <w:t>本项目备用数据中心波分环路组网共计租用</w:t>
            </w:r>
            <w:r>
              <w:rPr>
                <w:rFonts w:ascii="仿宋_GB2312" w:hAnsi="仿宋_GB2312" w:cs="仿宋_GB2312" w:eastAsia="仿宋_GB2312"/>
                <w:sz w:val="24"/>
              </w:rPr>
              <w:t>2条裸光纤和1条10Gbps链路。</w:t>
            </w:r>
          </w:p>
          <w:p>
            <w:pPr>
              <w:pStyle w:val="null3"/>
              <w:ind w:firstLine="480"/>
              <w:jc w:val="both"/>
            </w:pPr>
            <w:r>
              <w:rPr>
                <w:rFonts w:ascii="仿宋_GB2312" w:hAnsi="仿宋_GB2312" w:cs="仿宋_GB2312" w:eastAsia="仿宋_GB2312"/>
                <w:sz w:val="24"/>
              </w:rPr>
              <w:t>备用省级横向骨干层链路交付清单如下：</w:t>
            </w:r>
          </w:p>
          <w:p>
            <w:pPr>
              <w:pStyle w:val="null3"/>
              <w:jc w:val="center"/>
            </w:pPr>
            <w:r>
              <w:rPr>
                <w:rFonts w:ascii="仿宋_GB2312" w:hAnsi="仿宋_GB2312" w:cs="仿宋_GB2312" w:eastAsia="仿宋_GB2312"/>
                <w:sz w:val="24"/>
              </w:rPr>
              <w:t>表</w:t>
            </w:r>
            <w:r>
              <w:rPr>
                <w:rFonts w:ascii="仿宋_GB2312" w:hAnsi="仿宋_GB2312" w:cs="仿宋_GB2312" w:eastAsia="仿宋_GB2312"/>
                <w:sz w:val="24"/>
              </w:rPr>
              <w:t>4-9备用省级横向骨干层链路交付清单</w:t>
            </w:r>
          </w:p>
          <w:tbl>
            <w:tblPr>
              <w:tblBorders>
                <w:top w:val="none" w:color="000000" w:sz="4"/>
                <w:left w:val="none" w:color="000000" w:sz="4"/>
                <w:bottom w:val="none" w:color="000000" w:sz="4"/>
                <w:right w:val="none" w:color="000000" w:sz="4"/>
                <w:insideH w:val="none"/>
                <w:insideV w:val="none"/>
              </w:tblBorders>
            </w:tblPr>
            <w:tblGrid>
              <w:gridCol w:w="190"/>
              <w:gridCol w:w="865"/>
              <w:gridCol w:w="865"/>
              <w:gridCol w:w="316"/>
              <w:gridCol w:w="316"/>
            </w:tblGrid>
            <w:tr>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8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单位名称（</w:t>
                  </w:r>
                  <w:r>
                    <w:rPr>
                      <w:rFonts w:ascii="仿宋_GB2312" w:hAnsi="仿宋_GB2312" w:cs="仿宋_GB2312" w:eastAsia="仿宋_GB2312"/>
                      <w:sz w:val="24"/>
                    </w:rPr>
                    <w:t>A端）</w:t>
                  </w:r>
                </w:p>
              </w:tc>
              <w:tc>
                <w:tcPr>
                  <w:tcW w:type="dxa" w:w="8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单位名称（</w:t>
                  </w:r>
                  <w:r>
                    <w:rPr>
                      <w:rFonts w:ascii="仿宋_GB2312" w:hAnsi="仿宋_GB2312" w:cs="仿宋_GB2312" w:eastAsia="仿宋_GB2312"/>
                      <w:sz w:val="24"/>
                    </w:rPr>
                    <w:t>Z端）</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备用链路类型</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交付数量</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西咸节点</w:t>
                  </w:r>
                  <w:r>
                    <w:rPr>
                      <w:rFonts w:ascii="仿宋_GB2312" w:hAnsi="仿宋_GB2312" w:cs="仿宋_GB2312" w:eastAsia="仿宋_GB2312"/>
                      <w:sz w:val="24"/>
                    </w:rPr>
                    <w:t>2（联通）</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茶张路数据中心</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10Gbps</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1条</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省政府前大楼机房</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省政务云西咸节点</w:t>
                  </w:r>
                  <w:r>
                    <w:rPr>
                      <w:rFonts w:ascii="仿宋_GB2312" w:hAnsi="仿宋_GB2312" w:cs="仿宋_GB2312" w:eastAsia="仿宋_GB2312"/>
                      <w:sz w:val="24"/>
                    </w:rPr>
                    <w:t>1（电信）</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裸光纤</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1条</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省政务云西咸节点</w:t>
                  </w:r>
                  <w:r>
                    <w:rPr>
                      <w:rFonts w:ascii="仿宋_GB2312" w:hAnsi="仿宋_GB2312" w:cs="仿宋_GB2312" w:eastAsia="仿宋_GB2312"/>
                      <w:sz w:val="24"/>
                    </w:rPr>
                    <w:t>1（电信）</w:t>
                  </w:r>
                </w:p>
              </w:tc>
              <w:tc>
                <w:tcPr>
                  <w:tcW w:type="dxa" w:w="8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茶张路数据中心</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裸光纤</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1条</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合计</w:t>
                  </w:r>
                </w:p>
              </w:tc>
              <w:tc>
                <w:tcPr>
                  <w:tcW w:type="dxa" w:w="236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3条</w:t>
                  </w:r>
                </w:p>
              </w:tc>
            </w:tr>
          </w:tbl>
          <w:p>
            <w:pPr>
              <w:pStyle w:val="null3"/>
              <w:ind w:firstLine="480"/>
              <w:jc w:val="both"/>
            </w:pPr>
            <w:r>
              <w:rPr>
                <w:rFonts w:ascii="仿宋_GB2312" w:hAnsi="仿宋_GB2312" w:cs="仿宋_GB2312" w:eastAsia="仿宋_GB2312"/>
                <w:sz w:val="24"/>
              </w:rPr>
              <w:t>服务交付确认前应提供服务开通测试报告，服务期内根据项目单位需要提供运行报告</w:t>
            </w:r>
            <w:r>
              <w:rPr>
                <w:rFonts w:ascii="仿宋_GB2312" w:hAnsi="仿宋_GB2312" w:cs="仿宋_GB2312" w:eastAsia="仿宋_GB2312"/>
                <w:sz w:val="24"/>
              </w:rPr>
              <w:t>1份。链路提供商必须对所提供的链路及设备进行定期的巡检，巡检频率不得少于每月1次，并向用户提供书面巡检报告。</w:t>
            </w:r>
          </w:p>
          <w:p>
            <w:pPr>
              <w:pStyle w:val="null3"/>
              <w:spacing w:before="285" w:after="285"/>
              <w:jc w:val="both"/>
              <w:outlineLvl w:val="4"/>
            </w:pPr>
            <w:r>
              <w:rPr>
                <w:rFonts w:ascii="仿宋_GB2312" w:hAnsi="仿宋_GB2312" w:cs="仿宋_GB2312" w:eastAsia="仿宋_GB2312"/>
                <w:sz w:val="24"/>
                <w:b/>
              </w:rPr>
              <w:t>2.</w:t>
            </w:r>
            <w:r>
              <w:rPr>
                <w:rFonts w:ascii="仿宋_GB2312" w:hAnsi="仿宋_GB2312" w:cs="仿宋_GB2312" w:eastAsia="仿宋_GB2312"/>
                <w:sz w:val="24"/>
                <w:b/>
              </w:rPr>
              <w:t>备用省级横向汇聚层链路</w:t>
            </w:r>
          </w:p>
          <w:p>
            <w:pPr>
              <w:pStyle w:val="null3"/>
              <w:ind w:firstLine="480"/>
              <w:jc w:val="both"/>
            </w:pPr>
            <w:r>
              <w:rPr>
                <w:rFonts w:ascii="仿宋_GB2312" w:hAnsi="仿宋_GB2312" w:cs="仿宋_GB2312" w:eastAsia="仿宋_GB2312"/>
                <w:sz w:val="24"/>
              </w:rPr>
              <w:t>本项目备用省级横向链路中的园区四大班子接入共计租用</w:t>
            </w:r>
            <w:r>
              <w:rPr>
                <w:rFonts w:ascii="仿宋_GB2312" w:hAnsi="仿宋_GB2312" w:cs="仿宋_GB2312" w:eastAsia="仿宋_GB2312"/>
                <w:sz w:val="24"/>
              </w:rPr>
              <w:t>4条链路，其中2条5Gbps链路、2条10Gbps链路。</w:t>
            </w:r>
          </w:p>
          <w:p>
            <w:pPr>
              <w:pStyle w:val="null3"/>
              <w:ind w:firstLine="480"/>
              <w:jc w:val="both"/>
            </w:pPr>
            <w:r>
              <w:rPr>
                <w:rFonts w:ascii="仿宋_GB2312" w:hAnsi="仿宋_GB2312" w:cs="仿宋_GB2312" w:eastAsia="仿宋_GB2312"/>
                <w:sz w:val="24"/>
              </w:rPr>
              <w:t>备用省级横向汇聚层链路交付清单如下：</w:t>
            </w:r>
          </w:p>
          <w:p>
            <w:pPr>
              <w:pStyle w:val="null3"/>
              <w:jc w:val="center"/>
            </w:pPr>
            <w:r>
              <w:rPr>
                <w:rFonts w:ascii="仿宋_GB2312" w:hAnsi="仿宋_GB2312" w:cs="仿宋_GB2312" w:eastAsia="仿宋_GB2312"/>
                <w:sz w:val="24"/>
              </w:rPr>
              <w:t>表</w:t>
            </w:r>
            <w:r>
              <w:rPr>
                <w:rFonts w:ascii="仿宋_GB2312" w:hAnsi="仿宋_GB2312" w:cs="仿宋_GB2312" w:eastAsia="仿宋_GB2312"/>
                <w:sz w:val="24"/>
              </w:rPr>
              <w:t>4-10备用省级横向汇聚层链路交付清单</w:t>
            </w:r>
          </w:p>
          <w:tbl>
            <w:tblPr>
              <w:tblBorders>
                <w:top w:val="none" w:color="000000" w:sz="4"/>
                <w:left w:val="none" w:color="000000" w:sz="4"/>
                <w:bottom w:val="none" w:color="000000" w:sz="4"/>
                <w:right w:val="none" w:color="000000" w:sz="4"/>
                <w:insideH w:val="none"/>
                <w:insideV w:val="none"/>
              </w:tblBorders>
            </w:tblPr>
            <w:tblGrid>
              <w:gridCol w:w="204"/>
              <w:gridCol w:w="542"/>
              <w:gridCol w:w="397"/>
              <w:gridCol w:w="373"/>
              <w:gridCol w:w="345"/>
              <w:gridCol w:w="186"/>
              <w:gridCol w:w="253"/>
              <w:gridCol w:w="253"/>
            </w:tblGrid>
            <w:tr>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5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单位名称</w:t>
                  </w:r>
                </w:p>
              </w:tc>
              <w:tc>
                <w:tcPr>
                  <w:tcW w:type="dxa" w:w="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链路类型</w:t>
                  </w:r>
                </w:p>
              </w:tc>
              <w:tc>
                <w:tcPr>
                  <w:tcW w:type="dxa" w:w="3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备用链路带宽</w:t>
                  </w: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租赁数量</w:t>
                  </w:r>
                </w:p>
              </w:tc>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带宽利用率峰值</w:t>
                  </w:r>
                </w:p>
              </w:tc>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带宽利用率均值</w:t>
                  </w:r>
                </w:p>
              </w:tc>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备注</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省委</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OTN</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10GE</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1条</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省政府</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OTN</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10GE</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1条</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省人大</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OTN</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5GE</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1条</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省政协</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OTN</w:t>
                  </w:r>
                </w:p>
              </w:tc>
              <w:tc>
                <w:tcPr>
                  <w:tcW w:type="dxa" w:w="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5GE</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1条</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合计</w:t>
                  </w:r>
                </w:p>
              </w:tc>
              <w:tc>
                <w:tcPr>
                  <w:tcW w:type="dxa" w:w="165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租用</w:t>
                  </w:r>
                  <w:r>
                    <w:rPr>
                      <w:rFonts w:ascii="仿宋_GB2312" w:hAnsi="仿宋_GB2312" w:cs="仿宋_GB2312" w:eastAsia="仿宋_GB2312"/>
                      <w:sz w:val="24"/>
                    </w:rPr>
                    <w:t>4条备用链路</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4"/>
              </w:rPr>
              <w:t>服务交付确认前应提供服务开通测试报告，服务期内根据项目单位需要提供运行报告</w:t>
            </w:r>
            <w:r>
              <w:rPr>
                <w:rFonts w:ascii="仿宋_GB2312" w:hAnsi="仿宋_GB2312" w:cs="仿宋_GB2312" w:eastAsia="仿宋_GB2312"/>
                <w:sz w:val="24"/>
              </w:rPr>
              <w:t>1份。链路提供商必须对所提供的链路及设备进行定期的巡检，巡检频率不得少于每月1次，并向用户提供书面巡检报告。</w:t>
            </w:r>
          </w:p>
          <w:p>
            <w:pPr>
              <w:pStyle w:val="null3"/>
              <w:spacing w:before="285" w:after="285"/>
              <w:jc w:val="both"/>
              <w:outlineLvl w:val="4"/>
            </w:pPr>
            <w:r>
              <w:rPr>
                <w:rFonts w:ascii="仿宋_GB2312" w:hAnsi="仿宋_GB2312" w:cs="仿宋_GB2312" w:eastAsia="仿宋_GB2312"/>
                <w:sz w:val="24"/>
                <w:b/>
              </w:rPr>
              <w:t>3.</w:t>
            </w:r>
            <w:r>
              <w:rPr>
                <w:rFonts w:ascii="仿宋_GB2312" w:hAnsi="仿宋_GB2312" w:cs="仿宋_GB2312" w:eastAsia="仿宋_GB2312"/>
                <w:sz w:val="24"/>
                <w:b/>
              </w:rPr>
              <w:t>备用省级横向接入层链路</w:t>
            </w:r>
          </w:p>
          <w:p>
            <w:pPr>
              <w:pStyle w:val="null3"/>
              <w:ind w:firstLine="480"/>
              <w:jc w:val="both"/>
            </w:pPr>
            <w:r>
              <w:rPr>
                <w:rFonts w:ascii="仿宋_GB2312" w:hAnsi="仿宋_GB2312" w:cs="仿宋_GB2312" w:eastAsia="仿宋_GB2312"/>
                <w:sz w:val="24"/>
              </w:rPr>
              <w:t>备用省级横向接入层链路需要交付</w:t>
            </w:r>
            <w:r>
              <w:rPr>
                <w:rFonts w:ascii="仿宋_GB2312" w:hAnsi="仿宋_GB2312" w:cs="仿宋_GB2312" w:eastAsia="仿宋_GB2312"/>
                <w:sz w:val="24"/>
              </w:rPr>
              <w:t>37条链路用于省级部门备用线路接入，其中1条裸光纤、35条100M链路、1条1Gbps链路，另有8条100M链路用于省政府及其组成部门备线接入。</w:t>
            </w:r>
          </w:p>
          <w:p>
            <w:pPr>
              <w:pStyle w:val="null3"/>
              <w:ind w:firstLine="480"/>
              <w:jc w:val="both"/>
            </w:pPr>
            <w:r>
              <w:rPr>
                <w:rFonts w:ascii="仿宋_GB2312" w:hAnsi="仿宋_GB2312" w:cs="仿宋_GB2312" w:eastAsia="仿宋_GB2312"/>
                <w:sz w:val="24"/>
              </w:rPr>
              <w:t>服务交付确认前应提供服务开通测试报告，服务期内根据项目单位需要提供运行报告。链路提供商必须对所提供的链路及设备进行定期的巡检，巡检频率不得少于每月</w:t>
            </w:r>
            <w:r>
              <w:rPr>
                <w:rFonts w:ascii="仿宋_GB2312" w:hAnsi="仿宋_GB2312" w:cs="仿宋_GB2312" w:eastAsia="仿宋_GB2312"/>
                <w:sz w:val="24"/>
              </w:rPr>
              <w:t>1次，并向用户提供书面巡检报告。</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备用省市纵向链路</w:t>
            </w:r>
          </w:p>
          <w:p>
            <w:pPr>
              <w:pStyle w:val="null3"/>
              <w:ind w:firstLine="480"/>
              <w:jc w:val="both"/>
            </w:pPr>
            <w:r>
              <w:rPr>
                <w:rFonts w:ascii="仿宋_GB2312" w:hAnsi="仿宋_GB2312" w:cs="仿宋_GB2312" w:eastAsia="仿宋_GB2312"/>
                <w:sz w:val="24"/>
              </w:rPr>
              <w:t>本项目备用省市纵向接入共计租用链路</w:t>
            </w:r>
            <w:r>
              <w:rPr>
                <w:rFonts w:ascii="仿宋_GB2312" w:hAnsi="仿宋_GB2312" w:cs="仿宋_GB2312" w:eastAsia="仿宋_GB2312"/>
                <w:sz w:val="24"/>
              </w:rPr>
              <w:t>11条。</w:t>
            </w:r>
          </w:p>
          <w:p>
            <w:pPr>
              <w:pStyle w:val="null3"/>
              <w:ind w:firstLine="480"/>
              <w:jc w:val="both"/>
            </w:pPr>
            <w:r>
              <w:rPr>
                <w:rFonts w:ascii="仿宋_GB2312" w:hAnsi="仿宋_GB2312" w:cs="仿宋_GB2312" w:eastAsia="仿宋_GB2312"/>
                <w:sz w:val="24"/>
              </w:rPr>
              <w:t>备用省市纵向链路交付清单如下：</w:t>
            </w:r>
          </w:p>
          <w:p>
            <w:pPr>
              <w:pStyle w:val="null3"/>
              <w:jc w:val="center"/>
            </w:pPr>
            <w:r>
              <w:rPr>
                <w:rFonts w:ascii="仿宋_GB2312" w:hAnsi="仿宋_GB2312" w:cs="仿宋_GB2312" w:eastAsia="仿宋_GB2312"/>
                <w:sz w:val="24"/>
              </w:rPr>
              <w:t>表</w:t>
            </w:r>
            <w:r>
              <w:rPr>
                <w:rFonts w:ascii="仿宋_GB2312" w:hAnsi="仿宋_GB2312" w:cs="仿宋_GB2312" w:eastAsia="仿宋_GB2312"/>
                <w:sz w:val="24"/>
              </w:rPr>
              <w:t>4-11备用省市纵向链路交付清单</w:t>
            </w:r>
          </w:p>
          <w:tbl>
            <w:tblPr>
              <w:tblBorders>
                <w:top w:val="none" w:color="000000" w:sz="4"/>
                <w:left w:val="none" w:color="000000" w:sz="4"/>
                <w:bottom w:val="none" w:color="000000" w:sz="4"/>
                <w:right w:val="none" w:color="000000" w:sz="4"/>
                <w:insideH w:val="none"/>
                <w:insideV w:val="none"/>
              </w:tblBorders>
            </w:tblPr>
            <w:tblGrid>
              <w:gridCol w:w="260"/>
              <w:gridCol w:w="468"/>
              <w:gridCol w:w="446"/>
              <w:gridCol w:w="682"/>
              <w:gridCol w:w="696"/>
            </w:tblGrid>
            <w:tr>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4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部门</w:t>
                  </w:r>
                </w:p>
              </w:tc>
              <w:tc>
                <w:tcPr>
                  <w:tcW w:type="dxa" w:w="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接入方式</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带宽（</w:t>
                  </w:r>
                  <w:r>
                    <w:rPr>
                      <w:rFonts w:ascii="仿宋_GB2312" w:hAnsi="仿宋_GB2312" w:cs="仿宋_GB2312" w:eastAsia="仿宋_GB2312"/>
                      <w:sz w:val="24"/>
                    </w:rPr>
                    <w:t>Gbpsbps）</w:t>
                  </w:r>
                </w:p>
              </w:tc>
              <w:tc>
                <w:tcPr>
                  <w:tcW w:type="dxa" w:w="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备用链路数量（条）</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西安</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服务商</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5Gbps</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宝鸡</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服务商</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5Gbps</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咸阳</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服务商</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5Gbps</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铜川</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服务商</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3Gbps</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渭南</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服务商</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5Gbps</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延安</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服务商</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5Gbps</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榆林</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服务商</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5Gbps</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汉中</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服务商</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5Gbps</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安康</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服务商</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5Gbps</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商洛</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服务商</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5Gbps</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w:t>
                  </w:r>
                </w:p>
              </w:tc>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杨凌示范区</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服务商</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3Gbps</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w:t>
                  </w:r>
                </w:p>
              </w:tc>
              <w:tc>
                <w:tcPr>
                  <w:tcW w:type="dxa" w:w="159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合计（条）</w:t>
                  </w:r>
                </w:p>
              </w:tc>
              <w:tc>
                <w:tcPr>
                  <w:tcW w:type="dxa" w:w="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w:t>
                  </w:r>
                </w:p>
              </w:tc>
            </w:tr>
          </w:tbl>
          <w:p>
            <w:pPr>
              <w:pStyle w:val="null3"/>
              <w:ind w:firstLine="200"/>
              <w:jc w:val="both"/>
            </w:pPr>
            <w:r>
              <w:rPr>
                <w:rFonts w:ascii="仿宋_GB2312" w:hAnsi="仿宋_GB2312" w:cs="仿宋_GB2312" w:eastAsia="仿宋_GB2312"/>
                <w:sz w:val="24"/>
              </w:rPr>
              <w:t>服务交付确认前应提供服务开通测试报告，服务期内根据项目单位需要提供运行报告。链路提供商必须对所提供的链路及设备进行定期的巡检，巡检频率不得少于每月</w:t>
            </w:r>
            <w:r>
              <w:rPr>
                <w:rFonts w:ascii="仿宋_GB2312" w:hAnsi="仿宋_GB2312" w:cs="仿宋_GB2312" w:eastAsia="仿宋_GB2312"/>
                <w:sz w:val="24"/>
              </w:rPr>
              <w:t>1次，并向用户提供书面巡检报告。</w:t>
            </w:r>
          </w:p>
          <w:p>
            <w:pPr>
              <w:pStyle w:val="null3"/>
              <w:spacing w:before="120"/>
              <w:jc w:val="left"/>
            </w:pPr>
            <w:r>
              <w:rPr>
                <w:rFonts w:ascii="仿宋_GB2312" w:hAnsi="仿宋_GB2312" w:cs="仿宋_GB2312" w:eastAsia="仿宋_GB2312"/>
                <w:sz w:val="24"/>
                <w:b/>
              </w:rPr>
              <w:t>商务及其他要求</w:t>
            </w:r>
          </w:p>
          <w:p>
            <w:pPr>
              <w:pStyle w:val="null3"/>
              <w:ind w:firstLine="480"/>
              <w:jc w:val="left"/>
            </w:pPr>
            <w:r>
              <w:rPr>
                <w:rFonts w:ascii="仿宋_GB2312" w:hAnsi="仿宋_GB2312" w:cs="仿宋_GB2312" w:eastAsia="仿宋_GB2312"/>
                <w:sz w:val="24"/>
              </w:rPr>
              <w:t>一、服务期及地点：</w:t>
            </w:r>
          </w:p>
          <w:p>
            <w:pPr>
              <w:pStyle w:val="null3"/>
              <w:ind w:firstLine="480"/>
              <w:jc w:val="left"/>
            </w:pPr>
            <w:r>
              <w:rPr>
                <w:rFonts w:ascii="仿宋_GB2312" w:hAnsi="仿宋_GB2312" w:cs="仿宋_GB2312" w:eastAsia="仿宋_GB2312"/>
                <w:sz w:val="24"/>
              </w:rPr>
              <w:t>1、服务期：</w:t>
            </w:r>
          </w:p>
          <w:p>
            <w:pPr>
              <w:pStyle w:val="null3"/>
              <w:ind w:firstLine="480"/>
              <w:jc w:val="left"/>
            </w:pPr>
            <w:r>
              <w:rPr>
                <w:rFonts w:ascii="仿宋_GB2312" w:hAnsi="仿宋_GB2312" w:cs="仿宋_GB2312" w:eastAsia="仿宋_GB2312"/>
                <w:sz w:val="24"/>
              </w:rPr>
              <w:t>采购包</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8个月</w:t>
            </w:r>
          </w:p>
          <w:p>
            <w:pPr>
              <w:pStyle w:val="null3"/>
              <w:ind w:firstLine="480"/>
              <w:jc w:val="left"/>
            </w:pPr>
            <w:r>
              <w:rPr>
                <w:rFonts w:ascii="仿宋_GB2312" w:hAnsi="仿宋_GB2312" w:cs="仿宋_GB2312" w:eastAsia="仿宋_GB2312"/>
                <w:sz w:val="24"/>
              </w:rPr>
              <w:t>2、项目地点：采购人指定地点。</w:t>
            </w:r>
          </w:p>
          <w:p>
            <w:pPr>
              <w:pStyle w:val="null3"/>
              <w:ind w:firstLine="480"/>
              <w:jc w:val="left"/>
            </w:pPr>
            <w:r>
              <w:rPr>
                <w:rFonts w:ascii="仿宋_GB2312" w:hAnsi="仿宋_GB2312" w:cs="仿宋_GB2312" w:eastAsia="仿宋_GB2312"/>
                <w:sz w:val="24"/>
              </w:rPr>
              <w:t>二、付款方式和程序：</w:t>
            </w:r>
          </w:p>
          <w:p>
            <w:pPr>
              <w:pStyle w:val="null3"/>
              <w:numPr>
                <w:ilvl w:val="0"/>
                <w:numId w:val="2"/>
              </w:numPr>
              <w:jc w:val="left"/>
            </w:pPr>
            <w:r>
              <w:rPr>
                <w:rFonts w:ascii="仿宋_GB2312" w:hAnsi="仿宋_GB2312" w:cs="仿宋_GB2312" w:eastAsia="仿宋_GB2312"/>
                <w:sz w:val="24"/>
              </w:rPr>
              <w:t>第一次付款</w:t>
            </w:r>
            <w:r>
              <w:rPr>
                <w:rFonts w:ascii="仿宋_GB2312" w:hAnsi="仿宋_GB2312" w:cs="仿宋_GB2312" w:eastAsia="仿宋_GB2312"/>
                <w:sz w:val="24"/>
              </w:rPr>
              <w:t>:签订合同后15个工作日内，中标供应商向采购人出具合同总价款5%金额的银行保函（保函有效期截止到项目服务期结束），由中标人书面提出支付申请函及拟支付金额等额的符合采购人财务管理要求的相应发票，采购人确认后启动支付流程，支付金额约占合同总金额的40%。第二次付款:项目服务期满采购人依据考核办法对服务进行考核，通过后根据服务单价、服务内容数量以及服务考核结果，综合确定支付金额，在合同总金额以内据实结算。</w:t>
            </w:r>
          </w:p>
          <w:p>
            <w:pPr>
              <w:pStyle w:val="null3"/>
              <w:ind w:firstLine="480"/>
              <w:jc w:val="left"/>
            </w:pPr>
            <w:r>
              <w:rPr>
                <w:rFonts w:ascii="仿宋_GB2312" w:hAnsi="仿宋_GB2312" w:cs="仿宋_GB2312" w:eastAsia="仿宋_GB2312"/>
                <w:sz w:val="24"/>
              </w:rPr>
              <w:t>由中标人书面提出支付申请函及拟支付金额等额的符合采购人财务管理要求的相应发票，采购人确认后启动尾款支付流程。</w:t>
            </w:r>
          </w:p>
          <w:p>
            <w:pPr>
              <w:pStyle w:val="null3"/>
              <w:ind w:firstLine="480"/>
              <w:jc w:val="left"/>
            </w:pPr>
            <w:r>
              <w:rPr>
                <w:rFonts w:ascii="仿宋_GB2312" w:hAnsi="仿宋_GB2312" w:cs="仿宋_GB2312" w:eastAsia="仿宋_GB2312"/>
                <w:sz w:val="24"/>
              </w:rPr>
              <w:t>如因政府财政部门审查、财政支付管理流程及预算下达导致支付延期，支付期限自动顺延，采购人不承担责任，中标人不得以此为由迟延履行或不履行合同义务。</w:t>
            </w:r>
          </w:p>
          <w:p>
            <w:pPr>
              <w:pStyle w:val="null3"/>
              <w:ind w:firstLine="480"/>
              <w:jc w:val="left"/>
            </w:pPr>
            <w:r>
              <w:rPr>
                <w:rFonts w:ascii="仿宋_GB2312" w:hAnsi="仿宋_GB2312" w:cs="仿宋_GB2312" w:eastAsia="仿宋_GB2312"/>
                <w:sz w:val="24"/>
              </w:rPr>
              <w:t>2、中标人承诺在采购人办理支付手续前，为采购人出具等额的符合国家规定的发票。</w:t>
            </w:r>
          </w:p>
          <w:p>
            <w:pPr>
              <w:pStyle w:val="null3"/>
              <w:ind w:firstLine="480"/>
              <w:jc w:val="left"/>
            </w:pPr>
            <w:r>
              <w:rPr>
                <w:rFonts w:ascii="仿宋_GB2312" w:hAnsi="仿宋_GB2312" w:cs="仿宋_GB2312" w:eastAsia="仿宋_GB2312"/>
                <w:sz w:val="24"/>
              </w:rPr>
              <w:t>3、上述时间不包括采购人正常办理支付报批手续的时间。</w:t>
            </w:r>
          </w:p>
          <w:p>
            <w:pPr>
              <w:pStyle w:val="null3"/>
              <w:ind w:firstLine="480"/>
              <w:jc w:val="left"/>
            </w:pPr>
            <w:r>
              <w:rPr>
                <w:rFonts w:ascii="仿宋_GB2312" w:hAnsi="仿宋_GB2312" w:cs="仿宋_GB2312" w:eastAsia="仿宋_GB2312"/>
                <w:sz w:val="24"/>
              </w:rPr>
              <w:t>三、交付验收和最终验收：</w:t>
            </w:r>
          </w:p>
          <w:p>
            <w:pPr>
              <w:pStyle w:val="null3"/>
              <w:ind w:firstLine="480"/>
              <w:jc w:val="left"/>
            </w:pPr>
            <w:r>
              <w:rPr>
                <w:rFonts w:ascii="仿宋_GB2312" w:hAnsi="仿宋_GB2312" w:cs="仿宋_GB2312" w:eastAsia="仿宋_GB2312"/>
                <w:sz w:val="24"/>
              </w:rPr>
              <w:t>本项目的验收应符合陕西省省级政务信息化项目管理办法</w:t>
            </w:r>
            <w:r>
              <w:rPr>
                <w:rFonts w:ascii="仿宋_GB2312" w:hAnsi="仿宋_GB2312" w:cs="仿宋_GB2312" w:eastAsia="仿宋_GB2312"/>
                <w:sz w:val="24"/>
              </w:rPr>
              <w:t>(暂行)项目验收相关要求和陕西省数据和政务服务相关验收管理办法的要求。</w:t>
            </w:r>
          </w:p>
          <w:p>
            <w:pPr>
              <w:pStyle w:val="null3"/>
              <w:ind w:firstLine="480"/>
              <w:jc w:val="left"/>
            </w:pPr>
            <w:r>
              <w:rPr>
                <w:rFonts w:ascii="仿宋_GB2312" w:hAnsi="仿宋_GB2312" w:cs="仿宋_GB2312" w:eastAsia="仿宋_GB2312"/>
                <w:sz w:val="24"/>
              </w:rPr>
              <w:t>1.交付验收</w:t>
            </w:r>
          </w:p>
          <w:p>
            <w:pPr>
              <w:pStyle w:val="null3"/>
              <w:ind w:firstLine="480"/>
              <w:jc w:val="left"/>
            </w:pPr>
            <w:r>
              <w:rPr>
                <w:rFonts w:ascii="仿宋_GB2312" w:hAnsi="仿宋_GB2312" w:cs="仿宋_GB2312" w:eastAsia="仿宋_GB2312"/>
                <w:sz w:val="24"/>
              </w:rPr>
              <w:t>交付验收分为两个部分，第一部分是链路租赁服务交付验收，第二部分是专网接入区运营服务交付验收。二部分服务内容独立进行交付验收。</w:t>
            </w:r>
          </w:p>
          <w:p>
            <w:pPr>
              <w:pStyle w:val="null3"/>
              <w:ind w:firstLine="480"/>
              <w:jc w:val="left"/>
            </w:pPr>
            <w:r>
              <w:rPr>
                <w:rFonts w:ascii="仿宋_GB2312" w:hAnsi="仿宋_GB2312" w:cs="仿宋_GB2312" w:eastAsia="仿宋_GB2312"/>
                <w:sz w:val="24"/>
              </w:rPr>
              <w:t>1.1.链路租赁服务交付验收</w:t>
            </w:r>
          </w:p>
          <w:p>
            <w:pPr>
              <w:pStyle w:val="null3"/>
              <w:ind w:firstLine="480"/>
              <w:jc w:val="left"/>
            </w:pPr>
            <w:r>
              <w:rPr>
                <w:rFonts w:ascii="仿宋_GB2312" w:hAnsi="仿宋_GB2312" w:cs="仿宋_GB2312" w:eastAsia="仿宋_GB2312"/>
                <w:sz w:val="24"/>
              </w:rPr>
              <w:t>交付验收时间</w:t>
            </w:r>
            <w:r>
              <w:rPr>
                <w:rFonts w:ascii="仿宋_GB2312" w:hAnsi="仿宋_GB2312" w:cs="仿宋_GB2312" w:eastAsia="仿宋_GB2312"/>
                <w:sz w:val="24"/>
              </w:rPr>
              <w:t>:合同签订后3个月内。</w:t>
            </w:r>
          </w:p>
          <w:p>
            <w:pPr>
              <w:pStyle w:val="null3"/>
              <w:ind w:firstLine="480"/>
              <w:jc w:val="left"/>
            </w:pPr>
            <w:r>
              <w:rPr>
                <w:rFonts w:ascii="仿宋_GB2312" w:hAnsi="仿宋_GB2312" w:cs="仿宋_GB2312" w:eastAsia="仿宋_GB2312"/>
                <w:sz w:val="24"/>
              </w:rPr>
              <w:t>验收标准</w:t>
            </w:r>
            <w:r>
              <w:rPr>
                <w:rFonts w:ascii="仿宋_GB2312" w:hAnsi="仿宋_GB2312" w:cs="仿宋_GB2312" w:eastAsia="仿宋_GB2312"/>
                <w:sz w:val="24"/>
              </w:rPr>
              <w:t>:按服务承诺及评价方法、服务要求进行交付验收。</w:t>
            </w:r>
          </w:p>
          <w:p>
            <w:pPr>
              <w:pStyle w:val="null3"/>
              <w:ind w:firstLine="480"/>
              <w:jc w:val="left"/>
            </w:pPr>
            <w:r>
              <w:rPr>
                <w:rFonts w:ascii="仿宋_GB2312" w:hAnsi="仿宋_GB2312" w:cs="仿宋_GB2312" w:eastAsia="仿宋_GB2312"/>
                <w:sz w:val="24"/>
              </w:rPr>
              <w:t>验收参与方</w:t>
            </w:r>
            <w:r>
              <w:rPr>
                <w:rFonts w:ascii="仿宋_GB2312" w:hAnsi="仿宋_GB2312" w:cs="仿宋_GB2312" w:eastAsia="仿宋_GB2312"/>
                <w:sz w:val="24"/>
              </w:rPr>
              <w:t>:政务外网管理单位、第三方监理单位、服务提供商。</w:t>
            </w:r>
          </w:p>
          <w:p>
            <w:pPr>
              <w:pStyle w:val="null3"/>
              <w:ind w:firstLine="480"/>
              <w:jc w:val="left"/>
            </w:pPr>
            <w:r>
              <w:rPr>
                <w:rFonts w:ascii="仿宋_GB2312" w:hAnsi="仿宋_GB2312" w:cs="仿宋_GB2312" w:eastAsia="仿宋_GB2312"/>
                <w:sz w:val="24"/>
              </w:rPr>
              <w:t>验收资料</w:t>
            </w:r>
            <w:r>
              <w:rPr>
                <w:rFonts w:ascii="仿宋_GB2312" w:hAnsi="仿宋_GB2312" w:cs="仿宋_GB2312" w:eastAsia="仿宋_GB2312"/>
                <w:sz w:val="24"/>
              </w:rPr>
              <w:t>:提供服务交付清单，现场审查验收资料。</w:t>
            </w:r>
          </w:p>
          <w:p>
            <w:pPr>
              <w:pStyle w:val="null3"/>
              <w:ind w:firstLine="480"/>
              <w:jc w:val="left"/>
            </w:pPr>
            <w:r>
              <w:rPr>
                <w:rFonts w:ascii="仿宋_GB2312" w:hAnsi="仿宋_GB2312" w:cs="仿宋_GB2312" w:eastAsia="仿宋_GB2312"/>
                <w:sz w:val="24"/>
              </w:rPr>
              <w:t>验收过程</w:t>
            </w:r>
            <w:r>
              <w:rPr>
                <w:rFonts w:ascii="仿宋_GB2312" w:hAnsi="仿宋_GB2312" w:cs="仿宋_GB2312" w:eastAsia="仿宋_GB2312"/>
                <w:sz w:val="24"/>
              </w:rPr>
              <w:t>:项目建设单位验收无误的，予以确认:验收不会格的，服务方应当及时整改，交付期限不顺延</w:t>
            </w:r>
          </w:p>
          <w:p>
            <w:pPr>
              <w:pStyle w:val="null3"/>
              <w:ind w:firstLine="480"/>
              <w:jc w:val="left"/>
            </w:pPr>
            <w:r>
              <w:rPr>
                <w:rFonts w:ascii="仿宋_GB2312" w:hAnsi="仿宋_GB2312" w:cs="仿宋_GB2312" w:eastAsia="仿宋_GB2312"/>
                <w:sz w:val="24"/>
              </w:rPr>
              <w:t>1.2.专网接入区运营服务交付验收</w:t>
            </w:r>
          </w:p>
          <w:p>
            <w:pPr>
              <w:pStyle w:val="null3"/>
              <w:ind w:firstLine="480"/>
              <w:jc w:val="left"/>
            </w:pPr>
            <w:r>
              <w:rPr>
                <w:rFonts w:ascii="仿宋_GB2312" w:hAnsi="仿宋_GB2312" w:cs="仿宋_GB2312" w:eastAsia="仿宋_GB2312"/>
                <w:sz w:val="24"/>
              </w:rPr>
              <w:t>交付验收时间：合同签订后</w:t>
            </w:r>
            <w:r>
              <w:rPr>
                <w:rFonts w:ascii="仿宋_GB2312" w:hAnsi="仿宋_GB2312" w:cs="仿宋_GB2312" w:eastAsia="仿宋_GB2312"/>
                <w:sz w:val="24"/>
              </w:rPr>
              <w:t>3个月内。</w:t>
            </w:r>
          </w:p>
          <w:p>
            <w:pPr>
              <w:pStyle w:val="null3"/>
              <w:ind w:firstLine="480"/>
              <w:jc w:val="left"/>
            </w:pPr>
            <w:r>
              <w:rPr>
                <w:rFonts w:ascii="仿宋_GB2312" w:hAnsi="仿宋_GB2312" w:cs="仿宋_GB2312" w:eastAsia="仿宋_GB2312"/>
                <w:sz w:val="24"/>
              </w:rPr>
              <w:t>验收标准</w:t>
            </w:r>
            <w:r>
              <w:rPr>
                <w:rFonts w:ascii="仿宋_GB2312" w:hAnsi="仿宋_GB2312" w:cs="仿宋_GB2312" w:eastAsia="仿宋_GB2312"/>
                <w:sz w:val="24"/>
              </w:rPr>
              <w:t>:提供专网接入区的设备测试报告，测试报告应包含专网接入区区域内所有网络设备的设备运行调试结果，以及对接区城省市县三级互联互通能力。</w:t>
            </w:r>
          </w:p>
          <w:p>
            <w:pPr>
              <w:pStyle w:val="null3"/>
              <w:ind w:firstLine="480"/>
              <w:jc w:val="left"/>
            </w:pPr>
            <w:r>
              <w:rPr>
                <w:rFonts w:ascii="仿宋_GB2312" w:hAnsi="仿宋_GB2312" w:cs="仿宋_GB2312" w:eastAsia="仿宋_GB2312"/>
                <w:sz w:val="24"/>
              </w:rPr>
              <w:t>验收参与方</w:t>
            </w:r>
            <w:r>
              <w:rPr>
                <w:rFonts w:ascii="仿宋_GB2312" w:hAnsi="仿宋_GB2312" w:cs="仿宋_GB2312" w:eastAsia="仿宋_GB2312"/>
                <w:sz w:val="24"/>
              </w:rPr>
              <w:t>:政务外网管理单位、第三方监理单位、服务提供商。验收资料:提供服务交付清单，现场审查验收资料对应实施现场环境。验收过程:由项目单位组织具体验收流程，服务提供商需配合组织。</w:t>
            </w:r>
          </w:p>
          <w:p>
            <w:pPr>
              <w:pStyle w:val="null3"/>
              <w:ind w:firstLine="480"/>
              <w:jc w:val="left"/>
            </w:pPr>
            <w:r>
              <w:rPr>
                <w:rFonts w:ascii="仿宋_GB2312" w:hAnsi="仿宋_GB2312" w:cs="仿宋_GB2312" w:eastAsia="仿宋_GB2312"/>
                <w:sz w:val="24"/>
              </w:rPr>
              <w:t>2.最终验收</w:t>
            </w:r>
          </w:p>
          <w:p>
            <w:pPr>
              <w:pStyle w:val="null3"/>
              <w:ind w:firstLine="480"/>
              <w:jc w:val="left"/>
            </w:pPr>
            <w:r>
              <w:rPr>
                <w:rFonts w:ascii="仿宋_GB2312" w:hAnsi="仿宋_GB2312" w:cs="仿宋_GB2312" w:eastAsia="仿宋_GB2312"/>
                <w:sz w:val="24"/>
              </w:rPr>
              <w:t>服务期满前一个月，服务按要求提供满足项目单位验收要求的文档后，可申请启动最终验收，由项目单位组织终验。不能按期申请竣工验收的，应书面提出延期申请。验收参与方</w:t>
            </w:r>
            <w:r>
              <w:rPr>
                <w:rFonts w:ascii="仿宋_GB2312" w:hAnsi="仿宋_GB2312" w:cs="仿宋_GB2312" w:eastAsia="仿宋_GB2312"/>
                <w:sz w:val="24"/>
              </w:rPr>
              <w:t>:政务外网管理单位、第三方监理单位、第三方审计、服务提供商。</w:t>
            </w:r>
          </w:p>
          <w:p>
            <w:pPr>
              <w:pStyle w:val="null3"/>
              <w:ind w:firstLine="480"/>
              <w:jc w:val="left"/>
            </w:pPr>
            <w:r>
              <w:rPr>
                <w:rFonts w:ascii="仿宋_GB2312" w:hAnsi="仿宋_GB2312" w:cs="仿宋_GB2312" w:eastAsia="仿宋_GB2312"/>
                <w:sz w:val="24"/>
              </w:rPr>
              <w:t>以下为终验验收流程</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服务提供方提出终验申请</w:t>
            </w:r>
          </w:p>
          <w:p>
            <w:pPr>
              <w:pStyle w:val="null3"/>
              <w:ind w:firstLine="480"/>
              <w:jc w:val="left"/>
            </w:pPr>
            <w:r>
              <w:rPr>
                <w:rFonts w:ascii="仿宋_GB2312" w:hAnsi="仿宋_GB2312" w:cs="仿宋_GB2312" w:eastAsia="仿宋_GB2312"/>
                <w:sz w:val="24"/>
              </w:rPr>
              <w:t>项目单位组织开展终验，服务提供方配合</w:t>
            </w:r>
          </w:p>
          <w:p>
            <w:pPr>
              <w:pStyle w:val="null3"/>
              <w:ind w:firstLine="480"/>
              <w:jc w:val="left"/>
            </w:pPr>
            <w:r>
              <w:rPr>
                <w:rFonts w:ascii="仿宋_GB2312" w:hAnsi="仿宋_GB2312" w:cs="仿宋_GB2312" w:eastAsia="仿宋_GB2312"/>
                <w:sz w:val="24"/>
              </w:rPr>
              <w:t>四、知识产权：</w:t>
            </w:r>
          </w:p>
          <w:p>
            <w:pPr>
              <w:pStyle w:val="null3"/>
              <w:ind w:firstLine="480"/>
              <w:jc w:val="left"/>
            </w:pPr>
            <w:r>
              <w:rPr>
                <w:rFonts w:ascii="仿宋_GB2312" w:hAnsi="仿宋_GB2312" w:cs="仿宋_GB2312" w:eastAsia="仿宋_GB2312"/>
                <w:sz w:val="24"/>
              </w:rPr>
              <w:t>投标人应保证投标货物及服务不会出现因第三方提出侵犯其专利权、商标权或其它知识产权而引发法律或经济纠纷，否则由投标人承担全部责任。任何被投标人用于未经授权的商业目的行为所造成的违约或侵权责任由投标人承担。</w:t>
            </w:r>
          </w:p>
          <w:p>
            <w:pPr>
              <w:pStyle w:val="null3"/>
              <w:ind w:firstLine="480"/>
              <w:jc w:val="left"/>
            </w:pPr>
            <w:r>
              <w:rPr>
                <w:rFonts w:ascii="仿宋_GB2312" w:hAnsi="仿宋_GB2312" w:cs="仿宋_GB2312" w:eastAsia="仿宋_GB2312"/>
                <w:sz w:val="24"/>
              </w:rPr>
              <w:t>五、</w:t>
            </w:r>
            <w:r>
              <w:rPr>
                <w:rFonts w:ascii="仿宋_GB2312" w:hAnsi="仿宋_GB2312" w:cs="仿宋_GB2312" w:eastAsia="仿宋_GB2312"/>
                <w:sz w:val="24"/>
              </w:rPr>
              <w:t>服务承诺</w:t>
            </w:r>
          </w:p>
          <w:p>
            <w:pPr>
              <w:pStyle w:val="null3"/>
              <w:ind w:firstLine="480"/>
              <w:jc w:val="left"/>
            </w:pPr>
            <w:r>
              <w:rPr>
                <w:rFonts w:ascii="仿宋_GB2312" w:hAnsi="仿宋_GB2312" w:cs="仿宋_GB2312" w:eastAsia="仿宋_GB2312"/>
                <w:sz w:val="24"/>
              </w:rPr>
              <w:t>投标人应遵照国家规范规定的技术服务内容及要求作出明确承诺。</w:t>
            </w:r>
          </w:p>
          <w:p>
            <w:pPr>
              <w:pStyle w:val="null3"/>
              <w:ind w:firstLine="480"/>
              <w:jc w:val="left"/>
            </w:pPr>
            <w:r>
              <w:rPr>
                <w:rFonts w:ascii="仿宋_GB2312" w:hAnsi="仿宋_GB2312" w:cs="仿宋_GB2312" w:eastAsia="仿宋_GB2312"/>
                <w:sz w:val="24"/>
              </w:rPr>
              <w:t>六、</w:t>
            </w:r>
            <w:r>
              <w:rPr>
                <w:rFonts w:ascii="仿宋_GB2312" w:hAnsi="仿宋_GB2312" w:cs="仿宋_GB2312" w:eastAsia="仿宋_GB2312"/>
                <w:sz w:val="24"/>
              </w:rPr>
              <w:t>合同实施</w:t>
            </w:r>
          </w:p>
          <w:p>
            <w:pPr>
              <w:pStyle w:val="null3"/>
              <w:ind w:firstLine="480"/>
              <w:jc w:val="left"/>
            </w:pPr>
            <w:r>
              <w:rPr>
                <w:rFonts w:ascii="仿宋_GB2312" w:hAnsi="仿宋_GB2312" w:cs="仿宋_GB2312" w:eastAsia="仿宋_GB2312"/>
                <w:sz w:val="24"/>
              </w:rPr>
              <w:t>若未能在服务期内完成合同规定的义务，由此对采购人造成的延误和一切损失，由中标人承担和赔偿。</w:t>
            </w:r>
          </w:p>
          <w:p>
            <w:pPr>
              <w:pStyle w:val="null3"/>
              <w:ind w:firstLine="480"/>
              <w:jc w:val="left"/>
            </w:pPr>
            <w:r>
              <w:rPr>
                <w:rFonts w:ascii="仿宋_GB2312" w:hAnsi="仿宋_GB2312" w:cs="仿宋_GB2312" w:eastAsia="仿宋_GB2312"/>
                <w:sz w:val="24"/>
              </w:rPr>
              <w:t>七、违约责任：</w:t>
            </w:r>
          </w:p>
          <w:p>
            <w:pPr>
              <w:pStyle w:val="null3"/>
              <w:ind w:firstLine="360"/>
              <w:jc w:val="both"/>
            </w:pPr>
            <w:r>
              <w:rPr>
                <w:rFonts w:ascii="仿宋_GB2312" w:hAnsi="仿宋_GB2312" w:cs="仿宋_GB2312" w:eastAsia="仿宋_GB2312"/>
                <w:sz w:val="24"/>
              </w:rPr>
              <w:t>7.1中标人违反其服务条款时，采购人有权要求中标人在5天内予以改正，逾期不改的，采购人有权每日按照合同总金额的0.3%收取中标人违约金。当以上情况持续30天或以上时，采购人有权终止合同，中标人必须将全部服务资料移交甲方，并在合同终止之日起10天内，配合采购人做好服务交接工作，采购人有权追回未完成合同项目的款项，并有权对由此引起的损失要求中标人予以赔偿；</w:t>
            </w:r>
          </w:p>
          <w:p>
            <w:pPr>
              <w:pStyle w:val="null3"/>
              <w:ind w:firstLine="360"/>
              <w:jc w:val="both"/>
            </w:pPr>
            <w:r>
              <w:rPr>
                <w:rFonts w:ascii="仿宋_GB2312" w:hAnsi="仿宋_GB2312" w:cs="仿宋_GB2312" w:eastAsia="仿宋_GB2312"/>
                <w:sz w:val="24"/>
              </w:rPr>
              <w:t xml:space="preserve"> </w:t>
            </w:r>
            <w:r>
              <w:rPr>
                <w:rFonts w:ascii="仿宋_GB2312" w:hAnsi="仿宋_GB2312" w:cs="仿宋_GB2312" w:eastAsia="仿宋_GB2312"/>
                <w:sz w:val="24"/>
              </w:rPr>
              <w:t>7.2因中标人行为违反法律规定产生引起的民事和刑事责任由中标人承担；</w:t>
            </w:r>
          </w:p>
          <w:p>
            <w:pPr>
              <w:pStyle w:val="null3"/>
              <w:ind w:firstLine="360"/>
              <w:jc w:val="both"/>
            </w:pPr>
            <w:r>
              <w:rPr>
                <w:rFonts w:ascii="仿宋_GB2312" w:hAnsi="仿宋_GB2312" w:cs="仿宋_GB2312" w:eastAsia="仿宋_GB2312"/>
                <w:sz w:val="24"/>
              </w:rPr>
              <w:t xml:space="preserve"> </w:t>
            </w:r>
            <w:r>
              <w:rPr>
                <w:rFonts w:ascii="仿宋_GB2312" w:hAnsi="仿宋_GB2312" w:cs="仿宋_GB2312" w:eastAsia="仿宋_GB2312"/>
                <w:sz w:val="24"/>
              </w:rPr>
              <w:t>7.3因中标人行为侵害第三方权益的，责任和相关损失由中标人承担；</w:t>
            </w:r>
          </w:p>
          <w:p>
            <w:pPr>
              <w:pStyle w:val="null3"/>
              <w:ind w:firstLine="360"/>
              <w:jc w:val="both"/>
            </w:pPr>
            <w:r>
              <w:rPr>
                <w:rFonts w:ascii="仿宋_GB2312" w:hAnsi="仿宋_GB2312" w:cs="仿宋_GB2312" w:eastAsia="仿宋_GB2312"/>
                <w:sz w:val="24"/>
              </w:rPr>
              <w:t xml:space="preserve"> </w:t>
            </w:r>
            <w:r>
              <w:rPr>
                <w:rFonts w:ascii="仿宋_GB2312" w:hAnsi="仿宋_GB2312" w:cs="仿宋_GB2312" w:eastAsia="仿宋_GB2312"/>
                <w:sz w:val="24"/>
              </w:rPr>
              <w:t>7.4中标人违反保密规定，全部责任由中标人承担，并需赔偿采购人由此引起的损失。</w:t>
            </w:r>
          </w:p>
          <w:p>
            <w:pPr>
              <w:pStyle w:val="null3"/>
              <w:ind w:firstLine="480"/>
              <w:jc w:val="left"/>
            </w:pPr>
            <w:r>
              <w:rPr>
                <w:rFonts w:ascii="仿宋_GB2312" w:hAnsi="仿宋_GB2312" w:cs="仿宋_GB2312" w:eastAsia="仿宋_GB2312"/>
                <w:sz w:val="24"/>
              </w:rPr>
              <w:t>7.5中标人与其他项目中标企业之间要相互配合完成整体项目，如因不配合或配合不当影响整体项目的，由采购人根据工作实际，认定违约企业和不配合企业的违约责任，并由违约企业和不配合企业共同承担相应的责任。</w:t>
            </w:r>
          </w:p>
          <w:p>
            <w:pPr>
              <w:pStyle w:val="null3"/>
              <w:ind w:firstLine="480"/>
              <w:jc w:val="left"/>
            </w:pPr>
            <w:r>
              <w:rPr>
                <w:rFonts w:ascii="仿宋_GB2312" w:hAnsi="仿宋_GB2312" w:cs="仿宋_GB2312" w:eastAsia="仿宋_GB2312"/>
                <w:sz w:val="24"/>
              </w:rPr>
              <w:t>八、保密要求：</w:t>
            </w:r>
          </w:p>
          <w:p>
            <w:pPr>
              <w:pStyle w:val="null3"/>
              <w:ind w:firstLine="480"/>
              <w:jc w:val="left"/>
            </w:pPr>
            <w:r>
              <w:rPr>
                <w:rFonts w:ascii="仿宋_GB2312" w:hAnsi="仿宋_GB2312" w:cs="仿宋_GB2312" w:eastAsia="仿宋_GB2312"/>
                <w:sz w:val="24"/>
              </w:rPr>
              <w:t>1、突出重点：针对项目中的关键信息、敏感数据和重要系统，应实施重点保护和监控，确保这些信息的安全性和保密性。</w:t>
            </w:r>
          </w:p>
          <w:p>
            <w:pPr>
              <w:pStyle w:val="null3"/>
              <w:ind w:firstLine="480"/>
              <w:jc w:val="left"/>
            </w:pPr>
            <w:r>
              <w:rPr>
                <w:rFonts w:ascii="仿宋_GB2312" w:hAnsi="仿宋_GB2312" w:cs="仿宋_GB2312" w:eastAsia="仿宋_GB2312"/>
                <w:sz w:val="24"/>
              </w:rPr>
              <w:t>2、全面管理：保密工作应贯穿信息的全生命周期，包括信息的产生、存储、传输、使用和销毁等各个环节，实现全面管理和控制。</w:t>
            </w:r>
          </w:p>
          <w:p>
            <w:pPr>
              <w:pStyle w:val="null3"/>
              <w:ind w:firstLine="480"/>
              <w:jc w:val="left"/>
            </w:pPr>
            <w:r>
              <w:rPr>
                <w:rFonts w:ascii="仿宋_GB2312" w:hAnsi="仿宋_GB2312" w:cs="仿宋_GB2312" w:eastAsia="仿宋_GB2312"/>
                <w:sz w:val="24"/>
              </w:rPr>
              <w:t>3、确保安全：通过技术手段和管理措施，确保项目过程中的信息不被非法获取、泄露或滥用，保障政法工作的正常开展和国家安全。</w:t>
            </w:r>
          </w:p>
          <w:p>
            <w:pPr>
              <w:pStyle w:val="null3"/>
              <w:ind w:firstLine="480"/>
              <w:jc w:val="left"/>
            </w:pPr>
            <w:r>
              <w:rPr>
                <w:rFonts w:ascii="仿宋_GB2312" w:hAnsi="仿宋_GB2312" w:cs="仿宋_GB2312" w:eastAsia="仿宋_GB2312"/>
                <w:sz w:val="24"/>
              </w:rPr>
              <w:t>4、中标人应保证采购人在使用该服务时，不受第三方侵权指控。同时，中标人须保证数据中心数据安全，不得向第三方泄露采购机构提供的技术文件等与本项目有关的任何资料。</w:t>
            </w:r>
          </w:p>
          <w:p>
            <w:pPr>
              <w:pStyle w:val="null3"/>
              <w:ind w:firstLine="482"/>
              <w:jc w:val="left"/>
            </w:pPr>
            <w:r>
              <w:rPr>
                <w:rFonts w:ascii="仿宋_GB2312" w:hAnsi="仿宋_GB2312" w:cs="仿宋_GB2312" w:eastAsia="仿宋_GB2312"/>
                <w:sz w:val="24"/>
                <w:b/>
              </w:rPr>
              <w:t>九、其他要求</w:t>
            </w:r>
          </w:p>
          <w:p>
            <w:pPr>
              <w:pStyle w:val="null3"/>
              <w:spacing w:before="285" w:after="285"/>
              <w:jc w:val="both"/>
              <w:outlineLvl w:val="3"/>
            </w:pPr>
            <w:r>
              <w:rPr>
                <w:rFonts w:ascii="仿宋_GB2312" w:hAnsi="仿宋_GB2312" w:cs="仿宋_GB2312" w:eastAsia="仿宋_GB2312"/>
                <w:sz w:val="24"/>
                <w:b/>
              </w:rPr>
              <w:t>供应商需首批开通链路的，应在合同签订后</w:t>
            </w:r>
            <w:r>
              <w:rPr>
                <w:rFonts w:ascii="仿宋_GB2312" w:hAnsi="仿宋_GB2312" w:cs="仿宋_GB2312" w:eastAsia="仿宋_GB2312"/>
                <w:sz w:val="24"/>
                <w:b/>
              </w:rPr>
              <w:t>15个工作日内完成部署并交付，且有部署方案。</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标的名称：主用互联网统一出口租赁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255" w:after="255"/>
              <w:jc w:val="both"/>
              <w:outlineLvl w:val="1"/>
            </w:pPr>
            <w:r>
              <w:rPr>
                <w:rFonts w:ascii="仿宋_GB2312" w:hAnsi="仿宋_GB2312" w:cs="仿宋_GB2312" w:eastAsia="仿宋_GB2312"/>
                <w:sz w:val="24"/>
                <w:b/>
              </w:rPr>
              <w:t>招标项目技术、服务</w:t>
            </w:r>
          </w:p>
          <w:p>
            <w:pPr>
              <w:pStyle w:val="null3"/>
              <w:spacing w:before="255" w:after="255"/>
              <w:jc w:val="both"/>
              <w:outlineLvl w:val="1"/>
            </w:pPr>
            <w:r>
              <w:rPr>
                <w:rFonts w:ascii="仿宋_GB2312" w:hAnsi="仿宋_GB2312" w:cs="仿宋_GB2312" w:eastAsia="仿宋_GB2312"/>
                <w:sz w:val="24"/>
                <w:b/>
              </w:rPr>
              <w:t>一、</w:t>
            </w:r>
            <w:r>
              <w:rPr>
                <w:rFonts w:ascii="仿宋_GB2312" w:hAnsi="仿宋_GB2312" w:cs="仿宋_GB2312" w:eastAsia="仿宋_GB2312"/>
                <w:sz w:val="24"/>
                <w:b/>
              </w:rPr>
              <w:t>服务采购需求</w:t>
            </w:r>
          </w:p>
          <w:p>
            <w:pPr>
              <w:pStyle w:val="null3"/>
              <w:ind w:firstLine="480"/>
              <w:jc w:val="both"/>
            </w:pPr>
            <w:r>
              <w:rPr>
                <w:rFonts w:ascii="仿宋_GB2312" w:hAnsi="仿宋_GB2312" w:cs="仿宋_GB2312" w:eastAsia="仿宋_GB2312"/>
                <w:sz w:val="24"/>
              </w:rPr>
              <w:t>本期租赁</w:t>
            </w:r>
            <w:r>
              <w:rPr>
                <w:rFonts w:ascii="仿宋_GB2312" w:hAnsi="仿宋_GB2312" w:cs="仿宋_GB2312" w:eastAsia="仿宋_GB2312"/>
                <w:sz w:val="24"/>
              </w:rPr>
              <w:t>16Gbps主用互联网统一出口服务，由8条主用互联网出口提供，合计租赁16Gbps带宽。</w:t>
            </w:r>
          </w:p>
          <w:p>
            <w:pPr>
              <w:pStyle w:val="null3"/>
              <w:ind w:firstLine="480"/>
              <w:jc w:val="both"/>
            </w:pPr>
            <w:r>
              <w:rPr>
                <w:rFonts w:ascii="仿宋_GB2312" w:hAnsi="仿宋_GB2312" w:cs="仿宋_GB2312" w:eastAsia="仿宋_GB2312"/>
                <w:sz w:val="24"/>
              </w:rPr>
              <w:t>主用互联网统一出口租赁清单如下：</w:t>
            </w:r>
          </w:p>
          <w:p>
            <w:pPr>
              <w:pStyle w:val="null3"/>
              <w:jc w:val="center"/>
            </w:pPr>
            <w:r>
              <w:rPr>
                <w:rFonts w:ascii="仿宋_GB2312" w:hAnsi="仿宋_GB2312" w:cs="仿宋_GB2312" w:eastAsia="仿宋_GB2312"/>
                <w:sz w:val="24"/>
              </w:rPr>
              <w:t>表</w:t>
            </w:r>
            <w:r>
              <w:rPr>
                <w:rFonts w:ascii="仿宋_GB2312" w:hAnsi="仿宋_GB2312" w:cs="仿宋_GB2312" w:eastAsia="仿宋_GB2312"/>
                <w:sz w:val="24"/>
              </w:rPr>
              <w:t>4-1主用互联网统一出口租赁清单</w:t>
            </w:r>
          </w:p>
          <w:tbl>
            <w:tblPr>
              <w:tblBorders>
                <w:top w:val="none" w:color="000000" w:sz="4"/>
                <w:left w:val="none" w:color="000000" w:sz="4"/>
                <w:bottom w:val="none" w:color="000000" w:sz="4"/>
                <w:right w:val="none" w:color="000000" w:sz="4"/>
                <w:insideH w:val="none"/>
                <w:insideV w:val="none"/>
              </w:tblBorders>
            </w:tblPr>
            <w:tblGrid>
              <w:gridCol w:w="204"/>
              <w:gridCol w:w="625"/>
              <w:gridCol w:w="555"/>
              <w:gridCol w:w="358"/>
              <w:gridCol w:w="414"/>
              <w:gridCol w:w="397"/>
            </w:tblGrid>
            <w:tr>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序号</w:t>
                  </w:r>
                </w:p>
              </w:tc>
              <w:tc>
                <w:tcPr>
                  <w:tcW w:type="dxa" w:w="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类型</w:t>
                  </w:r>
                </w:p>
              </w:tc>
              <w:tc>
                <w:tcPr>
                  <w:tcW w:type="dxa" w:w="5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接入点位</w:t>
                  </w:r>
                </w:p>
              </w:tc>
              <w:tc>
                <w:tcPr>
                  <w:tcW w:type="dxa" w:w="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链路带宽</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数量（条）</w:t>
                  </w:r>
                </w:p>
              </w:tc>
              <w:tc>
                <w:tcPr>
                  <w:tcW w:type="dxa" w:w="3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备注</w:t>
                  </w: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6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互联网出口（主）</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茶张路数据中心</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1Gbps</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625"/>
                  <w:vMerge/>
                  <w:tcBorders>
                    <w:top w:val="none" w:color="000000" w:sz="4"/>
                    <w:left w:val="none" w:color="000000" w:sz="4"/>
                    <w:bottom w:val="single" w:color="000000" w:sz="4"/>
                    <w:right w:val="single" w:color="000000" w:sz="4"/>
                  </w:tcBorders>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茶张路数据中心</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1Gbps</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625"/>
                  <w:vMerge/>
                  <w:tcBorders>
                    <w:top w:val="none" w:color="000000" w:sz="4"/>
                    <w:left w:val="none" w:color="000000" w:sz="4"/>
                    <w:bottom w:val="single" w:color="000000" w:sz="4"/>
                    <w:right w:val="single" w:color="000000" w:sz="4"/>
                  </w:tcBorders>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省委大院</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500M</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625"/>
                  <w:vMerge/>
                  <w:tcBorders>
                    <w:top w:val="none" w:color="000000" w:sz="4"/>
                    <w:left w:val="none" w:color="000000" w:sz="4"/>
                    <w:bottom w:val="single" w:color="000000" w:sz="4"/>
                    <w:right w:val="single" w:color="000000" w:sz="4"/>
                  </w:tcBorders>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省委大院</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500M</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625"/>
                  <w:vMerge/>
                  <w:tcBorders>
                    <w:top w:val="none" w:color="000000" w:sz="4"/>
                    <w:left w:val="none" w:color="000000" w:sz="4"/>
                    <w:bottom w:val="single" w:color="000000" w:sz="4"/>
                    <w:right w:val="single" w:color="000000" w:sz="4"/>
                  </w:tcBorders>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省政府前大楼</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1Gbps</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625"/>
                  <w:vMerge/>
                  <w:tcBorders>
                    <w:top w:val="none" w:color="000000" w:sz="4"/>
                    <w:left w:val="none" w:color="000000" w:sz="4"/>
                    <w:bottom w:val="single" w:color="000000" w:sz="4"/>
                    <w:right w:val="single" w:color="000000" w:sz="4"/>
                  </w:tcBorders>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省政府前大楼</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1Gbps</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p>
              </w:tc>
              <w:tc>
                <w:tcPr>
                  <w:tcW w:type="dxa" w:w="625"/>
                  <w:vMerge/>
                  <w:tcBorders>
                    <w:top w:val="none" w:color="000000" w:sz="4"/>
                    <w:left w:val="none" w:color="000000" w:sz="4"/>
                    <w:bottom w:val="single" w:color="000000" w:sz="4"/>
                    <w:right w:val="single" w:color="000000" w:sz="4"/>
                  </w:tcBorders>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西咸数据中心</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5.5Gbps</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625"/>
                  <w:vMerge/>
                  <w:tcBorders>
                    <w:top w:val="none" w:color="000000" w:sz="4"/>
                    <w:left w:val="none" w:color="000000" w:sz="4"/>
                    <w:bottom w:val="single" w:color="000000" w:sz="4"/>
                    <w:right w:val="single" w:color="000000" w:sz="4"/>
                  </w:tcBorders>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西咸数据中心</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5.5Gbps</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2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合计</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16Gbps</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8</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4"/>
              </w:rPr>
              <w:t>本项目租用互联网出口要求：</w:t>
            </w:r>
          </w:p>
          <w:p>
            <w:pPr>
              <w:pStyle w:val="null3"/>
              <w:ind w:firstLine="480"/>
              <w:jc w:val="both"/>
            </w:pPr>
            <w:r>
              <w:rPr>
                <w:rFonts w:ascii="仿宋_GB2312" w:hAnsi="仿宋_GB2312" w:cs="仿宋_GB2312" w:eastAsia="仿宋_GB2312"/>
                <w:sz w:val="24"/>
              </w:rPr>
              <w:t>1.带宽：租用链路带宽主用16Gbps；</w:t>
            </w:r>
          </w:p>
          <w:p>
            <w:pPr>
              <w:pStyle w:val="null3"/>
              <w:ind w:firstLine="480"/>
              <w:jc w:val="both"/>
            </w:pPr>
            <w:r>
              <w:rPr>
                <w:rFonts w:ascii="仿宋_GB2312" w:hAnsi="仿宋_GB2312" w:cs="仿宋_GB2312" w:eastAsia="仿宋_GB2312"/>
                <w:sz w:val="24"/>
              </w:rPr>
              <w:t>2.地址： IPV4地址20个C，IPV6地址为1个/56 IPV6前缀地址；</w:t>
            </w:r>
          </w:p>
          <w:p>
            <w:pPr>
              <w:pStyle w:val="null3"/>
              <w:ind w:firstLine="480"/>
              <w:jc w:val="both"/>
            </w:pPr>
            <w:r>
              <w:rPr>
                <w:rFonts w:ascii="仿宋_GB2312" w:hAnsi="仿宋_GB2312" w:cs="仿宋_GB2312" w:eastAsia="仿宋_GB2312"/>
                <w:sz w:val="24"/>
              </w:rPr>
              <w:t>3.服务：按照电路可用率99.99%，7×24小时网络监控，7×24小时故障受理，业务恢复时间≤4小时等要求提供相应SLA等级的服务，提供互联出口全流量异常流量检测、清洗服务，防止互联网流量对内部网络的DDOS攻击。</w:t>
            </w:r>
          </w:p>
          <w:p>
            <w:pPr>
              <w:pStyle w:val="null3"/>
              <w:numPr>
                <w:ilvl w:val="0"/>
                <w:numId w:val="1"/>
              </w:numPr>
              <w:spacing w:before="285" w:after="285"/>
              <w:jc w:val="both"/>
            </w:pPr>
            <w:r>
              <w:rPr>
                <w:rFonts w:ascii="仿宋_GB2312" w:hAnsi="仿宋_GB2312" w:cs="仿宋_GB2312" w:eastAsia="仿宋_GB2312"/>
                <w:sz w:val="24"/>
                <w:b/>
              </w:rPr>
              <w:t>服务要求</w:t>
            </w:r>
          </w:p>
          <w:p>
            <w:pPr>
              <w:pStyle w:val="null3"/>
              <w:spacing w:before="255" w:after="255"/>
              <w:jc w:val="both"/>
              <w:outlineLvl w:val="2"/>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链路租赁服务要求</w:t>
            </w:r>
          </w:p>
          <w:p>
            <w:pPr>
              <w:pStyle w:val="null3"/>
              <w:spacing w:before="285" w:after="285"/>
              <w:jc w:val="both"/>
              <w:outlineLvl w:val="3"/>
            </w:pPr>
            <w:r>
              <w:rPr>
                <w:rFonts w:ascii="仿宋_GB2312" w:hAnsi="仿宋_GB2312" w:cs="仿宋_GB2312" w:eastAsia="仿宋_GB2312"/>
                <w:sz w:val="24"/>
                <w:b/>
              </w:rPr>
              <w:t>1.</w:t>
            </w:r>
            <w:r>
              <w:rPr>
                <w:rFonts w:ascii="仿宋_GB2312" w:hAnsi="仿宋_GB2312" w:cs="仿宋_GB2312" w:eastAsia="仿宋_GB2312"/>
                <w:sz w:val="24"/>
                <w:b/>
              </w:rPr>
              <w:t>传输链路技术要求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技术要求</w:t>
            </w:r>
          </w:p>
          <w:p>
            <w:pPr>
              <w:pStyle w:val="null3"/>
              <w:ind w:firstLine="480"/>
              <w:jc w:val="both"/>
            </w:pPr>
            <w:r>
              <w:rPr>
                <w:rFonts w:ascii="仿宋_GB2312" w:hAnsi="仿宋_GB2312" w:cs="仿宋_GB2312" w:eastAsia="仿宋_GB2312"/>
                <w:sz w:val="24"/>
              </w:rPr>
              <w:t>电信服务商需采用</w:t>
            </w:r>
            <w:r>
              <w:rPr>
                <w:rFonts w:ascii="仿宋_GB2312" w:hAnsi="仿宋_GB2312" w:cs="仿宋_GB2312" w:eastAsia="仿宋_GB2312"/>
                <w:sz w:val="24"/>
              </w:rPr>
              <w:t>SDH/MSTP/波分方式组网，城域网必须有环路保护和可靠完善的冗余保护措施。</w:t>
            </w:r>
          </w:p>
          <w:p>
            <w:pPr>
              <w:pStyle w:val="null3"/>
              <w:ind w:firstLine="480"/>
              <w:jc w:val="both"/>
            </w:pPr>
            <w:r>
              <w:rPr>
                <w:rFonts w:ascii="仿宋_GB2312" w:hAnsi="仿宋_GB2312" w:cs="仿宋_GB2312" w:eastAsia="仿宋_GB2312"/>
                <w:sz w:val="24"/>
              </w:rPr>
              <w:t>电信服务商省级城域网须具备提供不同速率的</w:t>
            </w:r>
            <w:r>
              <w:rPr>
                <w:rFonts w:ascii="仿宋_GB2312" w:hAnsi="仿宋_GB2312" w:cs="仿宋_GB2312" w:eastAsia="仿宋_GB2312"/>
                <w:sz w:val="24"/>
              </w:rPr>
              <w:t>SDH/MSTP/波分接入链路，链路带宽具备平滑升级的能力。</w:t>
            </w:r>
          </w:p>
          <w:p>
            <w:pPr>
              <w:pStyle w:val="null3"/>
              <w:ind w:firstLine="480"/>
              <w:jc w:val="both"/>
            </w:pPr>
            <w:r>
              <w:rPr>
                <w:rFonts w:ascii="仿宋_GB2312" w:hAnsi="仿宋_GB2312" w:cs="仿宋_GB2312" w:eastAsia="仿宋_GB2312"/>
                <w:sz w:val="24"/>
              </w:rPr>
              <w:t>电信服务商省级城域网必须能提供</w:t>
            </w:r>
            <w:r>
              <w:rPr>
                <w:rFonts w:ascii="仿宋_GB2312" w:hAnsi="仿宋_GB2312" w:cs="仿宋_GB2312" w:eastAsia="仿宋_GB2312"/>
                <w:sz w:val="24"/>
              </w:rPr>
              <w:t>10GE、GE、FE、POS、N×E1业务接口。</w:t>
            </w:r>
          </w:p>
          <w:p>
            <w:pPr>
              <w:pStyle w:val="null3"/>
              <w:ind w:firstLine="480"/>
              <w:jc w:val="both"/>
            </w:pPr>
            <w:r>
              <w:rPr>
                <w:rFonts w:ascii="仿宋_GB2312" w:hAnsi="仿宋_GB2312" w:cs="仿宋_GB2312" w:eastAsia="仿宋_GB2312"/>
                <w:sz w:val="24"/>
              </w:rPr>
              <w:t>所有电信服务商省级城域网上安装在用户端一侧用于省网接入业务的传输设备应为专用设备，不得再承载其他业务。</w:t>
            </w:r>
          </w:p>
          <w:p>
            <w:pPr>
              <w:pStyle w:val="null3"/>
              <w:ind w:firstLine="480"/>
              <w:jc w:val="both"/>
            </w:pPr>
            <w:r>
              <w:rPr>
                <w:rFonts w:ascii="仿宋_GB2312" w:hAnsi="仿宋_GB2312" w:cs="仿宋_GB2312" w:eastAsia="仿宋_GB2312"/>
                <w:sz w:val="24"/>
              </w:rPr>
              <w:t>电信服务商省级城域网的关键传输设备必须采用具备冗余传输设备，提供设备级保护，以保障网络的稳定运行。</w:t>
            </w:r>
          </w:p>
          <w:p>
            <w:pPr>
              <w:pStyle w:val="null3"/>
              <w:spacing w:before="120"/>
              <w:ind w:firstLine="480"/>
              <w:jc w:val="left"/>
            </w:pPr>
            <w:r>
              <w:rPr>
                <w:rFonts w:ascii="仿宋_GB2312" w:hAnsi="仿宋_GB2312" w:cs="仿宋_GB2312" w:eastAsia="仿宋_GB2312"/>
                <w:sz w:val="24"/>
              </w:rPr>
              <w:t>接入线路误码率：</w:t>
            </w:r>
            <w:r>
              <w:rPr>
                <w:rFonts w:ascii="仿宋_GB2312" w:hAnsi="仿宋_GB2312" w:cs="仿宋_GB2312" w:eastAsia="仿宋_GB2312"/>
                <w:sz w:val="24"/>
              </w:rPr>
              <w:t>≤10E-5，线路同城单向时延：≤5ms，线路故障倒换时间≤50ms。</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链路物理安全要求</w:t>
            </w:r>
          </w:p>
          <w:p>
            <w:pPr>
              <w:pStyle w:val="null3"/>
              <w:ind w:firstLine="480"/>
              <w:jc w:val="both"/>
            </w:pPr>
            <w:r>
              <w:rPr>
                <w:rFonts w:ascii="仿宋_GB2312" w:hAnsi="仿宋_GB2312" w:cs="仿宋_GB2312" w:eastAsia="仿宋_GB2312"/>
                <w:sz w:val="24"/>
              </w:rPr>
              <w:t>电信服务商保证每条链路的物理安全，确保电子政务网以外的用户不能通过该链路进行任何访问，避免非法网络攻击，电子政务外网和电子政务内网物理隔离。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链路冗余保护要求</w:t>
            </w:r>
          </w:p>
          <w:p>
            <w:pPr>
              <w:pStyle w:val="null3"/>
              <w:ind w:firstLine="480"/>
              <w:jc w:val="both"/>
            </w:pPr>
            <w:r>
              <w:rPr>
                <w:rFonts w:ascii="仿宋_GB2312" w:hAnsi="仿宋_GB2312" w:cs="仿宋_GB2312" w:eastAsia="仿宋_GB2312"/>
                <w:sz w:val="24"/>
              </w:rPr>
              <w:t>电信服务商保证每条链路的安全性要得到充分保障。当光缆意外故障时，能自动调整广域网络的光路由拓扑结构。业务调试灵活，抗多次光缆故障。</w:t>
            </w:r>
          </w:p>
          <w:p>
            <w:pPr>
              <w:pStyle w:val="null3"/>
              <w:ind w:firstLine="480"/>
              <w:jc w:val="both"/>
            </w:pPr>
            <w:r>
              <w:rPr>
                <w:rFonts w:ascii="仿宋_GB2312" w:hAnsi="仿宋_GB2312" w:cs="仿宋_GB2312" w:eastAsia="仿宋_GB2312"/>
                <w:sz w:val="24"/>
              </w:rPr>
              <w:t>电信服务商保证网络</w:t>
            </w:r>
            <w:r>
              <w:rPr>
                <w:rFonts w:ascii="仿宋_GB2312" w:hAnsi="仿宋_GB2312" w:cs="仿宋_GB2312" w:eastAsia="仿宋_GB2312"/>
                <w:sz w:val="24"/>
              </w:rPr>
              <w:t>7×24小时可靠运行，具备100％的网络自愈保护能力，实现不同方向的多路由保护，光缆路由不得同沟同缆。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光网覆盖范围要求</w:t>
            </w:r>
          </w:p>
          <w:p>
            <w:pPr>
              <w:pStyle w:val="null3"/>
              <w:ind w:firstLine="480"/>
              <w:jc w:val="both"/>
            </w:pPr>
            <w:r>
              <w:rPr>
                <w:rFonts w:ascii="仿宋_GB2312" w:hAnsi="仿宋_GB2312" w:cs="仿宋_GB2312" w:eastAsia="仿宋_GB2312"/>
                <w:sz w:val="24"/>
              </w:rPr>
              <w:t>电信服务商网络资源应覆盖全省所辖的所有区县，各地区均具备传输链路部署条件。</w:t>
            </w:r>
          </w:p>
          <w:p>
            <w:pPr>
              <w:pStyle w:val="null3"/>
              <w:spacing w:before="285" w:after="285"/>
              <w:jc w:val="both"/>
              <w:outlineLvl w:val="3"/>
            </w:pPr>
            <w:r>
              <w:rPr>
                <w:rFonts w:ascii="仿宋_GB2312" w:hAnsi="仿宋_GB2312" w:cs="仿宋_GB2312" w:eastAsia="仿宋_GB2312"/>
                <w:sz w:val="24"/>
                <w:b/>
              </w:rPr>
              <w:t>2.</w:t>
            </w:r>
            <w:r>
              <w:rPr>
                <w:rFonts w:ascii="仿宋_GB2312" w:hAnsi="仿宋_GB2312" w:cs="仿宋_GB2312" w:eastAsia="仿宋_GB2312"/>
                <w:sz w:val="24"/>
                <w:b/>
              </w:rPr>
              <w:t>链路租赁服务要求</w:t>
            </w:r>
          </w:p>
          <w:p>
            <w:pPr>
              <w:pStyle w:val="null3"/>
              <w:spacing w:before="285" w:after="285"/>
              <w:jc w:val="both"/>
              <w:outlineLvl w:val="4"/>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服务机构要求</w:t>
            </w:r>
          </w:p>
          <w:p>
            <w:pPr>
              <w:pStyle w:val="null3"/>
              <w:ind w:firstLine="480"/>
              <w:jc w:val="both"/>
            </w:pPr>
            <w:r>
              <w:rPr>
                <w:rFonts w:ascii="仿宋_GB2312" w:hAnsi="仿宋_GB2312" w:cs="仿宋_GB2312" w:eastAsia="仿宋_GB2312"/>
                <w:sz w:val="24"/>
              </w:rPr>
              <w:t>链路提供商必须为本项目所提供的链路两端所在行政区域成立专门的服务机构或服务部门。</w:t>
            </w:r>
          </w:p>
          <w:p>
            <w:pPr>
              <w:pStyle w:val="null3"/>
              <w:ind w:firstLine="480"/>
              <w:jc w:val="both"/>
            </w:pPr>
            <w:r>
              <w:rPr>
                <w:rFonts w:ascii="仿宋_GB2312" w:hAnsi="仿宋_GB2312" w:cs="仿宋_GB2312" w:eastAsia="仿宋_GB2312"/>
                <w:sz w:val="24"/>
              </w:rPr>
              <w:t>必须提供各级服务机构的负责人及主要技术人员的名单及联系方式（固定电话、手机、邮箱）。服务机构及负责人、主要技术人员的变更必须提前一周书面告知，并更新其联系方式。</w:t>
            </w:r>
          </w:p>
          <w:p>
            <w:pPr>
              <w:pStyle w:val="null3"/>
              <w:ind w:firstLine="480"/>
              <w:jc w:val="both"/>
            </w:pPr>
            <w:r>
              <w:rPr>
                <w:rFonts w:ascii="仿宋_GB2312" w:hAnsi="仿宋_GB2312" w:cs="仿宋_GB2312" w:eastAsia="仿宋_GB2312"/>
                <w:sz w:val="24"/>
              </w:rPr>
              <w:t>为本项目提供服务的服务机构或人员必须优先为本项目提供所需服务。</w:t>
            </w:r>
          </w:p>
          <w:p>
            <w:pPr>
              <w:pStyle w:val="null3"/>
              <w:spacing w:before="285" w:after="285"/>
              <w:jc w:val="both"/>
              <w:outlineLvl w:val="4"/>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服务范围要求</w:t>
            </w:r>
          </w:p>
          <w:p>
            <w:pPr>
              <w:pStyle w:val="null3"/>
              <w:ind w:firstLine="480"/>
              <w:jc w:val="both"/>
            </w:pPr>
            <w:r>
              <w:rPr>
                <w:rFonts w:ascii="仿宋_GB2312" w:hAnsi="仿宋_GB2312" w:cs="仿宋_GB2312" w:eastAsia="仿宋_GB2312"/>
                <w:sz w:val="24"/>
              </w:rPr>
              <w:t>链路提供商服务的范围必须涵盖所提供的链路途径的所有区域。</w:t>
            </w:r>
          </w:p>
          <w:p>
            <w:pPr>
              <w:pStyle w:val="null3"/>
              <w:ind w:firstLine="480"/>
              <w:jc w:val="both"/>
            </w:pPr>
            <w:r>
              <w:rPr>
                <w:rFonts w:ascii="仿宋_GB2312" w:hAnsi="仿宋_GB2312" w:cs="仿宋_GB2312" w:eastAsia="仿宋_GB2312"/>
                <w:sz w:val="24"/>
              </w:rPr>
              <w:t>用户方</w:t>
            </w:r>
            <w:r>
              <w:rPr>
                <w:rFonts w:ascii="仿宋_GB2312" w:hAnsi="仿宋_GB2312" w:cs="仿宋_GB2312" w:eastAsia="仿宋_GB2312"/>
                <w:sz w:val="24"/>
              </w:rPr>
              <w:t>IP设备的业务端口或单点计算机设备以外的线缆、设备均由链路提供商提供相关的服务。</w:t>
            </w:r>
          </w:p>
          <w:p>
            <w:pPr>
              <w:pStyle w:val="null3"/>
              <w:ind w:firstLine="480"/>
              <w:jc w:val="both"/>
            </w:pPr>
            <w:r>
              <w:rPr>
                <w:rFonts w:ascii="仿宋_GB2312" w:hAnsi="仿宋_GB2312" w:cs="仿宋_GB2312" w:eastAsia="仿宋_GB2312"/>
                <w:sz w:val="24"/>
              </w:rPr>
              <w:t>链路提供商有义务配合用户对指定的链路进行各类所需的技术测试等服务，并接受本项目有关部门的业务管理。</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链路开通要求</w:t>
            </w:r>
          </w:p>
          <w:p>
            <w:pPr>
              <w:pStyle w:val="null3"/>
              <w:ind w:firstLine="480"/>
              <w:jc w:val="both"/>
            </w:pPr>
            <w:r>
              <w:rPr>
                <w:rFonts w:ascii="仿宋_GB2312" w:hAnsi="仿宋_GB2312" w:cs="仿宋_GB2312" w:eastAsia="仿宋_GB2312"/>
                <w:sz w:val="24"/>
              </w:rPr>
              <w:t>链路提供商须按照合同要求完成所有链路的开通工作，详细时间安排以链路开通单要求的时间为准。</w:t>
            </w:r>
          </w:p>
          <w:p>
            <w:pPr>
              <w:pStyle w:val="null3"/>
              <w:ind w:firstLine="480"/>
              <w:jc w:val="both"/>
            </w:pPr>
            <w:r>
              <w:rPr>
                <w:rFonts w:ascii="仿宋_GB2312" w:hAnsi="仿宋_GB2312" w:cs="仿宋_GB2312" w:eastAsia="仿宋_GB2312"/>
                <w:sz w:val="24"/>
              </w:rPr>
              <w:t>在链路开通后，链路提供商必须无偿为用户提供一周的链路测试期。</w:t>
            </w:r>
          </w:p>
          <w:p>
            <w:pPr>
              <w:pStyle w:val="null3"/>
              <w:ind w:firstLine="480"/>
              <w:jc w:val="both"/>
            </w:pPr>
            <w:r>
              <w:rPr>
                <w:rFonts w:ascii="仿宋_GB2312" w:hAnsi="仿宋_GB2312" w:cs="仿宋_GB2312" w:eastAsia="仿宋_GB2312"/>
                <w:sz w:val="24"/>
              </w:rPr>
              <w:t>链路两端必须敷设到用户指定的地点。</w:t>
            </w:r>
          </w:p>
          <w:p>
            <w:pPr>
              <w:pStyle w:val="null3"/>
              <w:ind w:firstLine="480"/>
              <w:jc w:val="both"/>
            </w:pPr>
            <w:r>
              <w:rPr>
                <w:rFonts w:ascii="仿宋_GB2312" w:hAnsi="仿宋_GB2312" w:cs="仿宋_GB2312" w:eastAsia="仿宋_GB2312"/>
                <w:sz w:val="24"/>
              </w:rPr>
              <w:t>用户地址发生变更时，链路提供商需无偿对链路进行改迁，改迁周期不得超过</w:t>
            </w:r>
            <w:r>
              <w:rPr>
                <w:rFonts w:ascii="仿宋_GB2312" w:hAnsi="仿宋_GB2312" w:cs="仿宋_GB2312" w:eastAsia="仿宋_GB2312"/>
                <w:sz w:val="24"/>
              </w:rPr>
              <w:t>20个日历日。</w:t>
            </w:r>
          </w:p>
          <w:p>
            <w:pPr>
              <w:pStyle w:val="null3"/>
              <w:ind w:firstLine="480"/>
              <w:jc w:val="both"/>
            </w:pPr>
            <w:r>
              <w:rPr>
                <w:rFonts w:ascii="仿宋_GB2312" w:hAnsi="仿宋_GB2312" w:cs="仿宋_GB2312" w:eastAsia="仿宋_GB2312"/>
                <w:sz w:val="24"/>
              </w:rPr>
              <w:t>链路敷设中所产生的各类费用均由链路提供商承担。</w:t>
            </w:r>
          </w:p>
          <w:p>
            <w:pPr>
              <w:pStyle w:val="null3"/>
              <w:ind w:firstLine="480"/>
              <w:jc w:val="both"/>
            </w:pPr>
            <w:r>
              <w:rPr>
                <w:rFonts w:ascii="仿宋_GB2312" w:hAnsi="仿宋_GB2312" w:cs="仿宋_GB2312" w:eastAsia="仿宋_GB2312"/>
                <w:sz w:val="24"/>
              </w:rPr>
              <w:t>链路两端用户</w:t>
            </w:r>
            <w:r>
              <w:rPr>
                <w:rFonts w:ascii="仿宋_GB2312" w:hAnsi="仿宋_GB2312" w:cs="仿宋_GB2312" w:eastAsia="仿宋_GB2312"/>
                <w:sz w:val="24"/>
              </w:rPr>
              <w:t>IP设备的业务端口或者单点计算机设备以外所需的各类线缆或设备均由链路提供商负责提供。</w:t>
            </w:r>
          </w:p>
          <w:p>
            <w:pPr>
              <w:pStyle w:val="null3"/>
              <w:ind w:firstLine="480"/>
              <w:jc w:val="both"/>
            </w:pPr>
            <w:r>
              <w:rPr>
                <w:rFonts w:ascii="仿宋_GB2312" w:hAnsi="仿宋_GB2312" w:cs="仿宋_GB2312" w:eastAsia="仿宋_GB2312"/>
                <w:sz w:val="24"/>
              </w:rPr>
              <w:t>链路两端的链路接入设备必须为用户专用，不得再承载其他业务。</w:t>
            </w:r>
          </w:p>
          <w:p>
            <w:pPr>
              <w:pStyle w:val="null3"/>
              <w:ind w:firstLine="480"/>
              <w:jc w:val="both"/>
            </w:pPr>
            <w:r>
              <w:rPr>
                <w:rFonts w:ascii="仿宋_GB2312" w:hAnsi="仿宋_GB2312" w:cs="仿宋_GB2312" w:eastAsia="仿宋_GB2312"/>
                <w:sz w:val="24"/>
              </w:rPr>
              <w:t>同一链路提供方提供多条同类型业务时，在保障链路接入设备主备保护等安全的前提下，应采用容量和能力高的设备，以减少在数据中心机房内链路接入设备数量，降低网络结构复杂度，减少对机房电源、空间的需求。</w:t>
            </w:r>
          </w:p>
          <w:p>
            <w:pPr>
              <w:pStyle w:val="null3"/>
              <w:ind w:firstLine="480"/>
              <w:jc w:val="both"/>
            </w:pPr>
            <w:r>
              <w:rPr>
                <w:rFonts w:ascii="仿宋_GB2312" w:hAnsi="仿宋_GB2312" w:cs="仿宋_GB2312" w:eastAsia="仿宋_GB2312"/>
                <w:sz w:val="24"/>
              </w:rPr>
              <w:t>网络分级分层管理，建议租用链路建议接入城域网汇聚设备，避免业务过于集中，对核心机房电源、空间带来压力及保障链路安全。</w:t>
            </w:r>
          </w:p>
          <w:p>
            <w:pPr>
              <w:pStyle w:val="null3"/>
              <w:ind w:firstLine="480"/>
              <w:jc w:val="both"/>
            </w:pPr>
            <w:r>
              <w:rPr>
                <w:rFonts w:ascii="仿宋_GB2312" w:hAnsi="仿宋_GB2312" w:cs="仿宋_GB2312" w:eastAsia="仿宋_GB2312"/>
                <w:sz w:val="24"/>
              </w:rPr>
              <w:t>服务商应完成本项目相关网络服务的迁移工作，保证各项网络服务在迁移期间平稳过渡，在各项网络服务未完成迁移之前，服务商不得在未经项目单位同意下中断各项网络服务，</w:t>
            </w:r>
            <w:r>
              <w:rPr>
                <w:rFonts w:ascii="仿宋_GB2312" w:hAnsi="仿宋_GB2312" w:cs="仿宋_GB2312" w:eastAsia="仿宋_GB2312"/>
                <w:sz w:val="24"/>
              </w:rPr>
              <w:t>不得另行向项目单位收取网络服务费用</w:t>
            </w:r>
            <w:r>
              <w:rPr>
                <w:rFonts w:ascii="仿宋_GB2312" w:hAnsi="仿宋_GB2312" w:cs="仿宋_GB2312" w:eastAsia="仿宋_GB2312"/>
                <w:sz w:val="24"/>
              </w:rPr>
              <w:t>。</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4</w:t>
            </w:r>
            <w:r>
              <w:rPr>
                <w:rFonts w:ascii="仿宋_GB2312" w:hAnsi="仿宋_GB2312" w:cs="仿宋_GB2312" w:eastAsia="仿宋_GB2312"/>
                <w:sz w:val="24"/>
                <w:b/>
              </w:rPr>
              <w:t>）</w:t>
            </w:r>
            <w:r>
              <w:rPr>
                <w:rFonts w:ascii="仿宋_GB2312" w:hAnsi="仿宋_GB2312" w:cs="仿宋_GB2312" w:eastAsia="仿宋_GB2312"/>
                <w:sz w:val="24"/>
                <w:b/>
              </w:rPr>
              <w:t>链路可用性要求</w:t>
            </w:r>
          </w:p>
          <w:p>
            <w:pPr>
              <w:pStyle w:val="null3"/>
              <w:ind w:firstLine="480"/>
              <w:jc w:val="both"/>
            </w:pPr>
            <w:r>
              <w:rPr>
                <w:rFonts w:ascii="仿宋_GB2312" w:hAnsi="仿宋_GB2312" w:cs="仿宋_GB2312" w:eastAsia="仿宋_GB2312"/>
                <w:sz w:val="24"/>
              </w:rPr>
              <w:t>链路可用性指单条链路在一年内用户电路实际可用时间的占比，所有链路的可靠性必须满足下述要求：</w:t>
            </w:r>
          </w:p>
          <w:p>
            <w:pPr>
              <w:pStyle w:val="null3"/>
              <w:ind w:firstLine="480"/>
              <w:jc w:val="both"/>
            </w:pPr>
            <w:r>
              <w:rPr>
                <w:rFonts w:ascii="仿宋_GB2312" w:hAnsi="仿宋_GB2312" w:cs="仿宋_GB2312" w:eastAsia="仿宋_GB2312"/>
                <w:sz w:val="24"/>
              </w:rPr>
              <w:t>省级横向的可靠性必须达到</w:t>
            </w:r>
            <w:r>
              <w:rPr>
                <w:rFonts w:ascii="仿宋_GB2312" w:hAnsi="仿宋_GB2312" w:cs="仿宋_GB2312" w:eastAsia="仿宋_GB2312"/>
                <w:sz w:val="24"/>
              </w:rPr>
              <w:t>99.99%。</w:t>
            </w:r>
          </w:p>
          <w:p>
            <w:pPr>
              <w:pStyle w:val="null3"/>
              <w:ind w:firstLine="480"/>
              <w:jc w:val="both"/>
            </w:pPr>
            <w:r>
              <w:rPr>
                <w:rFonts w:ascii="仿宋_GB2312" w:hAnsi="仿宋_GB2312" w:cs="仿宋_GB2312" w:eastAsia="仿宋_GB2312"/>
                <w:sz w:val="24"/>
              </w:rPr>
              <w:t>省市纵向链路的可靠性必须达到</w:t>
            </w:r>
            <w:r>
              <w:rPr>
                <w:rFonts w:ascii="仿宋_GB2312" w:hAnsi="仿宋_GB2312" w:cs="仿宋_GB2312" w:eastAsia="仿宋_GB2312"/>
                <w:sz w:val="24"/>
              </w:rPr>
              <w:t>99.99%。</w:t>
            </w:r>
          </w:p>
          <w:p>
            <w:pPr>
              <w:pStyle w:val="null3"/>
              <w:ind w:firstLine="480"/>
              <w:jc w:val="both"/>
            </w:pPr>
            <w:r>
              <w:rPr>
                <w:rFonts w:ascii="仿宋_GB2312" w:hAnsi="仿宋_GB2312" w:cs="仿宋_GB2312" w:eastAsia="仿宋_GB2312"/>
                <w:sz w:val="24"/>
              </w:rPr>
              <w:t>对于省到市双链路的情况，链路需具有做链路聚合的条件。</w:t>
            </w:r>
          </w:p>
          <w:p>
            <w:pPr>
              <w:pStyle w:val="null3"/>
              <w:ind w:firstLine="480"/>
              <w:jc w:val="both"/>
            </w:pPr>
            <w:r>
              <w:rPr>
                <w:rFonts w:ascii="仿宋_GB2312" w:hAnsi="仿宋_GB2312" w:cs="仿宋_GB2312" w:eastAsia="仿宋_GB2312"/>
                <w:sz w:val="24"/>
              </w:rPr>
              <w:t>其中不可用分钟数是指发现用户电路中断或接到用户申告电路中断开始，到电路恢复的时间。电路不可用不包括以下情况：</w:t>
            </w:r>
          </w:p>
          <w:p>
            <w:pPr>
              <w:pStyle w:val="null3"/>
              <w:ind w:firstLine="480"/>
              <w:jc w:val="both"/>
            </w:pPr>
            <w:r>
              <w:rPr>
                <w:rFonts w:ascii="仿宋_GB2312" w:hAnsi="仿宋_GB2312" w:cs="仿宋_GB2312" w:eastAsia="仿宋_GB2312"/>
                <w:sz w:val="24"/>
              </w:rPr>
              <w:t>用户原因导致的电路不可用，如用户自有设备以及线路不可用，包括用户自有设备及线路老化、性能劣化等引起的故障，用户人为操作、鼠咬等原因造成的用户自有设备、线路故障；</w:t>
            </w:r>
          </w:p>
          <w:p>
            <w:pPr>
              <w:pStyle w:val="null3"/>
              <w:ind w:firstLine="480"/>
              <w:jc w:val="both"/>
            </w:pPr>
            <w:r>
              <w:rPr>
                <w:rFonts w:ascii="仿宋_GB2312" w:hAnsi="仿宋_GB2312" w:cs="仿宋_GB2312" w:eastAsia="仿宋_GB2312"/>
                <w:sz w:val="24"/>
              </w:rPr>
              <w:t>进行必要的网络割接、测试导致的不可用。网络割接需提前</w:t>
            </w:r>
            <w:r>
              <w:rPr>
                <w:rFonts w:ascii="仿宋_GB2312" w:hAnsi="仿宋_GB2312" w:cs="仿宋_GB2312" w:eastAsia="仿宋_GB2312"/>
                <w:sz w:val="24"/>
              </w:rPr>
              <w:t>72小时通知链路服务购买方，并取得链路服务购买方许可后方可进行。</w:t>
            </w:r>
          </w:p>
          <w:p>
            <w:pPr>
              <w:pStyle w:val="null3"/>
              <w:ind w:firstLine="480"/>
              <w:jc w:val="both"/>
            </w:pPr>
            <w:r>
              <w:rPr>
                <w:rFonts w:ascii="仿宋_GB2312" w:hAnsi="仿宋_GB2312" w:cs="仿宋_GB2312" w:eastAsia="仿宋_GB2312"/>
                <w:sz w:val="24"/>
              </w:rPr>
              <w:t>其他自然灾害和不可抗力因素导致的电路中断。自然灾害和不可抗力包括地震、洪水、战争、封锁、政府禁令。</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5</w:t>
            </w:r>
            <w:r>
              <w:rPr>
                <w:rFonts w:ascii="仿宋_GB2312" w:hAnsi="仿宋_GB2312" w:cs="仿宋_GB2312" w:eastAsia="仿宋_GB2312"/>
                <w:sz w:val="24"/>
                <w:b/>
              </w:rPr>
              <w:t>）</w:t>
            </w:r>
            <w:r>
              <w:rPr>
                <w:rFonts w:ascii="仿宋_GB2312" w:hAnsi="仿宋_GB2312" w:cs="仿宋_GB2312" w:eastAsia="仿宋_GB2312"/>
                <w:sz w:val="24"/>
                <w:b/>
              </w:rPr>
              <w:t>运行维护要求</w:t>
            </w:r>
          </w:p>
          <w:p>
            <w:pPr>
              <w:pStyle w:val="null3"/>
              <w:ind w:firstLine="480"/>
              <w:jc w:val="both"/>
            </w:pPr>
            <w:r>
              <w:rPr>
                <w:rFonts w:ascii="仿宋_GB2312" w:hAnsi="仿宋_GB2312" w:cs="仿宋_GB2312" w:eastAsia="仿宋_GB2312"/>
                <w:sz w:val="24"/>
              </w:rPr>
              <w:t>链路提供商必须为用户提供租用链路网管监控，所需的链路、设备及软件均由链路提供商负责。</w:t>
            </w:r>
          </w:p>
          <w:p>
            <w:pPr>
              <w:pStyle w:val="null3"/>
              <w:ind w:firstLine="480"/>
              <w:jc w:val="both"/>
            </w:pPr>
            <w:r>
              <w:rPr>
                <w:rFonts w:ascii="仿宋_GB2312" w:hAnsi="仿宋_GB2312" w:cs="仿宋_GB2312" w:eastAsia="仿宋_GB2312"/>
                <w:sz w:val="24"/>
              </w:rPr>
              <w:t>链路提供商所提供的网管系统必须能有效地监控链路上所有相关传输设备的实时运行状态。根据项目单位需要，配合项目单位对会议重保、节假日重保、重大事项保障进行远程保障、现场保障。</w:t>
            </w:r>
          </w:p>
          <w:p>
            <w:pPr>
              <w:pStyle w:val="null3"/>
              <w:ind w:firstLine="480"/>
              <w:jc w:val="both"/>
            </w:pPr>
            <w:r>
              <w:rPr>
                <w:rFonts w:ascii="仿宋_GB2312" w:hAnsi="仿宋_GB2312" w:cs="仿宋_GB2312" w:eastAsia="仿宋_GB2312"/>
                <w:sz w:val="24"/>
              </w:rPr>
              <w:t>链路提供商必须对所提供的链路及设备进行定期的巡检，巡检频率不得少于每月</w:t>
            </w:r>
            <w:r>
              <w:rPr>
                <w:rFonts w:ascii="仿宋_GB2312" w:hAnsi="仿宋_GB2312" w:cs="仿宋_GB2312" w:eastAsia="仿宋_GB2312"/>
                <w:sz w:val="24"/>
              </w:rPr>
              <w:t>1次，并向用户提供书面巡检报告。</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6</w:t>
            </w:r>
            <w:r>
              <w:rPr>
                <w:rFonts w:ascii="仿宋_GB2312" w:hAnsi="仿宋_GB2312" w:cs="仿宋_GB2312" w:eastAsia="仿宋_GB2312"/>
                <w:sz w:val="24"/>
                <w:b/>
              </w:rPr>
              <w:t>）</w:t>
            </w:r>
            <w:r>
              <w:rPr>
                <w:rFonts w:ascii="仿宋_GB2312" w:hAnsi="仿宋_GB2312" w:cs="仿宋_GB2312" w:eastAsia="仿宋_GB2312"/>
                <w:sz w:val="24"/>
                <w:b/>
              </w:rPr>
              <w:t>故障处理要求</w:t>
            </w:r>
          </w:p>
          <w:p>
            <w:pPr>
              <w:pStyle w:val="null3"/>
              <w:ind w:firstLine="480"/>
              <w:jc w:val="both"/>
            </w:pPr>
            <w:r>
              <w:rPr>
                <w:rFonts w:ascii="仿宋_GB2312" w:hAnsi="仿宋_GB2312" w:cs="仿宋_GB2312" w:eastAsia="仿宋_GB2312"/>
                <w:sz w:val="24"/>
              </w:rPr>
              <w:t>链路提供商必须提供</w:t>
            </w:r>
            <w:r>
              <w:rPr>
                <w:rFonts w:ascii="仿宋_GB2312" w:hAnsi="仿宋_GB2312" w:cs="仿宋_GB2312" w:eastAsia="仿宋_GB2312"/>
                <w:sz w:val="24"/>
              </w:rPr>
              <w:t>7×24小时的故障响应服务。</w:t>
            </w:r>
          </w:p>
          <w:p>
            <w:pPr>
              <w:pStyle w:val="null3"/>
              <w:ind w:firstLine="480"/>
              <w:jc w:val="both"/>
            </w:pPr>
            <w:r>
              <w:rPr>
                <w:rFonts w:ascii="仿宋_GB2312" w:hAnsi="仿宋_GB2312" w:cs="仿宋_GB2312" w:eastAsia="仿宋_GB2312"/>
                <w:sz w:val="24"/>
              </w:rPr>
              <w:t>省</w:t>
            </w:r>
            <w:r>
              <w:rPr>
                <w:rFonts w:ascii="仿宋_GB2312" w:hAnsi="仿宋_GB2312" w:cs="仿宋_GB2312" w:eastAsia="仿宋_GB2312"/>
                <w:sz w:val="24"/>
              </w:rPr>
              <w:t>-市、省级横向传输及互联网出口链路故障响应时间不得超过30分钟。</w:t>
            </w:r>
          </w:p>
          <w:p>
            <w:pPr>
              <w:pStyle w:val="null3"/>
              <w:ind w:firstLine="480"/>
              <w:jc w:val="both"/>
            </w:pPr>
            <w:r>
              <w:rPr>
                <w:rFonts w:ascii="仿宋_GB2312" w:hAnsi="仿宋_GB2312" w:cs="仿宋_GB2312" w:eastAsia="仿宋_GB2312"/>
                <w:sz w:val="24"/>
              </w:rPr>
              <w:t>一般情况下（自然灾害及不可抗拒除外），省</w:t>
            </w:r>
            <w:r>
              <w:rPr>
                <w:rFonts w:ascii="仿宋_GB2312" w:hAnsi="仿宋_GB2312" w:cs="仿宋_GB2312" w:eastAsia="仿宋_GB2312"/>
                <w:sz w:val="24"/>
              </w:rPr>
              <w:t>-市、省级横向传输及互联网出口链路故障处理时间不得超过规定时限；市-县链路故障处理时间不得超过规定时限；如确有合理原因需要延长故障处理时间的，链路提供商必须提前告知用户方，并及时告知用户方处理进度。</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7</w:t>
            </w:r>
            <w:r>
              <w:rPr>
                <w:rFonts w:ascii="仿宋_GB2312" w:hAnsi="仿宋_GB2312" w:cs="仿宋_GB2312" w:eastAsia="仿宋_GB2312"/>
                <w:sz w:val="24"/>
                <w:b/>
              </w:rPr>
              <w:t>）</w:t>
            </w:r>
            <w:r>
              <w:rPr>
                <w:rFonts w:ascii="仿宋_GB2312" w:hAnsi="仿宋_GB2312" w:cs="仿宋_GB2312" w:eastAsia="仿宋_GB2312"/>
                <w:sz w:val="24"/>
                <w:b/>
              </w:rPr>
              <w:t>链路巡检要求</w:t>
            </w:r>
          </w:p>
          <w:p>
            <w:pPr>
              <w:pStyle w:val="null3"/>
              <w:ind w:firstLine="480"/>
              <w:jc w:val="both"/>
            </w:pPr>
            <w:r>
              <w:rPr>
                <w:rFonts w:ascii="仿宋_GB2312" w:hAnsi="仿宋_GB2312" w:cs="仿宋_GB2312" w:eastAsia="仿宋_GB2312"/>
                <w:sz w:val="24"/>
              </w:rPr>
              <w:t>链路提供商要严格按照国家有关电路质量要求和规范，保证所有租用链路的畅通。</w:t>
            </w:r>
          </w:p>
          <w:p>
            <w:pPr>
              <w:pStyle w:val="null3"/>
              <w:ind w:firstLine="480"/>
              <w:jc w:val="both"/>
            </w:pPr>
            <w:r>
              <w:rPr>
                <w:rFonts w:ascii="仿宋_GB2312" w:hAnsi="仿宋_GB2312" w:cs="仿宋_GB2312" w:eastAsia="仿宋_GB2312"/>
                <w:sz w:val="24"/>
              </w:rPr>
              <w:t>若合同执行期间国家出台新的法律法规和服务标准，链路提供商需与客户协商修改服务协议或按照新的法律法规和服务标准执行。</w:t>
            </w:r>
          </w:p>
          <w:p>
            <w:pPr>
              <w:pStyle w:val="null3"/>
              <w:ind w:firstLine="480"/>
              <w:jc w:val="both"/>
            </w:pPr>
            <w:r>
              <w:rPr>
                <w:rFonts w:ascii="仿宋_GB2312" w:hAnsi="仿宋_GB2312" w:cs="仿宋_GB2312" w:eastAsia="仿宋_GB2312"/>
                <w:sz w:val="24"/>
              </w:rPr>
              <w:t>链路提供商应对电路通信质量提供长期、不间断的监测，一旦发现问题应及时解决并告知客户。</w:t>
            </w:r>
          </w:p>
          <w:p>
            <w:pPr>
              <w:pStyle w:val="null3"/>
              <w:ind w:firstLine="480"/>
              <w:jc w:val="both"/>
            </w:pPr>
            <w:r>
              <w:rPr>
                <w:rFonts w:ascii="仿宋_GB2312" w:hAnsi="仿宋_GB2312" w:cs="仿宋_GB2312" w:eastAsia="仿宋_GB2312"/>
                <w:sz w:val="24"/>
              </w:rPr>
              <w:t>链路提供商每半年向客户提交所有链路运行质量分析报告，提出网络优化建议。</w:t>
            </w:r>
          </w:p>
          <w:p>
            <w:pPr>
              <w:pStyle w:val="null3"/>
              <w:ind w:firstLine="480"/>
              <w:jc w:val="both"/>
            </w:pPr>
            <w:r>
              <w:rPr>
                <w:rFonts w:ascii="仿宋_GB2312" w:hAnsi="仿宋_GB2312" w:cs="仿宋_GB2312" w:eastAsia="仿宋_GB2312"/>
                <w:sz w:val="24"/>
              </w:rPr>
              <w:t>链路提供商如需故障客户链路，应提前</w:t>
            </w:r>
            <w:r>
              <w:rPr>
                <w:rFonts w:ascii="仿宋_GB2312" w:hAnsi="仿宋_GB2312" w:cs="仿宋_GB2312" w:eastAsia="仿宋_GB2312"/>
                <w:sz w:val="24"/>
              </w:rPr>
              <w:t>48小时通知电子政务外网管理单位，经协商同意后实施。严禁擅自断网，影响客户正常业务。</w:t>
            </w:r>
          </w:p>
          <w:p>
            <w:pPr>
              <w:pStyle w:val="null3"/>
              <w:ind w:firstLine="480"/>
              <w:jc w:val="both"/>
            </w:pPr>
            <w:r>
              <w:rPr>
                <w:rFonts w:ascii="仿宋_GB2312" w:hAnsi="仿宋_GB2312" w:cs="仿宋_GB2312" w:eastAsia="仿宋_GB2312"/>
                <w:sz w:val="24"/>
              </w:rPr>
              <w:t>链路提供商按用户要求免费提供重要时段的特殊保障。</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8</w:t>
            </w:r>
            <w:r>
              <w:rPr>
                <w:rFonts w:ascii="仿宋_GB2312" w:hAnsi="仿宋_GB2312" w:cs="仿宋_GB2312" w:eastAsia="仿宋_GB2312"/>
                <w:sz w:val="24"/>
                <w:b/>
              </w:rPr>
              <w:t>）</w:t>
            </w:r>
            <w:r>
              <w:rPr>
                <w:rFonts w:ascii="仿宋_GB2312" w:hAnsi="仿宋_GB2312" w:cs="仿宋_GB2312" w:eastAsia="仿宋_GB2312"/>
                <w:sz w:val="24"/>
                <w:b/>
              </w:rPr>
              <w:t>互联网出口服务技术要求</w:t>
            </w:r>
          </w:p>
          <w:p>
            <w:pPr>
              <w:pStyle w:val="null3"/>
              <w:ind w:firstLine="480"/>
              <w:jc w:val="both"/>
            </w:pPr>
            <w:r>
              <w:rPr>
                <w:rFonts w:ascii="仿宋_GB2312" w:hAnsi="仿宋_GB2312" w:cs="仿宋_GB2312" w:eastAsia="仿宋_GB2312"/>
                <w:sz w:val="24"/>
              </w:rPr>
              <w:t>互联网出口服务是依托链路提供商骨干网资源，提供互联网链路接入，满足互联网访问和业务承载需求。主要服务内容包括提供链路提供商动态</w:t>
            </w:r>
            <w:r>
              <w:rPr>
                <w:rFonts w:ascii="仿宋_GB2312" w:hAnsi="仿宋_GB2312" w:cs="仿宋_GB2312" w:eastAsia="仿宋_GB2312"/>
                <w:sz w:val="24"/>
              </w:rPr>
              <w:t>IP地址段、按需提供双路由网络带宽、提供针对电子政务业务的专有互联网带宽服务、互联网出口流量转发服务、互联网IP地址服务等。</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1互联网带宽服务。为省政务云平台提供IPv4/IPv6双栈静态互联网出口服务。</w:t>
            </w:r>
          </w:p>
          <w:p>
            <w:pPr>
              <w:pStyle w:val="null3"/>
              <w:ind w:firstLine="480"/>
              <w:jc w:val="both"/>
            </w:pPr>
            <w:r>
              <w:rPr>
                <w:rFonts w:ascii="仿宋_GB2312" w:hAnsi="仿宋_GB2312" w:cs="仿宋_GB2312" w:eastAsia="仿宋_GB2312"/>
                <w:sz w:val="24"/>
              </w:rPr>
              <w:t>8.2</w:t>
            </w:r>
            <w:r>
              <w:rPr>
                <w:rFonts w:ascii="仿宋_GB2312" w:hAnsi="仿宋_GB2312" w:cs="仿宋_GB2312" w:eastAsia="仿宋_GB2312"/>
                <w:sz w:val="24"/>
              </w:rPr>
              <w:t>互联网出口流量转发服务。为省级政务云互联网区提供</w:t>
            </w:r>
            <w:r>
              <w:rPr>
                <w:rFonts w:ascii="仿宋_GB2312" w:hAnsi="仿宋_GB2312" w:cs="仿宋_GB2312" w:eastAsia="仿宋_GB2312"/>
                <w:sz w:val="24"/>
              </w:rPr>
              <w:t>30G出口服务能力，按需对互联网链路形成主备冗余，并提供与互联网之间提供流量高速转发服务。</w:t>
            </w:r>
          </w:p>
          <w:p>
            <w:pPr>
              <w:pStyle w:val="null3"/>
              <w:ind w:firstLine="480"/>
              <w:jc w:val="both"/>
            </w:pPr>
            <w:r>
              <w:rPr>
                <w:rFonts w:ascii="仿宋_GB2312" w:hAnsi="仿宋_GB2312" w:cs="仿宋_GB2312" w:eastAsia="仿宋_GB2312"/>
                <w:sz w:val="24"/>
              </w:rPr>
              <w:t>8.3</w:t>
            </w:r>
            <w:r>
              <w:rPr>
                <w:rFonts w:ascii="仿宋_GB2312" w:hAnsi="仿宋_GB2312" w:cs="仿宋_GB2312" w:eastAsia="仿宋_GB2312"/>
                <w:sz w:val="24"/>
              </w:rPr>
              <w:t>互联网</w:t>
            </w:r>
            <w:r>
              <w:rPr>
                <w:rFonts w:ascii="仿宋_GB2312" w:hAnsi="仿宋_GB2312" w:cs="仿宋_GB2312" w:eastAsia="仿宋_GB2312"/>
                <w:sz w:val="24"/>
              </w:rPr>
              <w:t>IP地址服务。为省政务云上系统提供互联网公网IPv4/IPv6地址服务。</w:t>
            </w:r>
          </w:p>
          <w:p>
            <w:pPr>
              <w:pStyle w:val="null3"/>
              <w:ind w:firstLine="480"/>
              <w:jc w:val="both"/>
            </w:pPr>
            <w:r>
              <w:rPr>
                <w:rFonts w:ascii="仿宋_GB2312" w:hAnsi="仿宋_GB2312" w:cs="仿宋_GB2312" w:eastAsia="仿宋_GB2312"/>
                <w:sz w:val="24"/>
              </w:rPr>
              <w:t>8.4</w:t>
            </w:r>
            <w:r>
              <w:rPr>
                <w:rFonts w:ascii="仿宋_GB2312" w:hAnsi="仿宋_GB2312" w:cs="仿宋_GB2312" w:eastAsia="仿宋_GB2312"/>
                <w:sz w:val="24"/>
              </w:rPr>
              <w:t>互联网出口链路性能要求如下：</w:t>
            </w:r>
          </w:p>
          <w:p>
            <w:pPr>
              <w:pStyle w:val="null3"/>
              <w:ind w:firstLine="480"/>
              <w:jc w:val="both"/>
            </w:pPr>
            <w:r>
              <w:rPr>
                <w:rFonts w:ascii="仿宋_GB2312" w:hAnsi="仿宋_GB2312" w:cs="仿宋_GB2312" w:eastAsia="仿宋_GB2312"/>
                <w:sz w:val="24"/>
              </w:rPr>
              <w:t xml:space="preserve">8.4.1 </w:t>
            </w:r>
            <w:r>
              <w:rPr>
                <w:rFonts w:ascii="仿宋_GB2312" w:hAnsi="仿宋_GB2312" w:cs="仿宋_GB2312" w:eastAsia="仿宋_GB2312"/>
                <w:sz w:val="24"/>
              </w:rPr>
              <w:t>按需提供静态互联网穿透接入带宽服务，提供上下行对称带宽，为政务云互联网出口带宽服务；</w:t>
            </w:r>
          </w:p>
          <w:p>
            <w:pPr>
              <w:pStyle w:val="null3"/>
              <w:ind w:firstLine="480"/>
              <w:jc w:val="both"/>
            </w:pPr>
            <w:r>
              <w:rPr>
                <w:rFonts w:ascii="仿宋_GB2312" w:hAnsi="仿宋_GB2312" w:cs="仿宋_GB2312" w:eastAsia="仿宋_GB2312"/>
                <w:sz w:val="24"/>
              </w:rPr>
              <w:t xml:space="preserve">8.4.2 </w:t>
            </w:r>
            <w:r>
              <w:rPr>
                <w:rFonts w:ascii="仿宋_GB2312" w:hAnsi="仿宋_GB2312" w:cs="仿宋_GB2312" w:eastAsia="仿宋_GB2312"/>
                <w:sz w:val="24"/>
              </w:rPr>
              <w:t>在服务提供过程中，网络服务带宽按需调整，调整能力不小于所租用链路的</w:t>
            </w:r>
            <w:r>
              <w:rPr>
                <w:rFonts w:ascii="仿宋_GB2312" w:hAnsi="仿宋_GB2312" w:cs="仿宋_GB2312" w:eastAsia="仿宋_GB2312"/>
                <w:sz w:val="24"/>
              </w:rPr>
              <w:t>2.5倍；</w:t>
            </w:r>
          </w:p>
          <w:p>
            <w:pPr>
              <w:pStyle w:val="null3"/>
              <w:ind w:firstLine="480"/>
              <w:jc w:val="both"/>
            </w:pPr>
            <w:r>
              <w:rPr>
                <w:rFonts w:ascii="仿宋_GB2312" w:hAnsi="仿宋_GB2312" w:cs="仿宋_GB2312" w:eastAsia="仿宋_GB2312"/>
                <w:sz w:val="24"/>
              </w:rPr>
              <w:t xml:space="preserve">8.4.3 </w:t>
            </w:r>
            <w:r>
              <w:rPr>
                <w:rFonts w:ascii="仿宋_GB2312" w:hAnsi="仿宋_GB2312" w:cs="仿宋_GB2312" w:eastAsia="仿宋_GB2312"/>
                <w:sz w:val="24"/>
              </w:rPr>
              <w:t>支持</w:t>
            </w:r>
            <w:r>
              <w:rPr>
                <w:rFonts w:ascii="仿宋_GB2312" w:hAnsi="仿宋_GB2312" w:cs="仿宋_GB2312" w:eastAsia="仿宋_GB2312"/>
                <w:sz w:val="24"/>
              </w:rPr>
              <w:t>IPv4/IPv6流量承载；</w:t>
            </w:r>
          </w:p>
          <w:p>
            <w:pPr>
              <w:pStyle w:val="null3"/>
              <w:ind w:firstLine="480"/>
              <w:jc w:val="both"/>
            </w:pPr>
            <w:r>
              <w:rPr>
                <w:rFonts w:ascii="仿宋_GB2312" w:hAnsi="仿宋_GB2312" w:cs="仿宋_GB2312" w:eastAsia="仿宋_GB2312"/>
                <w:sz w:val="24"/>
              </w:rPr>
              <w:t xml:space="preserve">8.4.4 </w:t>
            </w:r>
            <w:r>
              <w:rPr>
                <w:rFonts w:ascii="仿宋_GB2312" w:hAnsi="仿宋_GB2312" w:cs="仿宋_GB2312" w:eastAsia="仿宋_GB2312"/>
                <w:sz w:val="24"/>
              </w:rPr>
              <w:t>提供总防护量</w:t>
            </w:r>
            <w:r>
              <w:rPr>
                <w:rFonts w:ascii="仿宋_GB2312" w:hAnsi="仿宋_GB2312" w:cs="仿宋_GB2312" w:eastAsia="仿宋_GB2312"/>
                <w:sz w:val="24"/>
              </w:rPr>
              <w:t>≥出口总带宽10倍 IP全量DDoS攻击流量清洗服务；</w:t>
            </w:r>
          </w:p>
          <w:p>
            <w:pPr>
              <w:pStyle w:val="null3"/>
              <w:ind w:firstLine="480"/>
              <w:jc w:val="both"/>
            </w:pPr>
            <w:r>
              <w:rPr>
                <w:rFonts w:ascii="仿宋_GB2312" w:hAnsi="仿宋_GB2312" w:cs="仿宋_GB2312" w:eastAsia="仿宋_GB2312"/>
                <w:sz w:val="24"/>
              </w:rPr>
              <w:t xml:space="preserve">8.4.5 </w:t>
            </w:r>
            <w:r>
              <w:rPr>
                <w:rFonts w:ascii="仿宋_GB2312" w:hAnsi="仿宋_GB2312" w:cs="仿宋_GB2312" w:eastAsia="仿宋_GB2312"/>
                <w:sz w:val="24"/>
              </w:rPr>
              <w:t>按需配合完成一个</w:t>
            </w:r>
            <w:r>
              <w:rPr>
                <w:rFonts w:ascii="仿宋_GB2312" w:hAnsi="仿宋_GB2312" w:cs="仿宋_GB2312" w:eastAsia="仿宋_GB2312"/>
                <w:sz w:val="24"/>
              </w:rPr>
              <w:t>IPv4地址块以及一个IPv6地址块的路由代播，并针对代播地址提供全量DDoS防护；</w:t>
            </w:r>
          </w:p>
          <w:p>
            <w:pPr>
              <w:pStyle w:val="null3"/>
              <w:ind w:firstLine="480"/>
              <w:jc w:val="both"/>
            </w:pPr>
            <w:r>
              <w:rPr>
                <w:rFonts w:ascii="仿宋_GB2312" w:hAnsi="仿宋_GB2312" w:cs="仿宋_GB2312" w:eastAsia="仿宋_GB2312"/>
                <w:sz w:val="24"/>
              </w:rPr>
              <w:t xml:space="preserve">8.4.6 </w:t>
            </w:r>
            <w:r>
              <w:rPr>
                <w:rFonts w:ascii="仿宋_GB2312" w:hAnsi="仿宋_GB2312" w:cs="仿宋_GB2312" w:eastAsia="仿宋_GB2312"/>
                <w:sz w:val="24"/>
              </w:rPr>
              <w:t>需要对互联网已用</w:t>
            </w:r>
            <w:r>
              <w:rPr>
                <w:rFonts w:ascii="仿宋_GB2312" w:hAnsi="仿宋_GB2312" w:cs="仿宋_GB2312" w:eastAsia="仿宋_GB2312"/>
                <w:sz w:val="24"/>
              </w:rPr>
              <w:t>IP地址重复利旧，以保证业务稳定性；</w:t>
            </w:r>
          </w:p>
          <w:p>
            <w:pPr>
              <w:pStyle w:val="null3"/>
              <w:ind w:firstLine="480"/>
              <w:jc w:val="both"/>
            </w:pPr>
            <w:r>
              <w:rPr>
                <w:rFonts w:ascii="仿宋_GB2312" w:hAnsi="仿宋_GB2312" w:cs="仿宋_GB2312" w:eastAsia="仿宋_GB2312"/>
                <w:sz w:val="24"/>
              </w:rPr>
              <w:t xml:space="preserve">8.4.7 </w:t>
            </w:r>
            <w:r>
              <w:rPr>
                <w:rFonts w:ascii="仿宋_GB2312" w:hAnsi="仿宋_GB2312" w:cs="仿宋_GB2312" w:eastAsia="仿宋_GB2312"/>
                <w:sz w:val="24"/>
              </w:rPr>
              <w:t>IPv4地址根据实际带宽按比例提供，每提供1G网络带宽需相应配套提供1个/24互联网IPv4地址段；</w:t>
            </w:r>
          </w:p>
          <w:p>
            <w:pPr>
              <w:pStyle w:val="null3"/>
              <w:ind w:firstLine="480"/>
              <w:jc w:val="both"/>
            </w:pPr>
            <w:r>
              <w:rPr>
                <w:rFonts w:ascii="仿宋_GB2312" w:hAnsi="仿宋_GB2312" w:cs="仿宋_GB2312" w:eastAsia="仿宋_GB2312"/>
                <w:sz w:val="24"/>
              </w:rPr>
              <w:t>提供</w:t>
            </w:r>
            <w:r>
              <w:rPr>
                <w:rFonts w:ascii="仿宋_GB2312" w:hAnsi="仿宋_GB2312" w:cs="仿宋_GB2312" w:eastAsia="仿宋_GB2312"/>
                <w:sz w:val="24"/>
              </w:rPr>
              <w:t>2个/32互联网IPv6地址段，实际交付地址块数量根据实际业务情况按需调整，要求对所提供的所有IP地址进行安全防护。</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9</w:t>
            </w:r>
            <w:r>
              <w:rPr>
                <w:rFonts w:ascii="仿宋_GB2312" w:hAnsi="仿宋_GB2312" w:cs="仿宋_GB2312" w:eastAsia="仿宋_GB2312"/>
                <w:sz w:val="24"/>
                <w:b/>
              </w:rPr>
              <w:t>）</w:t>
            </w:r>
            <w:r>
              <w:rPr>
                <w:rFonts w:ascii="仿宋_GB2312" w:hAnsi="仿宋_GB2312" w:cs="仿宋_GB2312" w:eastAsia="仿宋_GB2312"/>
                <w:sz w:val="24"/>
                <w:b/>
              </w:rPr>
              <w:t>网络安全要求</w:t>
            </w:r>
          </w:p>
          <w:p>
            <w:pPr>
              <w:pStyle w:val="null3"/>
              <w:ind w:firstLine="480"/>
              <w:jc w:val="both"/>
            </w:pPr>
            <w:r>
              <w:rPr>
                <w:rFonts w:ascii="仿宋_GB2312" w:hAnsi="仿宋_GB2312" w:cs="仿宋_GB2312" w:eastAsia="仿宋_GB2312"/>
                <w:sz w:val="24"/>
              </w:rPr>
              <w:t>本次电子政务网络链路租赁项目，需要根据业务特点考虑传输链路安全、物理环境安全要求方面安全防护。</w:t>
            </w:r>
          </w:p>
          <w:p>
            <w:pPr>
              <w:pStyle w:val="null3"/>
              <w:ind w:firstLine="480"/>
              <w:jc w:val="both"/>
            </w:pPr>
            <w:r>
              <w:rPr>
                <w:rFonts w:ascii="仿宋_GB2312" w:hAnsi="仿宋_GB2312" w:cs="仿宋_GB2312" w:eastAsia="仿宋_GB2312"/>
                <w:sz w:val="24"/>
              </w:rPr>
              <w:t>9.1</w:t>
            </w:r>
            <w:r>
              <w:rPr>
                <w:rFonts w:ascii="仿宋_GB2312" w:hAnsi="仿宋_GB2312" w:cs="仿宋_GB2312" w:eastAsia="仿宋_GB2312"/>
                <w:sz w:val="24"/>
              </w:rPr>
              <w:t xml:space="preserve"> </w:t>
            </w:r>
            <w:r>
              <w:rPr>
                <w:rFonts w:ascii="仿宋_GB2312" w:hAnsi="仿宋_GB2312" w:cs="仿宋_GB2312" w:eastAsia="仿宋_GB2312"/>
                <w:sz w:val="24"/>
              </w:rPr>
              <w:t>链路提供方网络安全要求</w:t>
            </w:r>
          </w:p>
          <w:p>
            <w:pPr>
              <w:pStyle w:val="null3"/>
              <w:ind w:firstLine="480"/>
              <w:jc w:val="both"/>
            </w:pPr>
            <w:r>
              <w:rPr>
                <w:rFonts w:ascii="仿宋_GB2312" w:hAnsi="仿宋_GB2312" w:cs="仿宋_GB2312" w:eastAsia="仿宋_GB2312"/>
                <w:sz w:val="24"/>
              </w:rPr>
              <w:t>9.1.1</w:t>
            </w:r>
            <w:r>
              <w:rPr>
                <w:rFonts w:ascii="仿宋_GB2312" w:hAnsi="仿宋_GB2312" w:cs="仿宋_GB2312" w:eastAsia="仿宋_GB2312"/>
                <w:sz w:val="24"/>
              </w:rPr>
              <w:t>物理安全</w:t>
            </w:r>
          </w:p>
          <w:p>
            <w:pPr>
              <w:pStyle w:val="null3"/>
              <w:ind w:firstLine="480"/>
              <w:jc w:val="both"/>
            </w:pPr>
            <w:r>
              <w:rPr>
                <w:rFonts w:ascii="仿宋_GB2312" w:hAnsi="仿宋_GB2312" w:cs="仿宋_GB2312" w:eastAsia="仿宋_GB2312"/>
                <w:sz w:val="24"/>
              </w:rPr>
              <w:t>电信服务商保证每条链路的物理安全，确保电子政务网以外的用户不能通过该链路进行任何访问，避免非法网络攻击，电子政务外网和电子政务内网物理隔离。</w:t>
            </w:r>
          </w:p>
          <w:p>
            <w:pPr>
              <w:pStyle w:val="null3"/>
              <w:ind w:firstLine="480"/>
              <w:jc w:val="both"/>
            </w:pPr>
            <w:r>
              <w:rPr>
                <w:rFonts w:ascii="仿宋_GB2312" w:hAnsi="仿宋_GB2312" w:cs="仿宋_GB2312" w:eastAsia="仿宋_GB2312"/>
                <w:sz w:val="24"/>
              </w:rPr>
              <w:t>9.1.2</w:t>
            </w:r>
            <w:r>
              <w:rPr>
                <w:rFonts w:ascii="仿宋_GB2312" w:hAnsi="仿宋_GB2312" w:cs="仿宋_GB2312" w:eastAsia="仿宋_GB2312"/>
                <w:sz w:val="24"/>
              </w:rPr>
              <w:t>传输链路安全</w:t>
            </w:r>
          </w:p>
          <w:p>
            <w:pPr>
              <w:pStyle w:val="null3"/>
              <w:ind w:firstLine="480"/>
              <w:jc w:val="both"/>
            </w:pPr>
            <w:r>
              <w:rPr>
                <w:rFonts w:ascii="仿宋_GB2312" w:hAnsi="仿宋_GB2312" w:cs="仿宋_GB2312" w:eastAsia="仿宋_GB2312"/>
                <w:sz w:val="24"/>
              </w:rPr>
              <w:t>传输链路技术：城域网链路必须有环路保护和可靠完善的冗余保护措施，多速率可选、可平滑升级，专属用户端设备，需支持业务调试灵活，故障自动切换；须具备</w:t>
            </w:r>
            <w:r>
              <w:rPr>
                <w:rFonts w:ascii="仿宋_GB2312" w:hAnsi="仿宋_GB2312" w:cs="仿宋_GB2312" w:eastAsia="仿宋_GB2312"/>
                <w:sz w:val="24"/>
              </w:rPr>
              <w:t>100％的网络自愈能力和不同方向的多路由保护。</w:t>
            </w:r>
          </w:p>
          <w:p>
            <w:pPr>
              <w:pStyle w:val="null3"/>
              <w:ind w:firstLine="480"/>
              <w:jc w:val="both"/>
            </w:pPr>
            <w:r>
              <w:rPr>
                <w:rFonts w:ascii="仿宋_GB2312" w:hAnsi="仿宋_GB2312" w:cs="仿宋_GB2312" w:eastAsia="仿宋_GB2312"/>
                <w:sz w:val="24"/>
              </w:rPr>
              <w:t>传输链路路由安全：省市纵向链路是电子政务外网纵向骨干，连接省市两个平面，为确保传输网络安全，由不同服务商提供。</w:t>
            </w:r>
          </w:p>
          <w:p>
            <w:pPr>
              <w:pStyle w:val="null3"/>
              <w:ind w:firstLine="480"/>
              <w:jc w:val="both"/>
            </w:pPr>
            <w:r>
              <w:rPr>
                <w:rFonts w:ascii="仿宋_GB2312" w:hAnsi="仿宋_GB2312" w:cs="仿宋_GB2312" w:eastAsia="仿宋_GB2312"/>
                <w:sz w:val="24"/>
              </w:rPr>
              <w:t>传输链路服务：需专人专服，定期巡检，频率不得少于每月</w:t>
            </w:r>
            <w:r>
              <w:rPr>
                <w:rFonts w:ascii="仿宋_GB2312" w:hAnsi="仿宋_GB2312" w:cs="仿宋_GB2312" w:eastAsia="仿宋_GB2312"/>
                <w:sz w:val="24"/>
              </w:rPr>
              <w:t>1次，7×24小时的故障响应；链路可用性须达到99.99%。</w:t>
            </w:r>
          </w:p>
          <w:p>
            <w:pPr>
              <w:pStyle w:val="null3"/>
              <w:ind w:firstLine="480"/>
              <w:jc w:val="both"/>
            </w:pPr>
            <w:r>
              <w:rPr>
                <w:rFonts w:ascii="仿宋_GB2312" w:hAnsi="仿宋_GB2312" w:cs="仿宋_GB2312" w:eastAsia="仿宋_GB2312"/>
                <w:sz w:val="24"/>
              </w:rPr>
              <w:t>9.1.3</w:t>
            </w:r>
            <w:r>
              <w:rPr>
                <w:rFonts w:ascii="仿宋_GB2312" w:hAnsi="仿宋_GB2312" w:cs="仿宋_GB2312" w:eastAsia="仿宋_GB2312"/>
                <w:sz w:val="24"/>
              </w:rPr>
              <w:t>出口链路安全</w:t>
            </w:r>
          </w:p>
          <w:p>
            <w:pPr>
              <w:pStyle w:val="null3"/>
              <w:ind w:firstLine="480"/>
              <w:jc w:val="both"/>
            </w:pPr>
            <w:r>
              <w:rPr>
                <w:rFonts w:ascii="仿宋_GB2312" w:hAnsi="仿宋_GB2312" w:cs="仿宋_GB2312" w:eastAsia="仿宋_GB2312"/>
                <w:sz w:val="24"/>
              </w:rPr>
              <w:t>从网络结构设计开始注重网络安全考虑，作为网络出口正常情况只接入汇聚设备，不直接接入用户业务；汇聚层交换机与核心层设备为网状组网结构，交换机的功能主要是用来汇聚防火墙以及接入</w:t>
            </w:r>
            <w:r>
              <w:rPr>
                <w:rFonts w:ascii="仿宋_GB2312" w:hAnsi="仿宋_GB2312" w:cs="仿宋_GB2312" w:eastAsia="仿宋_GB2312"/>
                <w:sz w:val="24"/>
              </w:rPr>
              <w:t>A设备；防火墙主要用于非信任区域业务以及需要IP地址翻译的业务用户接入；DDOS主要用于网络中被攻击业务用户的DDOS清洗；检测设备功能是用来检测被攻击的用户与DDOS联动。</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10</w:t>
            </w:r>
            <w:r>
              <w:rPr>
                <w:rFonts w:ascii="仿宋_GB2312" w:hAnsi="仿宋_GB2312" w:cs="仿宋_GB2312" w:eastAsia="仿宋_GB2312"/>
                <w:sz w:val="24"/>
                <w:b/>
              </w:rPr>
              <w:t>）</w:t>
            </w:r>
            <w:r>
              <w:rPr>
                <w:rFonts w:ascii="仿宋_GB2312" w:hAnsi="仿宋_GB2312" w:cs="仿宋_GB2312" w:eastAsia="仿宋_GB2312"/>
                <w:sz w:val="24"/>
                <w:b/>
              </w:rPr>
              <w:t>服务团队要求</w:t>
            </w:r>
          </w:p>
          <w:p>
            <w:pPr>
              <w:pStyle w:val="null3"/>
              <w:ind w:firstLine="480"/>
              <w:jc w:val="both"/>
            </w:pPr>
            <w:r>
              <w:rPr>
                <w:rFonts w:ascii="仿宋_GB2312" w:hAnsi="仿宋_GB2312" w:cs="仿宋_GB2312" w:eastAsia="仿宋_GB2312"/>
                <w:sz w:val="24"/>
              </w:rPr>
              <w:t>10.1</w:t>
            </w:r>
            <w:r>
              <w:rPr>
                <w:rFonts w:ascii="仿宋_GB2312" w:hAnsi="仿宋_GB2312" w:cs="仿宋_GB2312" w:eastAsia="仿宋_GB2312"/>
                <w:sz w:val="24"/>
              </w:rPr>
              <w:t>项目服务团队</w:t>
            </w:r>
          </w:p>
          <w:p>
            <w:pPr>
              <w:pStyle w:val="null3"/>
              <w:ind w:firstLine="480"/>
              <w:jc w:val="both"/>
            </w:pPr>
            <w:r>
              <w:rPr>
                <w:rFonts w:ascii="仿宋_GB2312" w:hAnsi="仿宋_GB2312" w:cs="仿宋_GB2312" w:eastAsia="仿宋_GB2312"/>
                <w:sz w:val="24"/>
              </w:rPr>
              <w:t>项目服务团队人员组成及实施要求，项目成员必须为本公司正式员工。</w:t>
            </w:r>
          </w:p>
          <w:p>
            <w:pPr>
              <w:pStyle w:val="null3"/>
              <w:ind w:firstLine="480"/>
              <w:jc w:val="both"/>
            </w:pPr>
            <w:r>
              <w:rPr>
                <w:rFonts w:ascii="仿宋_GB2312" w:hAnsi="仿宋_GB2312" w:cs="仿宋_GB2312" w:eastAsia="仿宋_GB2312"/>
                <w:sz w:val="24"/>
              </w:rPr>
              <w:t>项目负责人</w:t>
            </w:r>
            <w:r>
              <w:rPr>
                <w:rFonts w:ascii="仿宋_GB2312" w:hAnsi="仿宋_GB2312" w:cs="仿宋_GB2312" w:eastAsia="仿宋_GB2312"/>
                <w:sz w:val="24"/>
              </w:rPr>
              <w:t>1名，须具备以下资质：</w:t>
            </w:r>
          </w:p>
          <w:p>
            <w:pPr>
              <w:pStyle w:val="null3"/>
              <w:ind w:firstLine="480"/>
              <w:jc w:val="both"/>
            </w:pPr>
            <w:r>
              <w:rPr>
                <w:rFonts w:ascii="仿宋_GB2312" w:hAnsi="仿宋_GB2312" w:cs="仿宋_GB2312" w:eastAsia="仿宋_GB2312"/>
                <w:sz w:val="24"/>
              </w:rPr>
              <w:t>①具有政务外网五年及以上运维经验。</w:t>
            </w:r>
          </w:p>
          <w:p>
            <w:pPr>
              <w:pStyle w:val="null3"/>
              <w:ind w:firstLine="480"/>
              <w:jc w:val="both"/>
            </w:pPr>
            <w:r>
              <w:rPr>
                <w:rFonts w:ascii="仿宋_GB2312" w:hAnsi="仿宋_GB2312" w:cs="仿宋_GB2312" w:eastAsia="仿宋_GB2312"/>
                <w:sz w:val="24"/>
              </w:rPr>
              <w:t>②具有通信、网络信息技术、网络安全工程师（含）以上证书或同等资质，信息安全证书或同等资质。</w:t>
            </w:r>
          </w:p>
          <w:p>
            <w:pPr>
              <w:pStyle w:val="null3"/>
              <w:ind w:firstLine="480"/>
              <w:jc w:val="left"/>
            </w:pPr>
            <w:r>
              <w:rPr>
                <w:rFonts w:ascii="仿宋_GB2312" w:hAnsi="仿宋_GB2312" w:cs="仿宋_GB2312" w:eastAsia="仿宋_GB2312"/>
                <w:sz w:val="24"/>
              </w:rPr>
              <w:t>项目实施团队不少于</w:t>
            </w:r>
            <w:r>
              <w:rPr>
                <w:rFonts w:ascii="仿宋_GB2312" w:hAnsi="仿宋_GB2312" w:cs="仿宋_GB2312" w:eastAsia="仿宋_GB2312"/>
                <w:sz w:val="24"/>
              </w:rPr>
              <w:t>10人，要求如下：</w:t>
            </w:r>
          </w:p>
          <w:p>
            <w:pPr>
              <w:pStyle w:val="null3"/>
              <w:ind w:firstLine="480"/>
              <w:jc w:val="left"/>
            </w:pPr>
            <w:r>
              <w:rPr>
                <w:rFonts w:ascii="仿宋_GB2312" w:hAnsi="仿宋_GB2312" w:cs="仿宋_GB2312" w:eastAsia="仿宋_GB2312"/>
                <w:sz w:val="24"/>
              </w:rPr>
              <w:t>①网络实施负责人1名，具备通信或互联网络认证资质。</w:t>
            </w:r>
          </w:p>
          <w:p>
            <w:pPr>
              <w:pStyle w:val="null3"/>
              <w:ind w:firstLine="480"/>
              <w:jc w:val="left"/>
            </w:pPr>
            <w:r>
              <w:rPr>
                <w:rFonts w:ascii="仿宋_GB2312" w:hAnsi="仿宋_GB2312" w:cs="仿宋_GB2312" w:eastAsia="仿宋_GB2312"/>
                <w:sz w:val="24"/>
              </w:rPr>
              <w:t>②项目实施组成员不少于8人，每人应至少具备以下证书（或同等资质）之一（互联网络认证、信息系统项目管理师证书、通信或信息技术网络工程师）。</w:t>
            </w:r>
          </w:p>
          <w:p>
            <w:pPr>
              <w:pStyle w:val="null3"/>
              <w:ind w:firstLine="480"/>
              <w:jc w:val="both"/>
            </w:pPr>
            <w:r>
              <w:rPr>
                <w:rFonts w:ascii="仿宋_GB2312" w:hAnsi="仿宋_GB2312" w:cs="仿宋_GB2312" w:eastAsia="仿宋_GB2312"/>
                <w:sz w:val="24"/>
              </w:rPr>
              <w:t>驻场工程师：提供</w:t>
            </w:r>
            <w:r>
              <w:rPr>
                <w:rFonts w:ascii="仿宋_GB2312" w:hAnsi="仿宋_GB2312" w:cs="仿宋_GB2312" w:eastAsia="仿宋_GB2312"/>
                <w:sz w:val="24"/>
              </w:rPr>
              <w:t>2名驻场工程师，资质要求：具备中级及以上通信网络工程师认证资质证书或同等资质，至少1人具备高级及以上通信网络工程师认证资质证书或同等资质。</w:t>
            </w:r>
          </w:p>
          <w:p>
            <w:pPr>
              <w:pStyle w:val="null3"/>
              <w:ind w:firstLine="480"/>
              <w:jc w:val="both"/>
            </w:pPr>
            <w:r>
              <w:rPr>
                <w:rFonts w:ascii="仿宋_GB2312" w:hAnsi="仿宋_GB2312" w:cs="仿宋_GB2312" w:eastAsia="仿宋_GB2312"/>
                <w:sz w:val="24"/>
              </w:rPr>
              <w:t>后备支持团队：投标人需成立后备支持团队，团队成员至少具备</w:t>
            </w:r>
            <w:r>
              <w:rPr>
                <w:rFonts w:ascii="仿宋_GB2312" w:hAnsi="仿宋_GB2312" w:cs="仿宋_GB2312" w:eastAsia="仿宋_GB2312"/>
                <w:sz w:val="24"/>
              </w:rPr>
              <w:t>1名通信IT服务项目经理，至少1名具备通信或互联网络认证或同等资质工程师，至少1名具备CISP认证或同等资质，负责二线支撑及紧急故障处理等。</w:t>
            </w:r>
          </w:p>
          <w:p>
            <w:pPr>
              <w:pStyle w:val="null3"/>
              <w:ind w:firstLine="480"/>
            </w:pPr>
            <w:r>
              <w:rPr>
                <w:rFonts w:ascii="仿宋_GB2312" w:hAnsi="仿宋_GB2312" w:cs="仿宋_GB2312" w:eastAsia="仿宋_GB2312"/>
                <w:sz w:val="24"/>
              </w:rPr>
              <w:t>证明材料：须提供有效的人员资质证书证明材料且提供持证人员在本单位的近</w:t>
            </w:r>
            <w:r>
              <w:rPr>
                <w:rFonts w:ascii="仿宋_GB2312" w:hAnsi="仿宋_GB2312" w:cs="仿宋_GB2312" w:eastAsia="仿宋_GB2312"/>
                <w:sz w:val="24"/>
              </w:rPr>
              <w:t>6个月的社保缴纳证明，以上材料加盖本单位有效印章。</w:t>
            </w:r>
          </w:p>
          <w:p>
            <w:pPr>
              <w:pStyle w:val="null3"/>
              <w:ind w:firstLine="480"/>
              <w:jc w:val="both"/>
            </w:pPr>
            <w:r>
              <w:rPr>
                <w:rFonts w:ascii="仿宋_GB2312" w:hAnsi="仿宋_GB2312" w:cs="仿宋_GB2312" w:eastAsia="仿宋_GB2312"/>
                <w:sz w:val="24"/>
              </w:rPr>
              <w:t>10.2</w:t>
            </w:r>
            <w:r>
              <w:rPr>
                <w:rFonts w:ascii="仿宋_GB2312" w:hAnsi="仿宋_GB2312" w:cs="仿宋_GB2312" w:eastAsia="仿宋_GB2312"/>
                <w:sz w:val="24"/>
              </w:rPr>
              <w:t>故障定级与划定损失额</w:t>
            </w:r>
          </w:p>
          <w:p>
            <w:pPr>
              <w:pStyle w:val="null3"/>
              <w:ind w:firstLine="480"/>
              <w:jc w:val="both"/>
            </w:pPr>
            <w:r>
              <w:rPr>
                <w:rFonts w:ascii="仿宋_GB2312" w:hAnsi="仿宋_GB2312" w:cs="仿宋_GB2312" w:eastAsia="仿宋_GB2312"/>
                <w:sz w:val="24"/>
              </w:rPr>
              <w:t>如链路提供方未能按合同规定的节点时间完成供货、开通链路、调试及试运行等内容要求，不能按期交付使用，链路提供方需按照合同金额每天千分之三的比例承担违约金。</w:t>
            </w:r>
          </w:p>
          <w:p>
            <w:pPr>
              <w:pStyle w:val="null3"/>
              <w:ind w:firstLine="480"/>
              <w:jc w:val="both"/>
            </w:pPr>
            <w:r>
              <w:rPr>
                <w:rFonts w:ascii="仿宋_GB2312" w:hAnsi="仿宋_GB2312" w:cs="仿宋_GB2312" w:eastAsia="仿宋_GB2312"/>
                <w:sz w:val="24"/>
              </w:rPr>
              <w:t>故障定级与赔付损失金额如下：</w:t>
            </w:r>
          </w:p>
          <w:p>
            <w:pPr>
              <w:pStyle w:val="null3"/>
              <w:jc w:val="center"/>
            </w:pPr>
            <w:r>
              <w:rPr>
                <w:rFonts w:ascii="仿宋_GB2312" w:hAnsi="仿宋_GB2312" w:cs="仿宋_GB2312" w:eastAsia="仿宋_GB2312"/>
                <w:sz w:val="24"/>
              </w:rPr>
              <w:t>表</w:t>
            </w:r>
            <w:r>
              <w:rPr>
                <w:rFonts w:ascii="仿宋_GB2312" w:hAnsi="仿宋_GB2312" w:cs="仿宋_GB2312" w:eastAsia="仿宋_GB2312"/>
                <w:sz w:val="24"/>
              </w:rPr>
              <w:t>4-3故障定级与划定损失额</w:t>
            </w:r>
          </w:p>
          <w:tbl>
            <w:tblPr>
              <w:tblBorders>
                <w:top w:val="none" w:color="000000" w:sz="4"/>
                <w:left w:val="none" w:color="000000" w:sz="4"/>
                <w:bottom w:val="none" w:color="000000" w:sz="4"/>
                <w:right w:val="none" w:color="000000" w:sz="4"/>
                <w:insideH w:val="none"/>
                <w:insideV w:val="none"/>
              </w:tblBorders>
            </w:tblPr>
            <w:tblGrid>
              <w:gridCol w:w="326"/>
              <w:gridCol w:w="1274"/>
              <w:gridCol w:w="860"/>
              <w:gridCol w:w="721"/>
            </w:tblGrid>
            <w:tr>
              <w:tc>
                <w:tcPr>
                  <w:tcW w:type="dxa" w:w="3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故障级别</w:t>
                  </w:r>
                </w:p>
              </w:tc>
              <w:tc>
                <w:tcPr>
                  <w:tcW w:type="dxa" w:w="1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级别定义</w:t>
                  </w:r>
                </w:p>
              </w:tc>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影响范围</w:t>
                  </w:r>
                </w:p>
              </w:tc>
              <w:tc>
                <w:tcPr>
                  <w:tcW w:type="dxa" w:w="7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赔付损失额</w:t>
                  </w:r>
                </w:p>
                <w:p>
                  <w:pPr>
                    <w:pStyle w:val="null3"/>
                    <w:jc w:val="both"/>
                  </w:pPr>
                  <w:r>
                    <w:rPr>
                      <w:rFonts w:ascii="仿宋_GB2312" w:hAnsi="仿宋_GB2312" w:cs="仿宋_GB2312" w:eastAsia="仿宋_GB2312"/>
                      <w:sz w:val="24"/>
                    </w:rPr>
                    <w:t>（占合同金额）</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P1</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全年骨干网络通畅率在</w:t>
                  </w:r>
                  <w:r>
                    <w:rPr>
                      <w:rFonts w:ascii="仿宋_GB2312" w:hAnsi="仿宋_GB2312" w:cs="仿宋_GB2312" w:eastAsia="仿宋_GB2312"/>
                      <w:sz w:val="24"/>
                    </w:rPr>
                    <w:t>99.99%以下</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全网</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P2</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全年骨干网络通畅率在</w:t>
                  </w:r>
                  <w:r>
                    <w:rPr>
                      <w:rFonts w:ascii="仿宋_GB2312" w:hAnsi="仿宋_GB2312" w:cs="仿宋_GB2312" w:eastAsia="仿宋_GB2312"/>
                      <w:sz w:val="24"/>
                    </w:rPr>
                    <w:t>99.99%以上、发生重特大网络故障事件</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大量党政机关、企事业单位、社会公众</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P3</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全年骨干网络通畅率在</w:t>
                  </w:r>
                  <w:r>
                    <w:rPr>
                      <w:rFonts w:ascii="仿宋_GB2312" w:hAnsi="仿宋_GB2312" w:cs="仿宋_GB2312" w:eastAsia="仿宋_GB2312"/>
                      <w:sz w:val="24"/>
                    </w:rPr>
                    <w:t>99.99%以上、发生单次网络故障影响时间8h以上</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党政机关</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bl>
          <w:p>
            <w:pPr>
              <w:pStyle w:val="null3"/>
              <w:ind w:firstLine="200"/>
              <w:jc w:val="both"/>
            </w:pPr>
            <w:r>
              <w:rPr>
                <w:rFonts w:ascii="仿宋_GB2312" w:hAnsi="仿宋_GB2312" w:cs="仿宋_GB2312" w:eastAsia="仿宋_GB2312"/>
                <w:sz w:val="24"/>
              </w:rPr>
              <w:t>如链路提供方因管理不当或不作为（包含但不限于未及时升级系统补丁，修复安全隐患漏洞，定期更改管理密钥），导致政务外网主平面相关设备管理、应用系统权限泄露网络安全事件发生，按泄露管理设备、应用系统比例扣除当年服务费，具体设备、应用系统比例及认定以双方认可的事件报告为准。</w:t>
            </w:r>
          </w:p>
          <w:p>
            <w:pPr>
              <w:pStyle w:val="null3"/>
              <w:numPr>
                <w:ilvl w:val="0"/>
                <w:numId w:val="1"/>
              </w:numPr>
              <w:spacing w:before="285" w:after="285"/>
              <w:jc w:val="both"/>
            </w:pPr>
            <w:r>
              <w:rPr>
                <w:rFonts w:ascii="仿宋_GB2312" w:hAnsi="仿宋_GB2312" w:cs="仿宋_GB2312" w:eastAsia="仿宋_GB2312"/>
                <w:sz w:val="24"/>
                <w:b/>
              </w:rPr>
              <w:t>服务交付清单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本次租用主用互联网出口</w:t>
            </w:r>
            <w:r>
              <w:rPr>
                <w:rFonts w:ascii="仿宋_GB2312" w:hAnsi="仿宋_GB2312" w:cs="仿宋_GB2312" w:eastAsia="仿宋_GB2312"/>
                <w:sz w:val="24"/>
              </w:rPr>
              <w:t>16Gbps，服务交付清单为8条主用互联网出口专线合计16Gbps。</w:t>
            </w:r>
          </w:p>
          <w:p>
            <w:pPr>
              <w:pStyle w:val="null3"/>
              <w:ind w:firstLine="480"/>
              <w:jc w:val="both"/>
            </w:pPr>
            <w:r>
              <w:rPr>
                <w:rFonts w:ascii="仿宋_GB2312" w:hAnsi="仿宋_GB2312" w:cs="仿宋_GB2312" w:eastAsia="仿宋_GB2312"/>
                <w:sz w:val="24"/>
              </w:rPr>
              <w:t>租赁互联网统一出口明细：</w:t>
            </w:r>
          </w:p>
          <w:p>
            <w:pPr>
              <w:pStyle w:val="null3"/>
              <w:jc w:val="center"/>
            </w:pPr>
            <w:r>
              <w:rPr>
                <w:rFonts w:ascii="仿宋_GB2312" w:hAnsi="仿宋_GB2312" w:cs="仿宋_GB2312" w:eastAsia="仿宋_GB2312"/>
                <w:sz w:val="24"/>
              </w:rPr>
              <w:t>表</w:t>
            </w:r>
            <w:r>
              <w:rPr>
                <w:rFonts w:ascii="仿宋_GB2312" w:hAnsi="仿宋_GB2312" w:cs="仿宋_GB2312" w:eastAsia="仿宋_GB2312"/>
                <w:sz w:val="24"/>
              </w:rPr>
              <w:t>4-12主用互联网统一出口交付清单</w:t>
            </w:r>
          </w:p>
          <w:tbl>
            <w:tblPr>
              <w:tblBorders>
                <w:top w:val="none" w:color="000000" w:sz="4"/>
                <w:left w:val="none" w:color="000000" w:sz="4"/>
                <w:bottom w:val="none" w:color="000000" w:sz="4"/>
                <w:right w:val="none" w:color="000000" w:sz="4"/>
                <w:insideH w:val="none"/>
                <w:insideV w:val="none"/>
              </w:tblBorders>
            </w:tblPr>
            <w:tblGrid>
              <w:gridCol w:w="208"/>
              <w:gridCol w:w="641"/>
              <w:gridCol w:w="570"/>
              <w:gridCol w:w="377"/>
              <w:gridCol w:w="426"/>
              <w:gridCol w:w="331"/>
            </w:tblGrid>
            <w:tr>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类型</w:t>
                  </w:r>
                </w:p>
              </w:tc>
              <w:tc>
                <w:tcPr>
                  <w:tcW w:type="dxa" w:w="5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接入点位</w:t>
                  </w:r>
                </w:p>
              </w:tc>
              <w:tc>
                <w:tcPr>
                  <w:tcW w:type="dxa" w:w="3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链路带宽</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数量（条）</w:t>
                  </w:r>
                </w:p>
              </w:tc>
              <w:tc>
                <w:tcPr>
                  <w:tcW w:type="dxa" w:w="3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备注</w:t>
                  </w:r>
                </w:p>
              </w:tc>
            </w:tr>
            <w:tr>
              <w:tc>
                <w:tcPr>
                  <w:tcW w:type="dxa" w:w="2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6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互联网出口（主）</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茶张路数据中心</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1Gbps</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641"/>
                  <w:vMerge/>
                  <w:tcBorders>
                    <w:top w:val="none" w:color="000000" w:sz="4"/>
                    <w:left w:val="none" w:color="000000" w:sz="4"/>
                    <w:bottom w:val="singl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茶张路数据中心</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1Gbps</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641"/>
                  <w:vMerge/>
                  <w:tcBorders>
                    <w:top w:val="none" w:color="000000" w:sz="4"/>
                    <w:left w:val="none" w:color="000000" w:sz="4"/>
                    <w:bottom w:val="singl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省委大院</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500M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641"/>
                  <w:vMerge/>
                  <w:tcBorders>
                    <w:top w:val="none" w:color="000000" w:sz="4"/>
                    <w:left w:val="none" w:color="000000" w:sz="4"/>
                    <w:bottom w:val="singl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省委大院</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500M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641"/>
                  <w:vMerge/>
                  <w:tcBorders>
                    <w:top w:val="none" w:color="000000" w:sz="4"/>
                    <w:left w:val="none" w:color="000000" w:sz="4"/>
                    <w:bottom w:val="singl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省政府前大楼</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1Gbps</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641"/>
                  <w:vMerge/>
                  <w:tcBorders>
                    <w:top w:val="none" w:color="000000" w:sz="4"/>
                    <w:left w:val="none" w:color="000000" w:sz="4"/>
                    <w:bottom w:val="singl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省政府前大楼</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1Gbps</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p>
              </w:tc>
              <w:tc>
                <w:tcPr>
                  <w:tcW w:type="dxa" w:w="641"/>
                  <w:vMerge/>
                  <w:tcBorders>
                    <w:top w:val="none" w:color="000000" w:sz="4"/>
                    <w:left w:val="none" w:color="000000" w:sz="4"/>
                    <w:bottom w:val="singl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西咸数据中心</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5Gbps</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扩容</w:t>
                  </w:r>
                </w:p>
              </w:tc>
            </w:tr>
            <w:tr>
              <w:tc>
                <w:tcPr>
                  <w:tcW w:type="dxa" w:w="2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641"/>
                  <w:vMerge/>
                  <w:tcBorders>
                    <w:top w:val="none" w:color="000000" w:sz="4"/>
                    <w:left w:val="none" w:color="000000" w:sz="4"/>
                    <w:bottom w:val="singl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西咸数据中心</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6Gbps</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扩容</w:t>
                  </w:r>
                </w:p>
              </w:tc>
            </w:tr>
            <w:tr>
              <w:tc>
                <w:tcPr>
                  <w:tcW w:type="dxa" w:w="8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合计</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16Gbps</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numPr>
                <w:ilvl w:val="0"/>
                <w:numId w:val="2"/>
              </w:numPr>
              <w:jc w:val="both"/>
            </w:pPr>
            <w:r>
              <w:rPr>
                <w:rFonts w:ascii="仿宋_GB2312" w:hAnsi="仿宋_GB2312" w:cs="仿宋_GB2312" w:eastAsia="仿宋_GB2312"/>
                <w:sz w:val="24"/>
              </w:rPr>
              <w:t>IP地址要求：IPv4地址20个C，IPv6地址为1个/56 IPV6前缀地址；</w:t>
            </w:r>
          </w:p>
          <w:p>
            <w:pPr>
              <w:pStyle w:val="null3"/>
              <w:numPr>
                <w:ilvl w:val="0"/>
                <w:numId w:val="2"/>
              </w:numPr>
              <w:jc w:val="both"/>
            </w:pPr>
            <w:r>
              <w:rPr>
                <w:rFonts w:ascii="仿宋_GB2312" w:hAnsi="仿宋_GB2312" w:cs="仿宋_GB2312" w:eastAsia="仿宋_GB2312"/>
                <w:sz w:val="24"/>
              </w:rPr>
              <w:t>服务要求：按电路可用率</w:t>
            </w:r>
            <w:r>
              <w:rPr>
                <w:rFonts w:ascii="仿宋_GB2312" w:hAnsi="仿宋_GB2312" w:cs="仿宋_GB2312" w:eastAsia="仿宋_GB2312"/>
                <w:sz w:val="24"/>
              </w:rPr>
              <w:t>99.99%，7×24小时网络监控，7×24小时故障受理，业务恢复时间≤4小时等要求提供相应SLA等级的服务，提供总防护量≥出口总带宽10倍 IP全量DDoS攻击流量清洗服务、提供链路实时监测服务并定期发送质量监测数据，保障网络访问质量及链路安全可靠。</w:t>
            </w:r>
          </w:p>
          <w:p>
            <w:pPr>
              <w:pStyle w:val="null3"/>
              <w:ind w:firstLine="200"/>
              <w:jc w:val="left"/>
            </w:pPr>
            <w:r>
              <w:rPr>
                <w:rFonts w:ascii="仿宋_GB2312" w:hAnsi="仿宋_GB2312" w:cs="仿宋_GB2312" w:eastAsia="仿宋_GB2312"/>
                <w:sz w:val="24"/>
              </w:rPr>
              <w:t>服务交付确认前应提供服务开通测试报告，服务期内根据项目单位需要提供运行报告。链路提供商必须对所提供的链路及设备进行定期的巡检，巡检频率不得少于每月</w:t>
            </w:r>
            <w:r>
              <w:rPr>
                <w:rFonts w:ascii="仿宋_GB2312" w:hAnsi="仿宋_GB2312" w:cs="仿宋_GB2312" w:eastAsia="仿宋_GB2312"/>
                <w:sz w:val="24"/>
              </w:rPr>
              <w:t>1次，并向用户提供书面巡检报告。</w:t>
            </w:r>
          </w:p>
          <w:p>
            <w:pPr>
              <w:pStyle w:val="null3"/>
              <w:spacing w:before="255" w:after="255"/>
              <w:jc w:val="both"/>
              <w:outlineLvl w:val="2"/>
            </w:pPr>
            <w:r>
              <w:rPr>
                <w:rFonts w:ascii="仿宋_GB2312" w:hAnsi="仿宋_GB2312" w:cs="仿宋_GB2312" w:eastAsia="仿宋_GB2312"/>
                <w:sz w:val="24"/>
                <w:b/>
              </w:rPr>
              <w:t>（二）</w:t>
            </w:r>
            <w:r>
              <w:rPr>
                <w:rFonts w:ascii="仿宋_GB2312" w:hAnsi="仿宋_GB2312" w:cs="仿宋_GB2312" w:eastAsia="仿宋_GB2312"/>
                <w:sz w:val="24"/>
                <w:b/>
              </w:rPr>
              <w:t>业务分类分析统计报告</w:t>
            </w:r>
          </w:p>
          <w:p>
            <w:pPr>
              <w:pStyle w:val="null3"/>
              <w:ind w:firstLine="480"/>
              <w:jc w:val="both"/>
            </w:pPr>
            <w:r>
              <w:rPr>
                <w:rFonts w:ascii="仿宋_GB2312" w:hAnsi="仿宋_GB2312" w:cs="仿宋_GB2312" w:eastAsia="仿宋_GB2312"/>
                <w:sz w:val="24"/>
              </w:rPr>
              <w:t>为提高链路带宽使用效率，采购包</w:t>
            </w:r>
            <w:r>
              <w:rPr>
                <w:rFonts w:ascii="仿宋_GB2312" w:hAnsi="仿宋_GB2312" w:cs="仿宋_GB2312" w:eastAsia="仿宋_GB2312"/>
                <w:sz w:val="24"/>
              </w:rPr>
              <w:t>3、采购包4需要配套提供业务分类分析统计报告，定期对网络中各类应用使用情况，进行分析统计，为链路带宽配置、升级扩容提供依据和参考，统计周期按季度进行统计分析。包括但不限于以下内容：</w:t>
            </w:r>
          </w:p>
          <w:p>
            <w:pPr>
              <w:pStyle w:val="null3"/>
              <w:jc w:val="center"/>
            </w:pPr>
            <w:r>
              <w:rPr>
                <w:rFonts w:ascii="仿宋_GB2312" w:hAnsi="仿宋_GB2312" w:cs="仿宋_GB2312" w:eastAsia="仿宋_GB2312"/>
                <w:sz w:val="24"/>
              </w:rPr>
              <w:t>表</w:t>
            </w:r>
            <w:r>
              <w:rPr>
                <w:rFonts w:ascii="仿宋_GB2312" w:hAnsi="仿宋_GB2312" w:cs="仿宋_GB2312" w:eastAsia="仿宋_GB2312"/>
                <w:sz w:val="24"/>
              </w:rPr>
              <w:t>4-16业务分类分析统计报告交付明细</w:t>
            </w:r>
          </w:p>
          <w:tbl>
            <w:tblPr>
              <w:tblBorders>
                <w:top w:val="none" w:color="000000" w:sz="4"/>
                <w:left w:val="none" w:color="000000" w:sz="4"/>
                <w:bottom w:val="none" w:color="000000" w:sz="4"/>
                <w:right w:val="none" w:color="000000" w:sz="4"/>
                <w:insideH w:val="none"/>
                <w:insideV w:val="none"/>
              </w:tblBorders>
            </w:tblPr>
            <w:tblGrid>
              <w:gridCol w:w="435"/>
              <w:gridCol w:w="884"/>
              <w:gridCol w:w="344"/>
              <w:gridCol w:w="274"/>
              <w:gridCol w:w="344"/>
              <w:gridCol w:w="274"/>
            </w:tblGrid>
            <w:tr>
              <w:tc>
                <w:tcPr>
                  <w:tcW w:type="dxa" w:w="43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应用</w:t>
                  </w:r>
                </w:p>
              </w:tc>
              <w:tc>
                <w:tcPr>
                  <w:tcW w:type="dxa" w:w="88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业务描述</w:t>
                  </w:r>
                </w:p>
              </w:tc>
              <w:tc>
                <w:tcPr>
                  <w:tcW w:type="dxa" w:w="61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rPr>
                    <w:t>统计周期</w:t>
                  </w:r>
                  <w:r>
                    <w:rPr>
                      <w:rFonts w:ascii="仿宋_GB2312" w:hAnsi="仿宋_GB2312" w:cs="仿宋_GB2312" w:eastAsia="仿宋_GB2312"/>
                      <w:sz w:val="24"/>
                    </w:rPr>
                    <w:t>1</w:t>
                  </w:r>
                </w:p>
              </w:tc>
              <w:tc>
                <w:tcPr>
                  <w:tcW w:type="dxa" w:w="61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rPr>
                    <w:t>统计周期</w:t>
                  </w:r>
                  <w:r>
                    <w:rPr>
                      <w:rFonts w:ascii="仿宋_GB2312" w:hAnsi="仿宋_GB2312" w:cs="仿宋_GB2312" w:eastAsia="仿宋_GB2312"/>
                      <w:sz w:val="24"/>
                    </w:rPr>
                    <w:t>2</w:t>
                  </w:r>
                </w:p>
              </w:tc>
            </w:tr>
            <w:tr>
              <w:tc>
                <w:tcPr>
                  <w:tcW w:type="dxa" w:w="435"/>
                  <w:vMerge/>
                  <w:tcBorders>
                    <w:top w:val="single" w:color="000000" w:sz="4"/>
                    <w:left w:val="single" w:color="000000" w:sz="4"/>
                    <w:bottom w:val="single" w:color="000000" w:sz="4"/>
                    <w:right w:val="single" w:color="000000" w:sz="4"/>
                  </w:tcBorders>
                </w:tcPr>
                <w:p/>
              </w:tc>
              <w:tc>
                <w:tcPr>
                  <w:tcW w:type="dxa" w:w="884"/>
                  <w:vMerge/>
                  <w:tcBorders>
                    <w:top w:val="single" w:color="000000" w:sz="4"/>
                    <w:left w:val="none" w:color="000000" w:sz="4"/>
                    <w:bottom w:val="single" w:color="000000" w:sz="4"/>
                    <w:right w:val="single" w:color="000000" w:sz="4"/>
                  </w:tcBorders>
                </w:tcP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rPr>
                    <w:t>用户规模</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rPr>
                    <w:t>使用率</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rPr>
                    <w:t>用户规模</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rPr>
                    <w:t>使用率</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rPr>
                    <w:t>实施应用类</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rPr>
                    <w:t>视频会议、</w:t>
                  </w:r>
                  <w:r>
                    <w:rPr>
                      <w:rFonts w:ascii="仿宋_GB2312" w:hAnsi="仿宋_GB2312" w:cs="仿宋_GB2312" w:eastAsia="仿宋_GB2312"/>
                      <w:sz w:val="24"/>
                    </w:rPr>
                    <w:t>IP电话</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日常办公类</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rPr>
                    <w:t>政务微信平台、省事项目录管理系统、效能监督系统、大数据分析应用平台、办公自动化系统、邮件系统、文件下载、知识管理</w:t>
                  </w:r>
                  <w:r>
                    <w:rPr>
                      <w:rFonts w:ascii="仿宋_GB2312" w:hAnsi="仿宋_GB2312" w:cs="仿宋_GB2312" w:eastAsia="仿宋_GB2312"/>
                      <w:sz w:val="24"/>
                    </w:rPr>
                    <w:t>…</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业务管理类</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公务用车管理平台、部门内部行政许可、非行政许可类业务应用管理系统、统计部门信息上报、电子监察</w:t>
                  </w:r>
                  <w:r>
                    <w:rPr>
                      <w:rFonts w:ascii="仿宋_GB2312" w:hAnsi="仿宋_GB2312" w:cs="仿宋_GB2312" w:eastAsia="仿宋_GB2312"/>
                      <w:sz w:val="24"/>
                    </w:rPr>
                    <w:t>……</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社会服务类</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政务服务网、开办企业一窗受理系统、政务服务统一申办受理平台、多证合一备案信息申报系统、不动产登记业务、网上中介超市平台、政务服务专业咨询投诉系统</w:t>
                  </w:r>
                  <w:r>
                    <w:rPr>
                      <w:rFonts w:ascii="仿宋_GB2312" w:hAnsi="仿宋_GB2312" w:cs="仿宋_GB2312" w:eastAsia="仿宋_GB2312"/>
                      <w:sz w:val="24"/>
                    </w:rPr>
                    <w:t>……</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业务协同类</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协同办公系统、数据交换共享平台、省政务信息资源共享平台、非涉密电子公文交换系统、并联行政审批，信息共享平台</w:t>
                  </w:r>
                  <w:r>
                    <w:rPr>
                      <w:rFonts w:ascii="仿宋_GB2312" w:hAnsi="仿宋_GB2312" w:cs="仿宋_GB2312" w:eastAsia="仿宋_GB2312"/>
                      <w:sz w:val="24"/>
                    </w:rPr>
                    <w:t>……</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bl>
          <w:p>
            <w:pPr>
              <w:pStyle w:val="null3"/>
              <w:jc w:val="left"/>
            </w:pPr>
            <w:r>
              <w:rPr>
                <w:rFonts w:ascii="仿宋_GB2312" w:hAnsi="仿宋_GB2312" w:cs="仿宋_GB2312" w:eastAsia="仿宋_GB2312"/>
                <w:sz w:val="24"/>
                <w:b/>
              </w:rPr>
              <w:t>商务及其他要求</w:t>
            </w:r>
          </w:p>
          <w:p>
            <w:pPr>
              <w:pStyle w:val="null3"/>
              <w:ind w:firstLine="480"/>
              <w:jc w:val="left"/>
            </w:pPr>
            <w:r>
              <w:rPr>
                <w:rFonts w:ascii="仿宋_GB2312" w:hAnsi="仿宋_GB2312" w:cs="仿宋_GB2312" w:eastAsia="仿宋_GB2312"/>
                <w:sz w:val="24"/>
              </w:rPr>
              <w:t>一、服务期及地点：</w:t>
            </w:r>
          </w:p>
          <w:p>
            <w:pPr>
              <w:pStyle w:val="null3"/>
              <w:ind w:firstLine="480"/>
              <w:jc w:val="left"/>
            </w:pPr>
            <w:r>
              <w:rPr>
                <w:rFonts w:ascii="仿宋_GB2312" w:hAnsi="仿宋_GB2312" w:cs="仿宋_GB2312" w:eastAsia="仿宋_GB2312"/>
                <w:sz w:val="24"/>
              </w:rPr>
              <w:t>1、服务期：</w:t>
            </w:r>
          </w:p>
          <w:p>
            <w:pPr>
              <w:pStyle w:val="null3"/>
              <w:ind w:firstLine="480"/>
              <w:jc w:val="left"/>
            </w:pPr>
            <w:r>
              <w:rPr>
                <w:rFonts w:ascii="仿宋_GB2312" w:hAnsi="仿宋_GB2312" w:cs="仿宋_GB2312" w:eastAsia="仿宋_GB2312"/>
                <w:sz w:val="24"/>
              </w:rPr>
              <w:t>采购包</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8个月</w:t>
            </w:r>
          </w:p>
          <w:p>
            <w:pPr>
              <w:pStyle w:val="null3"/>
              <w:ind w:firstLine="480"/>
              <w:jc w:val="left"/>
            </w:pPr>
            <w:r>
              <w:rPr>
                <w:rFonts w:ascii="仿宋_GB2312" w:hAnsi="仿宋_GB2312" w:cs="仿宋_GB2312" w:eastAsia="仿宋_GB2312"/>
                <w:sz w:val="24"/>
              </w:rPr>
              <w:t>2、项目地点：采购人指定地点。</w:t>
            </w:r>
          </w:p>
          <w:p>
            <w:pPr>
              <w:pStyle w:val="null3"/>
              <w:ind w:firstLine="480"/>
              <w:jc w:val="left"/>
            </w:pPr>
            <w:r>
              <w:rPr>
                <w:rFonts w:ascii="仿宋_GB2312" w:hAnsi="仿宋_GB2312" w:cs="仿宋_GB2312" w:eastAsia="仿宋_GB2312"/>
                <w:sz w:val="24"/>
              </w:rPr>
              <w:t>二、付款方式和程序：</w:t>
            </w:r>
          </w:p>
          <w:p>
            <w:pPr>
              <w:pStyle w:val="null3"/>
              <w:numPr>
                <w:ilvl w:val="0"/>
                <w:numId w:val="2"/>
              </w:numPr>
              <w:jc w:val="left"/>
            </w:pPr>
            <w:r>
              <w:rPr>
                <w:rFonts w:ascii="仿宋_GB2312" w:hAnsi="仿宋_GB2312" w:cs="仿宋_GB2312" w:eastAsia="仿宋_GB2312"/>
                <w:sz w:val="24"/>
              </w:rPr>
              <w:t>第一次付款</w:t>
            </w:r>
            <w:r>
              <w:rPr>
                <w:rFonts w:ascii="仿宋_GB2312" w:hAnsi="仿宋_GB2312" w:cs="仿宋_GB2312" w:eastAsia="仿宋_GB2312"/>
                <w:sz w:val="24"/>
              </w:rPr>
              <w:t>:签订合同后15个工作日内，中标供应商向采购人出具合同总价款5%金额的银行保函（保函有效期截止到项目服务期结束），由中标人书面提出支付申请函及拟支付金额等额的符合采购人财务管理要求的相应发票，采购人确认后启动支付流程，支付金额约占合同总金额的40%。第二次付款:项目服务期满采购人依据考核办法对服务进行考核，通过后根据服务单价、服务内容数量以及服务考核结果，综合确定支付金额，在合同总金额以内据实结算。</w:t>
            </w:r>
          </w:p>
          <w:p>
            <w:pPr>
              <w:pStyle w:val="null3"/>
              <w:ind w:firstLine="480"/>
              <w:jc w:val="left"/>
            </w:pPr>
            <w:r>
              <w:rPr>
                <w:rFonts w:ascii="仿宋_GB2312" w:hAnsi="仿宋_GB2312" w:cs="仿宋_GB2312" w:eastAsia="仿宋_GB2312"/>
                <w:sz w:val="24"/>
              </w:rPr>
              <w:t>由中标人书面提出支付申请函及拟支付金额等额的符合采购人财务管理要求的相应发票，采购人确认后启动尾款支付流程。</w:t>
            </w:r>
          </w:p>
          <w:p>
            <w:pPr>
              <w:pStyle w:val="null3"/>
              <w:ind w:firstLine="480"/>
              <w:jc w:val="left"/>
            </w:pPr>
            <w:r>
              <w:rPr>
                <w:rFonts w:ascii="仿宋_GB2312" w:hAnsi="仿宋_GB2312" w:cs="仿宋_GB2312" w:eastAsia="仿宋_GB2312"/>
                <w:sz w:val="24"/>
              </w:rPr>
              <w:t>如因政府财政部门审查、财政支付管理流程及预算下达导致支付延期，支付期限自动顺延，采购人不承担责任，中标人不得以此为由迟延履行或不履行合同义务。</w:t>
            </w:r>
          </w:p>
          <w:p>
            <w:pPr>
              <w:pStyle w:val="null3"/>
              <w:ind w:firstLine="480"/>
              <w:jc w:val="left"/>
            </w:pPr>
            <w:r>
              <w:rPr>
                <w:rFonts w:ascii="仿宋_GB2312" w:hAnsi="仿宋_GB2312" w:cs="仿宋_GB2312" w:eastAsia="仿宋_GB2312"/>
                <w:sz w:val="24"/>
              </w:rPr>
              <w:t>2、中标人承诺在采购人办理支付手续前，为采购人出具等额的符合国家规定的发票。</w:t>
            </w:r>
          </w:p>
          <w:p>
            <w:pPr>
              <w:pStyle w:val="null3"/>
              <w:ind w:firstLine="480"/>
              <w:jc w:val="left"/>
            </w:pPr>
            <w:r>
              <w:rPr>
                <w:rFonts w:ascii="仿宋_GB2312" w:hAnsi="仿宋_GB2312" w:cs="仿宋_GB2312" w:eastAsia="仿宋_GB2312"/>
                <w:sz w:val="24"/>
              </w:rPr>
              <w:t>3、上述时间不包括采购人正常办理支付报批手续的时间。</w:t>
            </w:r>
          </w:p>
          <w:p>
            <w:pPr>
              <w:pStyle w:val="null3"/>
              <w:ind w:firstLine="480"/>
              <w:jc w:val="left"/>
            </w:pPr>
            <w:r>
              <w:rPr>
                <w:rFonts w:ascii="仿宋_GB2312" w:hAnsi="仿宋_GB2312" w:cs="仿宋_GB2312" w:eastAsia="仿宋_GB2312"/>
                <w:sz w:val="24"/>
              </w:rPr>
              <w:t>三、交付验收和最终验收：</w:t>
            </w:r>
          </w:p>
          <w:p>
            <w:pPr>
              <w:pStyle w:val="null3"/>
              <w:ind w:firstLine="480"/>
              <w:jc w:val="left"/>
            </w:pPr>
            <w:r>
              <w:rPr>
                <w:rFonts w:ascii="仿宋_GB2312" w:hAnsi="仿宋_GB2312" w:cs="仿宋_GB2312" w:eastAsia="仿宋_GB2312"/>
                <w:sz w:val="24"/>
              </w:rPr>
              <w:t>本项目的验收应符合陕西省省级政务信息化项目管理办法</w:t>
            </w:r>
            <w:r>
              <w:rPr>
                <w:rFonts w:ascii="仿宋_GB2312" w:hAnsi="仿宋_GB2312" w:cs="仿宋_GB2312" w:eastAsia="仿宋_GB2312"/>
                <w:sz w:val="24"/>
              </w:rPr>
              <w:t>(暂行)项目验收相关要求和陕西省数据和政务服务相关验收管理办法的要求。</w:t>
            </w:r>
          </w:p>
          <w:p>
            <w:pPr>
              <w:pStyle w:val="null3"/>
              <w:ind w:firstLine="480"/>
              <w:jc w:val="left"/>
            </w:pPr>
            <w:r>
              <w:rPr>
                <w:rFonts w:ascii="仿宋_GB2312" w:hAnsi="仿宋_GB2312" w:cs="仿宋_GB2312" w:eastAsia="仿宋_GB2312"/>
                <w:sz w:val="24"/>
              </w:rPr>
              <w:t>1.交付验收</w:t>
            </w:r>
          </w:p>
          <w:p>
            <w:pPr>
              <w:pStyle w:val="null3"/>
              <w:ind w:firstLine="480"/>
              <w:jc w:val="left"/>
            </w:pPr>
            <w:r>
              <w:rPr>
                <w:rFonts w:ascii="仿宋_GB2312" w:hAnsi="仿宋_GB2312" w:cs="仿宋_GB2312" w:eastAsia="仿宋_GB2312"/>
                <w:sz w:val="24"/>
              </w:rPr>
              <w:t>交付验收分为两个部分，第一部分是链路租赁服务交付验收，第二部分是专网接入区运营服务交付验收。二部分服务内容独立进行交付验收。</w:t>
            </w:r>
          </w:p>
          <w:p>
            <w:pPr>
              <w:pStyle w:val="null3"/>
              <w:ind w:firstLine="480"/>
              <w:jc w:val="left"/>
            </w:pPr>
            <w:r>
              <w:rPr>
                <w:rFonts w:ascii="仿宋_GB2312" w:hAnsi="仿宋_GB2312" w:cs="仿宋_GB2312" w:eastAsia="仿宋_GB2312"/>
                <w:sz w:val="24"/>
              </w:rPr>
              <w:t>1.1.链路租赁服务交付验收</w:t>
            </w:r>
          </w:p>
          <w:p>
            <w:pPr>
              <w:pStyle w:val="null3"/>
              <w:ind w:firstLine="480"/>
              <w:jc w:val="left"/>
            </w:pPr>
            <w:r>
              <w:rPr>
                <w:rFonts w:ascii="仿宋_GB2312" w:hAnsi="仿宋_GB2312" w:cs="仿宋_GB2312" w:eastAsia="仿宋_GB2312"/>
                <w:sz w:val="24"/>
              </w:rPr>
              <w:t>交付验收时间</w:t>
            </w:r>
            <w:r>
              <w:rPr>
                <w:rFonts w:ascii="仿宋_GB2312" w:hAnsi="仿宋_GB2312" w:cs="仿宋_GB2312" w:eastAsia="仿宋_GB2312"/>
                <w:sz w:val="24"/>
              </w:rPr>
              <w:t>:合同签订后3个月内。</w:t>
            </w:r>
          </w:p>
          <w:p>
            <w:pPr>
              <w:pStyle w:val="null3"/>
              <w:ind w:firstLine="480"/>
              <w:jc w:val="left"/>
            </w:pPr>
            <w:r>
              <w:rPr>
                <w:rFonts w:ascii="仿宋_GB2312" w:hAnsi="仿宋_GB2312" w:cs="仿宋_GB2312" w:eastAsia="仿宋_GB2312"/>
                <w:sz w:val="24"/>
              </w:rPr>
              <w:t>验收标准</w:t>
            </w:r>
            <w:r>
              <w:rPr>
                <w:rFonts w:ascii="仿宋_GB2312" w:hAnsi="仿宋_GB2312" w:cs="仿宋_GB2312" w:eastAsia="仿宋_GB2312"/>
                <w:sz w:val="24"/>
              </w:rPr>
              <w:t>:按服务承诺及评价方法、服务要求进行交付验收。</w:t>
            </w:r>
          </w:p>
          <w:p>
            <w:pPr>
              <w:pStyle w:val="null3"/>
              <w:ind w:firstLine="480"/>
              <w:jc w:val="left"/>
            </w:pPr>
            <w:r>
              <w:rPr>
                <w:rFonts w:ascii="仿宋_GB2312" w:hAnsi="仿宋_GB2312" w:cs="仿宋_GB2312" w:eastAsia="仿宋_GB2312"/>
                <w:sz w:val="24"/>
              </w:rPr>
              <w:t>验收参与方</w:t>
            </w:r>
            <w:r>
              <w:rPr>
                <w:rFonts w:ascii="仿宋_GB2312" w:hAnsi="仿宋_GB2312" w:cs="仿宋_GB2312" w:eastAsia="仿宋_GB2312"/>
                <w:sz w:val="24"/>
              </w:rPr>
              <w:t>:政务外网管理单位、第三方监理单位、服务提供商。</w:t>
            </w:r>
          </w:p>
          <w:p>
            <w:pPr>
              <w:pStyle w:val="null3"/>
              <w:ind w:firstLine="480"/>
              <w:jc w:val="left"/>
            </w:pPr>
            <w:r>
              <w:rPr>
                <w:rFonts w:ascii="仿宋_GB2312" w:hAnsi="仿宋_GB2312" w:cs="仿宋_GB2312" w:eastAsia="仿宋_GB2312"/>
                <w:sz w:val="24"/>
              </w:rPr>
              <w:t>验收资料</w:t>
            </w:r>
            <w:r>
              <w:rPr>
                <w:rFonts w:ascii="仿宋_GB2312" w:hAnsi="仿宋_GB2312" w:cs="仿宋_GB2312" w:eastAsia="仿宋_GB2312"/>
                <w:sz w:val="24"/>
              </w:rPr>
              <w:t>:提供服务交付清单，现场审查验收资料。</w:t>
            </w:r>
          </w:p>
          <w:p>
            <w:pPr>
              <w:pStyle w:val="null3"/>
              <w:ind w:firstLine="480"/>
              <w:jc w:val="left"/>
            </w:pPr>
            <w:r>
              <w:rPr>
                <w:rFonts w:ascii="仿宋_GB2312" w:hAnsi="仿宋_GB2312" w:cs="仿宋_GB2312" w:eastAsia="仿宋_GB2312"/>
                <w:sz w:val="24"/>
              </w:rPr>
              <w:t>验收过程</w:t>
            </w:r>
            <w:r>
              <w:rPr>
                <w:rFonts w:ascii="仿宋_GB2312" w:hAnsi="仿宋_GB2312" w:cs="仿宋_GB2312" w:eastAsia="仿宋_GB2312"/>
                <w:sz w:val="24"/>
              </w:rPr>
              <w:t>:项目建设单位验收无误的，予以确认:验收不会格的，服务方应当及时整改，交付期限不顺延</w:t>
            </w:r>
          </w:p>
          <w:p>
            <w:pPr>
              <w:pStyle w:val="null3"/>
              <w:ind w:firstLine="480"/>
              <w:jc w:val="left"/>
            </w:pPr>
            <w:r>
              <w:rPr>
                <w:rFonts w:ascii="仿宋_GB2312" w:hAnsi="仿宋_GB2312" w:cs="仿宋_GB2312" w:eastAsia="仿宋_GB2312"/>
                <w:sz w:val="24"/>
              </w:rPr>
              <w:t>1.2.专网接入区运营服务交付验收</w:t>
            </w:r>
          </w:p>
          <w:p>
            <w:pPr>
              <w:pStyle w:val="null3"/>
              <w:ind w:firstLine="480"/>
              <w:jc w:val="left"/>
            </w:pPr>
            <w:r>
              <w:rPr>
                <w:rFonts w:ascii="仿宋_GB2312" w:hAnsi="仿宋_GB2312" w:cs="仿宋_GB2312" w:eastAsia="仿宋_GB2312"/>
                <w:sz w:val="24"/>
              </w:rPr>
              <w:t>交付验收时间：合同签订后</w:t>
            </w:r>
            <w:r>
              <w:rPr>
                <w:rFonts w:ascii="仿宋_GB2312" w:hAnsi="仿宋_GB2312" w:cs="仿宋_GB2312" w:eastAsia="仿宋_GB2312"/>
                <w:sz w:val="24"/>
              </w:rPr>
              <w:t>3个月内。</w:t>
            </w:r>
          </w:p>
          <w:p>
            <w:pPr>
              <w:pStyle w:val="null3"/>
              <w:ind w:firstLine="480"/>
              <w:jc w:val="left"/>
            </w:pPr>
            <w:r>
              <w:rPr>
                <w:rFonts w:ascii="仿宋_GB2312" w:hAnsi="仿宋_GB2312" w:cs="仿宋_GB2312" w:eastAsia="仿宋_GB2312"/>
                <w:sz w:val="24"/>
              </w:rPr>
              <w:t>验收标准</w:t>
            </w:r>
            <w:r>
              <w:rPr>
                <w:rFonts w:ascii="仿宋_GB2312" w:hAnsi="仿宋_GB2312" w:cs="仿宋_GB2312" w:eastAsia="仿宋_GB2312"/>
                <w:sz w:val="24"/>
              </w:rPr>
              <w:t>:提供专网接入区的设备测试报告，测试报告应包含专网接入区区域内所有网络设备的设备运行调试结果，以及对接区城省市县三级互联互通能力。</w:t>
            </w:r>
          </w:p>
          <w:p>
            <w:pPr>
              <w:pStyle w:val="null3"/>
              <w:ind w:firstLine="480"/>
              <w:jc w:val="left"/>
            </w:pPr>
            <w:r>
              <w:rPr>
                <w:rFonts w:ascii="仿宋_GB2312" w:hAnsi="仿宋_GB2312" w:cs="仿宋_GB2312" w:eastAsia="仿宋_GB2312"/>
                <w:sz w:val="24"/>
              </w:rPr>
              <w:t>验收参与方</w:t>
            </w:r>
            <w:r>
              <w:rPr>
                <w:rFonts w:ascii="仿宋_GB2312" w:hAnsi="仿宋_GB2312" w:cs="仿宋_GB2312" w:eastAsia="仿宋_GB2312"/>
                <w:sz w:val="24"/>
              </w:rPr>
              <w:t>:政务外网管理单位、第三方监理单位、服务提供商。验收资料:提供服务交付清单，现场审查验收资料对应实施现场环境。验收过程:由项目单位组织具体验收流程，服务提供商需配合组织。</w:t>
            </w:r>
          </w:p>
          <w:p>
            <w:pPr>
              <w:pStyle w:val="null3"/>
              <w:ind w:firstLine="480"/>
              <w:jc w:val="left"/>
            </w:pPr>
            <w:r>
              <w:rPr>
                <w:rFonts w:ascii="仿宋_GB2312" w:hAnsi="仿宋_GB2312" w:cs="仿宋_GB2312" w:eastAsia="仿宋_GB2312"/>
                <w:sz w:val="24"/>
              </w:rPr>
              <w:t>2.最终验收</w:t>
            </w:r>
          </w:p>
          <w:p>
            <w:pPr>
              <w:pStyle w:val="null3"/>
              <w:ind w:firstLine="480"/>
              <w:jc w:val="left"/>
            </w:pPr>
            <w:r>
              <w:rPr>
                <w:rFonts w:ascii="仿宋_GB2312" w:hAnsi="仿宋_GB2312" w:cs="仿宋_GB2312" w:eastAsia="仿宋_GB2312"/>
                <w:sz w:val="24"/>
              </w:rPr>
              <w:t>服务期满前一个月，服务按要求提供满足项目单位验收要求的文档后，可申请启动最终验收，由项目单位组织终验。不能按期申请竣工验收的，应书面提出延期申请。验收参与方</w:t>
            </w:r>
            <w:r>
              <w:rPr>
                <w:rFonts w:ascii="仿宋_GB2312" w:hAnsi="仿宋_GB2312" w:cs="仿宋_GB2312" w:eastAsia="仿宋_GB2312"/>
                <w:sz w:val="24"/>
              </w:rPr>
              <w:t>:政务外网管理单位、第三方监理单位、第三方审计、服务提供商。</w:t>
            </w:r>
          </w:p>
          <w:p>
            <w:pPr>
              <w:pStyle w:val="null3"/>
              <w:ind w:firstLine="480"/>
              <w:jc w:val="left"/>
            </w:pPr>
            <w:r>
              <w:rPr>
                <w:rFonts w:ascii="仿宋_GB2312" w:hAnsi="仿宋_GB2312" w:cs="仿宋_GB2312" w:eastAsia="仿宋_GB2312"/>
                <w:sz w:val="24"/>
              </w:rPr>
              <w:t>以下为终验验收流程</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服务提供方提出终验申请</w:t>
            </w:r>
          </w:p>
          <w:p>
            <w:pPr>
              <w:pStyle w:val="null3"/>
              <w:ind w:firstLine="480"/>
              <w:jc w:val="left"/>
            </w:pPr>
            <w:r>
              <w:rPr>
                <w:rFonts w:ascii="仿宋_GB2312" w:hAnsi="仿宋_GB2312" w:cs="仿宋_GB2312" w:eastAsia="仿宋_GB2312"/>
                <w:sz w:val="24"/>
              </w:rPr>
              <w:t>项目单位组织开展终验，服务提供方配合</w:t>
            </w:r>
          </w:p>
          <w:p>
            <w:pPr>
              <w:pStyle w:val="null3"/>
              <w:ind w:firstLine="480"/>
              <w:jc w:val="left"/>
            </w:pPr>
            <w:r>
              <w:rPr>
                <w:rFonts w:ascii="仿宋_GB2312" w:hAnsi="仿宋_GB2312" w:cs="仿宋_GB2312" w:eastAsia="仿宋_GB2312"/>
                <w:sz w:val="24"/>
              </w:rPr>
              <w:t>四、知识产权：</w:t>
            </w:r>
          </w:p>
          <w:p>
            <w:pPr>
              <w:pStyle w:val="null3"/>
              <w:ind w:firstLine="480"/>
              <w:jc w:val="left"/>
            </w:pPr>
            <w:r>
              <w:rPr>
                <w:rFonts w:ascii="仿宋_GB2312" w:hAnsi="仿宋_GB2312" w:cs="仿宋_GB2312" w:eastAsia="仿宋_GB2312"/>
                <w:sz w:val="24"/>
              </w:rPr>
              <w:t>投标人应保证投标货物及服务不会出现因第三方提出侵犯其专利权、商标权或其它知识产权而引发法律或经济纠纷，否则由投标人承担全部责任。任何被投标人用于未经授权的商业目的行为所造成的违约或侵权责任由投标人承担。</w:t>
            </w:r>
          </w:p>
          <w:p>
            <w:pPr>
              <w:pStyle w:val="null3"/>
              <w:ind w:firstLine="480"/>
              <w:jc w:val="left"/>
            </w:pPr>
            <w:r>
              <w:rPr>
                <w:rFonts w:ascii="仿宋_GB2312" w:hAnsi="仿宋_GB2312" w:cs="仿宋_GB2312" w:eastAsia="仿宋_GB2312"/>
                <w:sz w:val="24"/>
              </w:rPr>
              <w:t>五、</w:t>
            </w:r>
            <w:r>
              <w:rPr>
                <w:rFonts w:ascii="仿宋_GB2312" w:hAnsi="仿宋_GB2312" w:cs="仿宋_GB2312" w:eastAsia="仿宋_GB2312"/>
                <w:sz w:val="24"/>
              </w:rPr>
              <w:t>服务承诺</w:t>
            </w:r>
          </w:p>
          <w:p>
            <w:pPr>
              <w:pStyle w:val="null3"/>
              <w:ind w:firstLine="480"/>
              <w:jc w:val="left"/>
            </w:pPr>
            <w:r>
              <w:rPr>
                <w:rFonts w:ascii="仿宋_GB2312" w:hAnsi="仿宋_GB2312" w:cs="仿宋_GB2312" w:eastAsia="仿宋_GB2312"/>
                <w:sz w:val="24"/>
              </w:rPr>
              <w:t>投标人应遵照国家规范规定的技术服务内容及要求作出明确承诺。</w:t>
            </w:r>
          </w:p>
          <w:p>
            <w:pPr>
              <w:pStyle w:val="null3"/>
              <w:ind w:firstLine="480"/>
              <w:jc w:val="left"/>
            </w:pPr>
            <w:r>
              <w:rPr>
                <w:rFonts w:ascii="仿宋_GB2312" w:hAnsi="仿宋_GB2312" w:cs="仿宋_GB2312" w:eastAsia="仿宋_GB2312"/>
                <w:sz w:val="24"/>
              </w:rPr>
              <w:t>六、</w:t>
            </w:r>
            <w:r>
              <w:rPr>
                <w:rFonts w:ascii="仿宋_GB2312" w:hAnsi="仿宋_GB2312" w:cs="仿宋_GB2312" w:eastAsia="仿宋_GB2312"/>
                <w:sz w:val="24"/>
              </w:rPr>
              <w:t>合同实施</w:t>
            </w:r>
          </w:p>
          <w:p>
            <w:pPr>
              <w:pStyle w:val="null3"/>
              <w:ind w:firstLine="480"/>
              <w:jc w:val="left"/>
            </w:pPr>
            <w:r>
              <w:rPr>
                <w:rFonts w:ascii="仿宋_GB2312" w:hAnsi="仿宋_GB2312" w:cs="仿宋_GB2312" w:eastAsia="仿宋_GB2312"/>
                <w:sz w:val="24"/>
              </w:rPr>
              <w:t>若未能在服务期内完成合同规定的义务，由此对采购人造成的延误和一切损失，由中标人承担和赔偿。</w:t>
            </w:r>
          </w:p>
          <w:p>
            <w:pPr>
              <w:pStyle w:val="null3"/>
              <w:ind w:firstLine="480"/>
              <w:jc w:val="left"/>
            </w:pPr>
            <w:r>
              <w:rPr>
                <w:rFonts w:ascii="仿宋_GB2312" w:hAnsi="仿宋_GB2312" w:cs="仿宋_GB2312" w:eastAsia="仿宋_GB2312"/>
                <w:sz w:val="24"/>
              </w:rPr>
              <w:t>七、违约责任：</w:t>
            </w:r>
          </w:p>
          <w:p>
            <w:pPr>
              <w:pStyle w:val="null3"/>
              <w:ind w:firstLine="360"/>
              <w:jc w:val="both"/>
            </w:pPr>
            <w:r>
              <w:rPr>
                <w:rFonts w:ascii="仿宋_GB2312" w:hAnsi="仿宋_GB2312" w:cs="仿宋_GB2312" w:eastAsia="仿宋_GB2312"/>
                <w:sz w:val="24"/>
              </w:rPr>
              <w:t>7.1中标人违反其服务条款时，采购人有权要求中标人在5天内予以改正，逾期不改的，采购人有权每日按照合同总金额的0.3%收取中标人违约金。当以上情况持续30天或以上时，采购人有权终止合同，中标人必须将全部服务资料移交甲方，并在合同终止之日起10天内，配合采购人做好服务交接工作，采购人有权追回未完成合同项目的款项，并有权对由此引起的损失要求中标人予以赔偿；</w:t>
            </w:r>
          </w:p>
          <w:p>
            <w:pPr>
              <w:pStyle w:val="null3"/>
              <w:ind w:firstLine="360"/>
              <w:jc w:val="both"/>
            </w:pPr>
            <w:r>
              <w:rPr>
                <w:rFonts w:ascii="仿宋_GB2312" w:hAnsi="仿宋_GB2312" w:cs="仿宋_GB2312" w:eastAsia="仿宋_GB2312"/>
                <w:sz w:val="24"/>
              </w:rPr>
              <w:t xml:space="preserve"> </w:t>
            </w:r>
            <w:r>
              <w:rPr>
                <w:rFonts w:ascii="仿宋_GB2312" w:hAnsi="仿宋_GB2312" w:cs="仿宋_GB2312" w:eastAsia="仿宋_GB2312"/>
                <w:sz w:val="24"/>
              </w:rPr>
              <w:t>7.2因中标人行为违反法律规定产生引起的民事和刑事责任由中标人承担；</w:t>
            </w:r>
          </w:p>
          <w:p>
            <w:pPr>
              <w:pStyle w:val="null3"/>
              <w:ind w:firstLine="360"/>
              <w:jc w:val="both"/>
            </w:pPr>
            <w:r>
              <w:rPr>
                <w:rFonts w:ascii="仿宋_GB2312" w:hAnsi="仿宋_GB2312" w:cs="仿宋_GB2312" w:eastAsia="仿宋_GB2312"/>
                <w:sz w:val="24"/>
              </w:rPr>
              <w:t xml:space="preserve"> </w:t>
            </w:r>
            <w:r>
              <w:rPr>
                <w:rFonts w:ascii="仿宋_GB2312" w:hAnsi="仿宋_GB2312" w:cs="仿宋_GB2312" w:eastAsia="仿宋_GB2312"/>
                <w:sz w:val="24"/>
              </w:rPr>
              <w:t>7.3因中标人行为侵害第三方权益的，责任和相关损失由中标人承担；</w:t>
            </w:r>
          </w:p>
          <w:p>
            <w:pPr>
              <w:pStyle w:val="null3"/>
              <w:ind w:firstLine="360"/>
              <w:jc w:val="both"/>
            </w:pPr>
            <w:r>
              <w:rPr>
                <w:rFonts w:ascii="仿宋_GB2312" w:hAnsi="仿宋_GB2312" w:cs="仿宋_GB2312" w:eastAsia="仿宋_GB2312"/>
                <w:sz w:val="24"/>
              </w:rPr>
              <w:t xml:space="preserve"> </w:t>
            </w:r>
            <w:r>
              <w:rPr>
                <w:rFonts w:ascii="仿宋_GB2312" w:hAnsi="仿宋_GB2312" w:cs="仿宋_GB2312" w:eastAsia="仿宋_GB2312"/>
                <w:sz w:val="24"/>
              </w:rPr>
              <w:t>7.4中标人违反保密规定，全部责任由中标人承担，并需赔偿采购人由此引起的损失。</w:t>
            </w:r>
          </w:p>
          <w:p>
            <w:pPr>
              <w:pStyle w:val="null3"/>
              <w:ind w:firstLine="480"/>
              <w:jc w:val="left"/>
            </w:pPr>
            <w:r>
              <w:rPr>
                <w:rFonts w:ascii="仿宋_GB2312" w:hAnsi="仿宋_GB2312" w:cs="仿宋_GB2312" w:eastAsia="仿宋_GB2312"/>
                <w:sz w:val="24"/>
              </w:rPr>
              <w:t>7.5中标人与其他项目中标企业之间要相互配合完成整体项目，如因不配合或配合不当影响整体项目的，由采购人根据工作实际，认定违约企业和不配合企业的违约责任，并由违约企业和不配合企业共同承担相应的责任。</w:t>
            </w:r>
          </w:p>
          <w:p>
            <w:pPr>
              <w:pStyle w:val="null3"/>
              <w:ind w:firstLine="480"/>
              <w:jc w:val="left"/>
            </w:pPr>
            <w:r>
              <w:rPr>
                <w:rFonts w:ascii="仿宋_GB2312" w:hAnsi="仿宋_GB2312" w:cs="仿宋_GB2312" w:eastAsia="仿宋_GB2312"/>
                <w:sz w:val="24"/>
              </w:rPr>
              <w:t>八、保密要求：</w:t>
            </w:r>
          </w:p>
          <w:p>
            <w:pPr>
              <w:pStyle w:val="null3"/>
              <w:ind w:firstLine="480"/>
              <w:jc w:val="left"/>
            </w:pPr>
            <w:r>
              <w:rPr>
                <w:rFonts w:ascii="仿宋_GB2312" w:hAnsi="仿宋_GB2312" w:cs="仿宋_GB2312" w:eastAsia="仿宋_GB2312"/>
                <w:sz w:val="24"/>
              </w:rPr>
              <w:t>1、突出重点：针对项目中的关键信息、敏感数据和重要系统，应实施重点保护和监控，确保这些信息的安全性和保密性。</w:t>
            </w:r>
          </w:p>
          <w:p>
            <w:pPr>
              <w:pStyle w:val="null3"/>
              <w:ind w:firstLine="480"/>
              <w:jc w:val="left"/>
            </w:pPr>
            <w:r>
              <w:rPr>
                <w:rFonts w:ascii="仿宋_GB2312" w:hAnsi="仿宋_GB2312" w:cs="仿宋_GB2312" w:eastAsia="仿宋_GB2312"/>
                <w:sz w:val="24"/>
              </w:rPr>
              <w:t>2、全面管理：保密工作应贯穿信息的全生命周期，包括信息的产生、存储、传输、使用和销毁等各个环节，实现全面管理和控制。</w:t>
            </w:r>
          </w:p>
          <w:p>
            <w:pPr>
              <w:pStyle w:val="null3"/>
              <w:ind w:firstLine="480"/>
              <w:jc w:val="left"/>
            </w:pPr>
            <w:r>
              <w:rPr>
                <w:rFonts w:ascii="仿宋_GB2312" w:hAnsi="仿宋_GB2312" w:cs="仿宋_GB2312" w:eastAsia="仿宋_GB2312"/>
                <w:sz w:val="24"/>
              </w:rPr>
              <w:t>3、确保安全：通过技术手段和管理措施，确保项目过程中的信息不被非法获取、泄露或滥用，保障政法工作的正常开展和国家安全。</w:t>
            </w:r>
          </w:p>
          <w:p>
            <w:pPr>
              <w:pStyle w:val="null3"/>
              <w:ind w:firstLine="480"/>
              <w:jc w:val="left"/>
            </w:pPr>
            <w:r>
              <w:rPr>
                <w:rFonts w:ascii="仿宋_GB2312" w:hAnsi="仿宋_GB2312" w:cs="仿宋_GB2312" w:eastAsia="仿宋_GB2312"/>
                <w:sz w:val="24"/>
              </w:rPr>
              <w:t>4、中标人应保证采购人在使用该服务时，不受第三方侵权指控。同时，中标人须保证数据中心数据安全，不得向第三方泄露采购机构提供的技术文件等与本项目有关的任何资料。</w:t>
            </w:r>
          </w:p>
          <w:p>
            <w:pPr>
              <w:pStyle w:val="null3"/>
              <w:ind w:firstLine="482"/>
              <w:jc w:val="left"/>
            </w:pPr>
            <w:r>
              <w:rPr>
                <w:rFonts w:ascii="仿宋_GB2312" w:hAnsi="仿宋_GB2312" w:cs="仿宋_GB2312" w:eastAsia="仿宋_GB2312"/>
                <w:sz w:val="24"/>
                <w:b/>
              </w:rPr>
              <w:t>九、其他要求</w:t>
            </w:r>
          </w:p>
          <w:p>
            <w:pPr>
              <w:pStyle w:val="null3"/>
              <w:spacing w:before="285" w:after="285"/>
              <w:jc w:val="both"/>
              <w:outlineLvl w:val="3"/>
            </w:pPr>
            <w:r>
              <w:rPr>
                <w:rFonts w:ascii="仿宋_GB2312" w:hAnsi="仿宋_GB2312" w:cs="仿宋_GB2312" w:eastAsia="仿宋_GB2312"/>
                <w:sz w:val="24"/>
                <w:b/>
              </w:rPr>
              <w:t>供应商需首批开通链路的，应在合同签订后</w:t>
            </w:r>
            <w:r>
              <w:rPr>
                <w:rFonts w:ascii="仿宋_GB2312" w:hAnsi="仿宋_GB2312" w:cs="仿宋_GB2312" w:eastAsia="仿宋_GB2312"/>
                <w:sz w:val="24"/>
                <w:b/>
              </w:rPr>
              <w:t>15个工作日内完成部署并交付，且有部署方案。</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标的名称：备用互联网统一出口租赁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255" w:after="255"/>
              <w:jc w:val="both"/>
              <w:outlineLvl w:val="1"/>
            </w:pPr>
            <w:r>
              <w:rPr>
                <w:rFonts w:ascii="仿宋_GB2312" w:hAnsi="仿宋_GB2312" w:cs="仿宋_GB2312" w:eastAsia="仿宋_GB2312"/>
                <w:sz w:val="24"/>
                <w:b/>
              </w:rPr>
              <w:t>招标项目技术、服务</w:t>
            </w:r>
          </w:p>
          <w:p>
            <w:pPr>
              <w:pStyle w:val="null3"/>
              <w:spacing w:before="255" w:after="255"/>
              <w:jc w:val="both"/>
              <w:outlineLvl w:val="1"/>
            </w:pPr>
            <w:r>
              <w:rPr>
                <w:rFonts w:ascii="仿宋_GB2312" w:hAnsi="仿宋_GB2312" w:cs="仿宋_GB2312" w:eastAsia="仿宋_GB2312"/>
                <w:sz w:val="24"/>
                <w:b/>
              </w:rPr>
              <w:t>一、</w:t>
            </w:r>
            <w:r>
              <w:rPr>
                <w:rFonts w:ascii="仿宋_GB2312" w:hAnsi="仿宋_GB2312" w:cs="仿宋_GB2312" w:eastAsia="仿宋_GB2312"/>
                <w:sz w:val="24"/>
                <w:b/>
              </w:rPr>
              <w:t>服务采购需求</w:t>
            </w:r>
          </w:p>
          <w:p>
            <w:pPr>
              <w:pStyle w:val="null3"/>
              <w:ind w:firstLine="480"/>
              <w:jc w:val="both"/>
            </w:pPr>
            <w:r>
              <w:rPr>
                <w:rFonts w:ascii="仿宋_GB2312" w:hAnsi="仿宋_GB2312" w:cs="仿宋_GB2312" w:eastAsia="仿宋_GB2312"/>
                <w:sz w:val="24"/>
              </w:rPr>
              <w:t>本期租赁</w:t>
            </w:r>
            <w:r>
              <w:rPr>
                <w:rFonts w:ascii="仿宋_GB2312" w:hAnsi="仿宋_GB2312" w:cs="仿宋_GB2312" w:eastAsia="仿宋_GB2312"/>
                <w:sz w:val="24"/>
              </w:rPr>
              <w:t>14Gbps备用互联网统一出口服务，本服务由8条主用互联网出口提供，合计14Gbps带宽。</w:t>
            </w:r>
          </w:p>
          <w:p>
            <w:pPr>
              <w:pStyle w:val="null3"/>
              <w:ind w:firstLine="480"/>
              <w:jc w:val="both"/>
            </w:pPr>
            <w:r>
              <w:rPr>
                <w:rFonts w:ascii="仿宋_GB2312" w:hAnsi="仿宋_GB2312" w:cs="仿宋_GB2312" w:eastAsia="仿宋_GB2312"/>
                <w:sz w:val="24"/>
              </w:rPr>
              <w:t>备用互联网统一出口租赁清单如下：</w:t>
            </w:r>
          </w:p>
          <w:p>
            <w:pPr>
              <w:pStyle w:val="null3"/>
              <w:jc w:val="center"/>
            </w:pPr>
            <w:r>
              <w:rPr>
                <w:rFonts w:ascii="仿宋_GB2312" w:hAnsi="仿宋_GB2312" w:cs="仿宋_GB2312" w:eastAsia="仿宋_GB2312"/>
                <w:sz w:val="24"/>
              </w:rPr>
              <w:t>表</w:t>
            </w:r>
            <w:r>
              <w:rPr>
                <w:rFonts w:ascii="仿宋_GB2312" w:hAnsi="仿宋_GB2312" w:cs="仿宋_GB2312" w:eastAsia="仿宋_GB2312"/>
                <w:sz w:val="24"/>
              </w:rPr>
              <w:t>4-2备用互联网统一出口租赁清单</w:t>
            </w:r>
          </w:p>
          <w:tbl>
            <w:tblPr>
              <w:tblBorders>
                <w:top w:val="none" w:color="000000" w:sz="4"/>
                <w:left w:val="none" w:color="000000" w:sz="4"/>
                <w:bottom w:val="none" w:color="000000" w:sz="4"/>
                <w:right w:val="none" w:color="000000" w:sz="4"/>
                <w:insideH w:val="none"/>
                <w:insideV w:val="none"/>
              </w:tblBorders>
            </w:tblPr>
            <w:tblGrid>
              <w:gridCol w:w="208"/>
              <w:gridCol w:w="641"/>
              <w:gridCol w:w="570"/>
              <w:gridCol w:w="377"/>
              <w:gridCol w:w="426"/>
              <w:gridCol w:w="331"/>
            </w:tblGrid>
            <w:tr>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序号</w:t>
                  </w:r>
                </w:p>
              </w:tc>
              <w:tc>
                <w:tcPr>
                  <w:tcW w:type="dxa" w:w="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类型</w:t>
                  </w:r>
                </w:p>
              </w:tc>
              <w:tc>
                <w:tcPr>
                  <w:tcW w:type="dxa" w:w="5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接入点位</w:t>
                  </w:r>
                </w:p>
              </w:tc>
              <w:tc>
                <w:tcPr>
                  <w:tcW w:type="dxa" w:w="3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链路带宽</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数量（条）</w:t>
                  </w:r>
                </w:p>
              </w:tc>
              <w:tc>
                <w:tcPr>
                  <w:tcW w:type="dxa" w:w="3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备注</w:t>
                  </w:r>
                </w:p>
              </w:tc>
            </w:tr>
            <w:tr>
              <w:tc>
                <w:tcPr>
                  <w:tcW w:type="dxa" w:w="2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6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互联网出口（备）</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茶张路数据中心</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1Gbps</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641"/>
                  <w:vMerge/>
                  <w:tcBorders>
                    <w:top w:val="none" w:color="000000" w:sz="4"/>
                    <w:left w:val="none" w:color="000000" w:sz="4"/>
                    <w:bottom w:val="singl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茶张路</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1Gbps</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641"/>
                  <w:vMerge/>
                  <w:tcBorders>
                    <w:top w:val="none" w:color="000000" w:sz="4"/>
                    <w:left w:val="none" w:color="000000" w:sz="4"/>
                    <w:bottom w:val="singl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省委大院</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500M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641"/>
                  <w:vMerge/>
                  <w:tcBorders>
                    <w:top w:val="none" w:color="000000" w:sz="4"/>
                    <w:left w:val="none" w:color="000000" w:sz="4"/>
                    <w:bottom w:val="singl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省委大院</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500M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641"/>
                  <w:vMerge/>
                  <w:tcBorders>
                    <w:top w:val="none" w:color="000000" w:sz="4"/>
                    <w:left w:val="none" w:color="000000" w:sz="4"/>
                    <w:bottom w:val="singl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省政府前大楼</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500M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641"/>
                  <w:vMerge/>
                  <w:tcBorders>
                    <w:top w:val="none" w:color="000000" w:sz="4"/>
                    <w:left w:val="none" w:color="000000" w:sz="4"/>
                    <w:bottom w:val="singl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省政府前大楼</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500M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p>
              </w:tc>
              <w:tc>
                <w:tcPr>
                  <w:tcW w:type="dxa" w:w="641"/>
                  <w:vMerge/>
                  <w:tcBorders>
                    <w:top w:val="none" w:color="000000" w:sz="4"/>
                    <w:left w:val="none" w:color="000000" w:sz="4"/>
                    <w:bottom w:val="singl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西咸数据中心</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4Gbps</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641"/>
                  <w:vMerge/>
                  <w:tcBorders>
                    <w:top w:val="none" w:color="000000" w:sz="4"/>
                    <w:left w:val="none" w:color="000000" w:sz="4"/>
                    <w:bottom w:val="singl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西咸数据中心</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6Gbps</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合计</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14Gbps</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8</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4"/>
              </w:rPr>
              <w:t>本项目租用互联网出口要求：</w:t>
            </w:r>
          </w:p>
          <w:p>
            <w:pPr>
              <w:pStyle w:val="null3"/>
              <w:ind w:firstLine="480"/>
              <w:jc w:val="both"/>
            </w:pPr>
            <w:r>
              <w:rPr>
                <w:rFonts w:ascii="仿宋_GB2312" w:hAnsi="仿宋_GB2312" w:cs="仿宋_GB2312" w:eastAsia="仿宋_GB2312"/>
                <w:sz w:val="24"/>
              </w:rPr>
              <w:t>1.带宽：租用链路带宽备用14Gbps；</w:t>
            </w:r>
          </w:p>
          <w:p>
            <w:pPr>
              <w:pStyle w:val="null3"/>
              <w:ind w:firstLine="480"/>
              <w:jc w:val="both"/>
            </w:pPr>
            <w:r>
              <w:rPr>
                <w:rFonts w:ascii="仿宋_GB2312" w:hAnsi="仿宋_GB2312" w:cs="仿宋_GB2312" w:eastAsia="仿宋_GB2312"/>
                <w:sz w:val="24"/>
              </w:rPr>
              <w:t>2.地址： IPV4地址20个C，IPV6地址为1个/56 IPV6前缀地址；</w:t>
            </w:r>
          </w:p>
          <w:p>
            <w:pPr>
              <w:pStyle w:val="null3"/>
              <w:ind w:firstLine="480"/>
              <w:jc w:val="both"/>
            </w:pPr>
            <w:r>
              <w:rPr>
                <w:rFonts w:ascii="仿宋_GB2312" w:hAnsi="仿宋_GB2312" w:cs="仿宋_GB2312" w:eastAsia="仿宋_GB2312"/>
                <w:sz w:val="24"/>
              </w:rPr>
              <w:t>3.服务：按照电路可用率99.99%，7×24小时网络监控，7×24小时故障受理，业务恢复时间≤4小时等要求提供相应SLA等级的服务，提供互联出口全流量异常流量检测、清洗服务，防止互联网流量对内部网络的DDOS攻击。</w:t>
            </w:r>
          </w:p>
          <w:p>
            <w:pPr>
              <w:pStyle w:val="null3"/>
              <w:numPr>
                <w:ilvl w:val="0"/>
                <w:numId w:val="1"/>
              </w:numPr>
              <w:spacing w:before="285" w:after="285"/>
              <w:jc w:val="both"/>
            </w:pPr>
            <w:r>
              <w:rPr>
                <w:rFonts w:ascii="仿宋_GB2312" w:hAnsi="仿宋_GB2312" w:cs="仿宋_GB2312" w:eastAsia="仿宋_GB2312"/>
                <w:sz w:val="24"/>
                <w:b/>
              </w:rPr>
              <w:t>服务要求</w:t>
            </w:r>
          </w:p>
          <w:p>
            <w:pPr>
              <w:pStyle w:val="null3"/>
              <w:spacing w:before="255" w:after="255"/>
              <w:jc w:val="both"/>
              <w:outlineLvl w:val="2"/>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链路租赁服务要求</w:t>
            </w:r>
          </w:p>
          <w:p>
            <w:pPr>
              <w:pStyle w:val="null3"/>
              <w:spacing w:before="285" w:after="285"/>
              <w:jc w:val="both"/>
              <w:outlineLvl w:val="3"/>
            </w:pPr>
            <w:r>
              <w:rPr>
                <w:rFonts w:ascii="仿宋_GB2312" w:hAnsi="仿宋_GB2312" w:cs="仿宋_GB2312" w:eastAsia="仿宋_GB2312"/>
                <w:sz w:val="24"/>
                <w:b/>
              </w:rPr>
              <w:t>1.</w:t>
            </w:r>
            <w:r>
              <w:rPr>
                <w:rFonts w:ascii="仿宋_GB2312" w:hAnsi="仿宋_GB2312" w:cs="仿宋_GB2312" w:eastAsia="仿宋_GB2312"/>
                <w:sz w:val="24"/>
                <w:b/>
              </w:rPr>
              <w:t>传输链路技术要求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技术要求</w:t>
            </w:r>
          </w:p>
          <w:p>
            <w:pPr>
              <w:pStyle w:val="null3"/>
              <w:ind w:firstLine="480"/>
              <w:jc w:val="both"/>
            </w:pPr>
            <w:r>
              <w:rPr>
                <w:rFonts w:ascii="仿宋_GB2312" w:hAnsi="仿宋_GB2312" w:cs="仿宋_GB2312" w:eastAsia="仿宋_GB2312"/>
                <w:sz w:val="24"/>
              </w:rPr>
              <w:t>电信服务商需采用</w:t>
            </w:r>
            <w:r>
              <w:rPr>
                <w:rFonts w:ascii="仿宋_GB2312" w:hAnsi="仿宋_GB2312" w:cs="仿宋_GB2312" w:eastAsia="仿宋_GB2312"/>
                <w:sz w:val="24"/>
              </w:rPr>
              <w:t>SDH/MSTP/波分方式组网，城域网必须有环路保护和可靠完善的冗余保护措施。</w:t>
            </w:r>
          </w:p>
          <w:p>
            <w:pPr>
              <w:pStyle w:val="null3"/>
              <w:ind w:firstLine="480"/>
              <w:jc w:val="both"/>
            </w:pPr>
            <w:r>
              <w:rPr>
                <w:rFonts w:ascii="仿宋_GB2312" w:hAnsi="仿宋_GB2312" w:cs="仿宋_GB2312" w:eastAsia="仿宋_GB2312"/>
                <w:sz w:val="24"/>
              </w:rPr>
              <w:t>电信服务商省级城域网须具备提供不同速率的</w:t>
            </w:r>
            <w:r>
              <w:rPr>
                <w:rFonts w:ascii="仿宋_GB2312" w:hAnsi="仿宋_GB2312" w:cs="仿宋_GB2312" w:eastAsia="仿宋_GB2312"/>
                <w:sz w:val="24"/>
              </w:rPr>
              <w:t>SDH/MSTP/波分接入链路，链路带宽具备平滑升级的能力。</w:t>
            </w:r>
          </w:p>
          <w:p>
            <w:pPr>
              <w:pStyle w:val="null3"/>
              <w:ind w:firstLine="480"/>
              <w:jc w:val="both"/>
            </w:pPr>
            <w:r>
              <w:rPr>
                <w:rFonts w:ascii="仿宋_GB2312" w:hAnsi="仿宋_GB2312" w:cs="仿宋_GB2312" w:eastAsia="仿宋_GB2312"/>
                <w:sz w:val="24"/>
              </w:rPr>
              <w:t>电信服务商省级城域网必须能提供</w:t>
            </w:r>
            <w:r>
              <w:rPr>
                <w:rFonts w:ascii="仿宋_GB2312" w:hAnsi="仿宋_GB2312" w:cs="仿宋_GB2312" w:eastAsia="仿宋_GB2312"/>
                <w:sz w:val="24"/>
              </w:rPr>
              <w:t>10GE、GE、FE、POS、N×E1业务接口。</w:t>
            </w:r>
          </w:p>
          <w:p>
            <w:pPr>
              <w:pStyle w:val="null3"/>
              <w:ind w:firstLine="480"/>
              <w:jc w:val="both"/>
            </w:pPr>
            <w:r>
              <w:rPr>
                <w:rFonts w:ascii="仿宋_GB2312" w:hAnsi="仿宋_GB2312" w:cs="仿宋_GB2312" w:eastAsia="仿宋_GB2312"/>
                <w:sz w:val="24"/>
              </w:rPr>
              <w:t>所有电信服务商省级城域网上安装在用户端一侧用于省网接入业务的传输设备应为专用设备，不得再承载其他业务。</w:t>
            </w:r>
          </w:p>
          <w:p>
            <w:pPr>
              <w:pStyle w:val="null3"/>
              <w:ind w:firstLine="480"/>
              <w:jc w:val="both"/>
            </w:pPr>
            <w:r>
              <w:rPr>
                <w:rFonts w:ascii="仿宋_GB2312" w:hAnsi="仿宋_GB2312" w:cs="仿宋_GB2312" w:eastAsia="仿宋_GB2312"/>
                <w:sz w:val="24"/>
              </w:rPr>
              <w:t>电信服务商省级城域网的关键传输设备必须采用具备冗余传输设备，提供设备级保护，以保障网络的稳定运行。</w:t>
            </w:r>
          </w:p>
          <w:p>
            <w:pPr>
              <w:pStyle w:val="null3"/>
              <w:spacing w:before="120"/>
              <w:ind w:firstLine="480"/>
              <w:jc w:val="left"/>
            </w:pPr>
            <w:r>
              <w:rPr>
                <w:rFonts w:ascii="仿宋_GB2312" w:hAnsi="仿宋_GB2312" w:cs="仿宋_GB2312" w:eastAsia="仿宋_GB2312"/>
                <w:sz w:val="24"/>
              </w:rPr>
              <w:t>接入线路误码率：</w:t>
            </w:r>
            <w:r>
              <w:rPr>
                <w:rFonts w:ascii="仿宋_GB2312" w:hAnsi="仿宋_GB2312" w:cs="仿宋_GB2312" w:eastAsia="仿宋_GB2312"/>
                <w:sz w:val="24"/>
              </w:rPr>
              <w:t>≤10E-5，线路同城单向时延：≤5ms，线路故障倒换时间≤50ms。</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链路物理安全要求</w:t>
            </w:r>
          </w:p>
          <w:p>
            <w:pPr>
              <w:pStyle w:val="null3"/>
              <w:ind w:firstLine="480"/>
              <w:jc w:val="both"/>
            </w:pPr>
            <w:r>
              <w:rPr>
                <w:rFonts w:ascii="仿宋_GB2312" w:hAnsi="仿宋_GB2312" w:cs="仿宋_GB2312" w:eastAsia="仿宋_GB2312"/>
                <w:sz w:val="24"/>
              </w:rPr>
              <w:t>电信服务商保证每条链路的物理安全，确保电子政务网以外的用户不能通过该链路进行任何访问，避免非法网络攻击，电子政务外网和电子政务内网物理隔离。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链路冗余保护要求</w:t>
            </w:r>
          </w:p>
          <w:p>
            <w:pPr>
              <w:pStyle w:val="null3"/>
              <w:ind w:firstLine="480"/>
              <w:jc w:val="both"/>
            </w:pPr>
            <w:r>
              <w:rPr>
                <w:rFonts w:ascii="仿宋_GB2312" w:hAnsi="仿宋_GB2312" w:cs="仿宋_GB2312" w:eastAsia="仿宋_GB2312"/>
                <w:sz w:val="24"/>
              </w:rPr>
              <w:t>电信服务商保证每条链路的安全性要得到充分保障。当光缆意外故障时，能自动调整广域网络的光路由拓扑结构。业务调试灵活，抗多次光缆故障。</w:t>
            </w:r>
          </w:p>
          <w:p>
            <w:pPr>
              <w:pStyle w:val="null3"/>
              <w:ind w:firstLine="480"/>
              <w:jc w:val="both"/>
            </w:pPr>
            <w:r>
              <w:rPr>
                <w:rFonts w:ascii="仿宋_GB2312" w:hAnsi="仿宋_GB2312" w:cs="仿宋_GB2312" w:eastAsia="仿宋_GB2312"/>
                <w:sz w:val="24"/>
              </w:rPr>
              <w:t>电信服务商保证网络</w:t>
            </w:r>
            <w:r>
              <w:rPr>
                <w:rFonts w:ascii="仿宋_GB2312" w:hAnsi="仿宋_GB2312" w:cs="仿宋_GB2312" w:eastAsia="仿宋_GB2312"/>
                <w:sz w:val="24"/>
              </w:rPr>
              <w:t>7×24小时可靠运行，具备100％的网络自愈保护能力，实现不同方向的多路由保护，光缆路由不得同沟同缆。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光网覆盖范围要求</w:t>
            </w:r>
          </w:p>
          <w:p>
            <w:pPr>
              <w:pStyle w:val="null3"/>
              <w:ind w:firstLine="480"/>
              <w:jc w:val="both"/>
            </w:pPr>
            <w:r>
              <w:rPr>
                <w:rFonts w:ascii="仿宋_GB2312" w:hAnsi="仿宋_GB2312" w:cs="仿宋_GB2312" w:eastAsia="仿宋_GB2312"/>
                <w:sz w:val="24"/>
              </w:rPr>
              <w:t>电信服务商网络资源应覆盖全省所辖的所有区县，各地区均具备传输链路部署条件。</w:t>
            </w:r>
          </w:p>
          <w:p>
            <w:pPr>
              <w:pStyle w:val="null3"/>
              <w:spacing w:before="285" w:after="285"/>
              <w:jc w:val="both"/>
              <w:outlineLvl w:val="3"/>
            </w:pPr>
            <w:r>
              <w:rPr>
                <w:rFonts w:ascii="仿宋_GB2312" w:hAnsi="仿宋_GB2312" w:cs="仿宋_GB2312" w:eastAsia="仿宋_GB2312"/>
                <w:sz w:val="24"/>
                <w:b/>
              </w:rPr>
              <w:t>2.</w:t>
            </w:r>
            <w:r>
              <w:rPr>
                <w:rFonts w:ascii="仿宋_GB2312" w:hAnsi="仿宋_GB2312" w:cs="仿宋_GB2312" w:eastAsia="仿宋_GB2312"/>
                <w:sz w:val="24"/>
                <w:b/>
              </w:rPr>
              <w:t>链路租赁服务要求</w:t>
            </w:r>
          </w:p>
          <w:p>
            <w:pPr>
              <w:pStyle w:val="null3"/>
              <w:spacing w:before="285" w:after="285"/>
              <w:jc w:val="both"/>
              <w:outlineLvl w:val="4"/>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服务机构要求</w:t>
            </w:r>
          </w:p>
          <w:p>
            <w:pPr>
              <w:pStyle w:val="null3"/>
              <w:ind w:firstLine="480"/>
              <w:jc w:val="both"/>
            </w:pPr>
            <w:r>
              <w:rPr>
                <w:rFonts w:ascii="仿宋_GB2312" w:hAnsi="仿宋_GB2312" w:cs="仿宋_GB2312" w:eastAsia="仿宋_GB2312"/>
                <w:sz w:val="24"/>
              </w:rPr>
              <w:t>链路提供商必须为本项目所提供的链路两端所在行政区域成立专门的服务机构或服务部门。</w:t>
            </w:r>
          </w:p>
          <w:p>
            <w:pPr>
              <w:pStyle w:val="null3"/>
              <w:ind w:firstLine="480"/>
              <w:jc w:val="both"/>
            </w:pPr>
            <w:r>
              <w:rPr>
                <w:rFonts w:ascii="仿宋_GB2312" w:hAnsi="仿宋_GB2312" w:cs="仿宋_GB2312" w:eastAsia="仿宋_GB2312"/>
                <w:sz w:val="24"/>
              </w:rPr>
              <w:t>必须提供各级服务机构的负责人及主要技术人员的名单及联系方式（固定电话、手机、邮箱）。服务机构及负责人、主要技术人员的变更必须提前一周书面告知，并更新其联系方式。</w:t>
            </w:r>
          </w:p>
          <w:p>
            <w:pPr>
              <w:pStyle w:val="null3"/>
              <w:ind w:firstLine="480"/>
              <w:jc w:val="both"/>
            </w:pPr>
            <w:r>
              <w:rPr>
                <w:rFonts w:ascii="仿宋_GB2312" w:hAnsi="仿宋_GB2312" w:cs="仿宋_GB2312" w:eastAsia="仿宋_GB2312"/>
                <w:sz w:val="24"/>
              </w:rPr>
              <w:t>为本项目提供服务的服务机构或人员必须优先为本项目提供所需服务。</w:t>
            </w:r>
          </w:p>
          <w:p>
            <w:pPr>
              <w:pStyle w:val="null3"/>
              <w:spacing w:before="285" w:after="285"/>
              <w:jc w:val="both"/>
              <w:outlineLvl w:val="4"/>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服务范围要求</w:t>
            </w:r>
          </w:p>
          <w:p>
            <w:pPr>
              <w:pStyle w:val="null3"/>
              <w:ind w:firstLine="480"/>
              <w:jc w:val="both"/>
            </w:pPr>
            <w:r>
              <w:rPr>
                <w:rFonts w:ascii="仿宋_GB2312" w:hAnsi="仿宋_GB2312" w:cs="仿宋_GB2312" w:eastAsia="仿宋_GB2312"/>
                <w:sz w:val="24"/>
              </w:rPr>
              <w:t>链路提供商服务的范围必须涵盖所提供的链路途径的所有区域。</w:t>
            </w:r>
          </w:p>
          <w:p>
            <w:pPr>
              <w:pStyle w:val="null3"/>
              <w:ind w:firstLine="480"/>
              <w:jc w:val="both"/>
            </w:pPr>
            <w:r>
              <w:rPr>
                <w:rFonts w:ascii="仿宋_GB2312" w:hAnsi="仿宋_GB2312" w:cs="仿宋_GB2312" w:eastAsia="仿宋_GB2312"/>
                <w:sz w:val="24"/>
              </w:rPr>
              <w:t>用户方</w:t>
            </w:r>
            <w:r>
              <w:rPr>
                <w:rFonts w:ascii="仿宋_GB2312" w:hAnsi="仿宋_GB2312" w:cs="仿宋_GB2312" w:eastAsia="仿宋_GB2312"/>
                <w:sz w:val="24"/>
              </w:rPr>
              <w:t>IP设备的业务端口或单点计算机设备以外的线缆、设备均由链路提供商提供相关的服务。</w:t>
            </w:r>
          </w:p>
          <w:p>
            <w:pPr>
              <w:pStyle w:val="null3"/>
              <w:ind w:firstLine="480"/>
              <w:jc w:val="both"/>
            </w:pPr>
            <w:r>
              <w:rPr>
                <w:rFonts w:ascii="仿宋_GB2312" w:hAnsi="仿宋_GB2312" w:cs="仿宋_GB2312" w:eastAsia="仿宋_GB2312"/>
                <w:sz w:val="24"/>
              </w:rPr>
              <w:t>链路提供商有义务配合用户对指定的链路进行各类所需的技术测试等服务，并接受本项目有关部门的业务管理。</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w:t>
            </w:r>
            <w:r>
              <w:rPr>
                <w:rFonts w:ascii="仿宋_GB2312" w:hAnsi="仿宋_GB2312" w:cs="仿宋_GB2312" w:eastAsia="仿宋_GB2312"/>
                <w:sz w:val="24"/>
                <w:b/>
              </w:rPr>
              <w:t>链路开通要求</w:t>
            </w:r>
          </w:p>
          <w:p>
            <w:pPr>
              <w:pStyle w:val="null3"/>
              <w:ind w:firstLine="480"/>
              <w:jc w:val="both"/>
            </w:pPr>
            <w:r>
              <w:rPr>
                <w:rFonts w:ascii="仿宋_GB2312" w:hAnsi="仿宋_GB2312" w:cs="仿宋_GB2312" w:eastAsia="仿宋_GB2312"/>
                <w:sz w:val="24"/>
              </w:rPr>
              <w:t>链路提供商须按照合同要求完成所有链路的开通工作，详细时间安排以链路开通单要求的时间为准。</w:t>
            </w:r>
          </w:p>
          <w:p>
            <w:pPr>
              <w:pStyle w:val="null3"/>
              <w:ind w:firstLine="480"/>
              <w:jc w:val="both"/>
            </w:pPr>
            <w:r>
              <w:rPr>
                <w:rFonts w:ascii="仿宋_GB2312" w:hAnsi="仿宋_GB2312" w:cs="仿宋_GB2312" w:eastAsia="仿宋_GB2312"/>
                <w:sz w:val="24"/>
              </w:rPr>
              <w:t>在链路开通后，链路提供商必须无偿为用户提供一周的链路测试期。</w:t>
            </w:r>
          </w:p>
          <w:p>
            <w:pPr>
              <w:pStyle w:val="null3"/>
              <w:ind w:firstLine="480"/>
              <w:jc w:val="both"/>
            </w:pPr>
            <w:r>
              <w:rPr>
                <w:rFonts w:ascii="仿宋_GB2312" w:hAnsi="仿宋_GB2312" w:cs="仿宋_GB2312" w:eastAsia="仿宋_GB2312"/>
                <w:sz w:val="24"/>
              </w:rPr>
              <w:t>链路两端必须敷设到用户指定的地点。</w:t>
            </w:r>
          </w:p>
          <w:p>
            <w:pPr>
              <w:pStyle w:val="null3"/>
              <w:ind w:firstLine="480"/>
              <w:jc w:val="both"/>
            </w:pPr>
            <w:r>
              <w:rPr>
                <w:rFonts w:ascii="仿宋_GB2312" w:hAnsi="仿宋_GB2312" w:cs="仿宋_GB2312" w:eastAsia="仿宋_GB2312"/>
                <w:sz w:val="24"/>
              </w:rPr>
              <w:t>用户地址发生变更时，链路提供商需无偿对链路进行改迁，改迁周期不得超过</w:t>
            </w:r>
            <w:r>
              <w:rPr>
                <w:rFonts w:ascii="仿宋_GB2312" w:hAnsi="仿宋_GB2312" w:cs="仿宋_GB2312" w:eastAsia="仿宋_GB2312"/>
                <w:sz w:val="24"/>
              </w:rPr>
              <w:t>20个日历日。</w:t>
            </w:r>
          </w:p>
          <w:p>
            <w:pPr>
              <w:pStyle w:val="null3"/>
              <w:ind w:firstLine="480"/>
              <w:jc w:val="both"/>
            </w:pPr>
            <w:r>
              <w:rPr>
                <w:rFonts w:ascii="仿宋_GB2312" w:hAnsi="仿宋_GB2312" w:cs="仿宋_GB2312" w:eastAsia="仿宋_GB2312"/>
                <w:sz w:val="24"/>
              </w:rPr>
              <w:t>链路敷设中所产生的各类费用均由链路提供商承担。</w:t>
            </w:r>
          </w:p>
          <w:p>
            <w:pPr>
              <w:pStyle w:val="null3"/>
              <w:ind w:firstLine="480"/>
              <w:jc w:val="both"/>
            </w:pPr>
            <w:r>
              <w:rPr>
                <w:rFonts w:ascii="仿宋_GB2312" w:hAnsi="仿宋_GB2312" w:cs="仿宋_GB2312" w:eastAsia="仿宋_GB2312"/>
                <w:sz w:val="24"/>
              </w:rPr>
              <w:t>链路两端用户</w:t>
            </w:r>
            <w:r>
              <w:rPr>
                <w:rFonts w:ascii="仿宋_GB2312" w:hAnsi="仿宋_GB2312" w:cs="仿宋_GB2312" w:eastAsia="仿宋_GB2312"/>
                <w:sz w:val="24"/>
              </w:rPr>
              <w:t>IP设备的业务端口或者单点计算机设备以外所需的各类线缆或设备均由链路提供商负责提供。</w:t>
            </w:r>
          </w:p>
          <w:p>
            <w:pPr>
              <w:pStyle w:val="null3"/>
              <w:ind w:firstLine="480"/>
              <w:jc w:val="both"/>
            </w:pPr>
            <w:r>
              <w:rPr>
                <w:rFonts w:ascii="仿宋_GB2312" w:hAnsi="仿宋_GB2312" w:cs="仿宋_GB2312" w:eastAsia="仿宋_GB2312"/>
                <w:sz w:val="24"/>
              </w:rPr>
              <w:t>链路两端的链路接入设备必须为用户专用，不得再承载其他业务。</w:t>
            </w:r>
          </w:p>
          <w:p>
            <w:pPr>
              <w:pStyle w:val="null3"/>
              <w:ind w:firstLine="480"/>
              <w:jc w:val="both"/>
            </w:pPr>
            <w:r>
              <w:rPr>
                <w:rFonts w:ascii="仿宋_GB2312" w:hAnsi="仿宋_GB2312" w:cs="仿宋_GB2312" w:eastAsia="仿宋_GB2312"/>
                <w:sz w:val="24"/>
              </w:rPr>
              <w:t>同一链路提供方提供多条同类型业务时，在保障链路接入设备主备保护等安全的前提下，应采用容量和能力高的设备，以减少在数据中心机房内链路接入设备数量，降低网络结构复杂度，减少对机房电源、空间的需求。</w:t>
            </w:r>
          </w:p>
          <w:p>
            <w:pPr>
              <w:pStyle w:val="null3"/>
              <w:ind w:firstLine="480"/>
              <w:jc w:val="both"/>
            </w:pPr>
            <w:r>
              <w:rPr>
                <w:rFonts w:ascii="仿宋_GB2312" w:hAnsi="仿宋_GB2312" w:cs="仿宋_GB2312" w:eastAsia="仿宋_GB2312"/>
                <w:sz w:val="24"/>
              </w:rPr>
              <w:t>网络分级分层管理，建议租用链路建议接入城域网汇聚设备，避免业务过于集中，对核心机房电源、空间带来压力及保障链路安全。</w:t>
            </w:r>
          </w:p>
          <w:p>
            <w:pPr>
              <w:pStyle w:val="null3"/>
              <w:ind w:firstLine="480"/>
              <w:jc w:val="both"/>
            </w:pPr>
            <w:r>
              <w:rPr>
                <w:rFonts w:ascii="仿宋_GB2312" w:hAnsi="仿宋_GB2312" w:cs="仿宋_GB2312" w:eastAsia="仿宋_GB2312"/>
                <w:sz w:val="24"/>
              </w:rPr>
              <w:t>服务商应完成本项目相关网络服务的迁移工作，保证各项网络服务在迁移期间平稳过渡，在各项网络服务未完成迁移之前，服务商不得在未经项目单位同意下中断各项网络服务，</w:t>
            </w:r>
            <w:r>
              <w:rPr>
                <w:rFonts w:ascii="仿宋_GB2312" w:hAnsi="仿宋_GB2312" w:cs="仿宋_GB2312" w:eastAsia="仿宋_GB2312"/>
                <w:sz w:val="24"/>
              </w:rPr>
              <w:t>不得另行向项目单位收取网络服务费用</w:t>
            </w:r>
            <w:r>
              <w:rPr>
                <w:rFonts w:ascii="仿宋_GB2312" w:hAnsi="仿宋_GB2312" w:cs="仿宋_GB2312" w:eastAsia="仿宋_GB2312"/>
                <w:sz w:val="24"/>
              </w:rPr>
              <w:t>。</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4</w:t>
            </w:r>
            <w:r>
              <w:rPr>
                <w:rFonts w:ascii="仿宋_GB2312" w:hAnsi="仿宋_GB2312" w:cs="仿宋_GB2312" w:eastAsia="仿宋_GB2312"/>
                <w:sz w:val="24"/>
                <w:b/>
              </w:rPr>
              <w:t>）</w:t>
            </w:r>
            <w:r>
              <w:rPr>
                <w:rFonts w:ascii="仿宋_GB2312" w:hAnsi="仿宋_GB2312" w:cs="仿宋_GB2312" w:eastAsia="仿宋_GB2312"/>
                <w:sz w:val="24"/>
                <w:b/>
              </w:rPr>
              <w:t>链路可用性要求</w:t>
            </w:r>
          </w:p>
          <w:p>
            <w:pPr>
              <w:pStyle w:val="null3"/>
              <w:ind w:firstLine="480"/>
              <w:jc w:val="both"/>
            </w:pPr>
            <w:r>
              <w:rPr>
                <w:rFonts w:ascii="仿宋_GB2312" w:hAnsi="仿宋_GB2312" w:cs="仿宋_GB2312" w:eastAsia="仿宋_GB2312"/>
                <w:sz w:val="24"/>
              </w:rPr>
              <w:t>链路可用性指单条链路在一年内用户电路实际可用时间的占比，所有链路的可靠性必须满足下述要求：</w:t>
            </w:r>
          </w:p>
          <w:p>
            <w:pPr>
              <w:pStyle w:val="null3"/>
              <w:ind w:firstLine="480"/>
              <w:jc w:val="both"/>
            </w:pPr>
            <w:r>
              <w:rPr>
                <w:rFonts w:ascii="仿宋_GB2312" w:hAnsi="仿宋_GB2312" w:cs="仿宋_GB2312" w:eastAsia="仿宋_GB2312"/>
                <w:sz w:val="24"/>
              </w:rPr>
              <w:t>省级横向的可靠性必须达到</w:t>
            </w:r>
            <w:r>
              <w:rPr>
                <w:rFonts w:ascii="仿宋_GB2312" w:hAnsi="仿宋_GB2312" w:cs="仿宋_GB2312" w:eastAsia="仿宋_GB2312"/>
                <w:sz w:val="24"/>
              </w:rPr>
              <w:t>99.99%。</w:t>
            </w:r>
          </w:p>
          <w:p>
            <w:pPr>
              <w:pStyle w:val="null3"/>
              <w:ind w:firstLine="480"/>
              <w:jc w:val="both"/>
            </w:pPr>
            <w:r>
              <w:rPr>
                <w:rFonts w:ascii="仿宋_GB2312" w:hAnsi="仿宋_GB2312" w:cs="仿宋_GB2312" w:eastAsia="仿宋_GB2312"/>
                <w:sz w:val="24"/>
              </w:rPr>
              <w:t>省市纵向链路的可靠性必须达到</w:t>
            </w:r>
            <w:r>
              <w:rPr>
                <w:rFonts w:ascii="仿宋_GB2312" w:hAnsi="仿宋_GB2312" w:cs="仿宋_GB2312" w:eastAsia="仿宋_GB2312"/>
                <w:sz w:val="24"/>
              </w:rPr>
              <w:t>99.99%。</w:t>
            </w:r>
          </w:p>
          <w:p>
            <w:pPr>
              <w:pStyle w:val="null3"/>
              <w:ind w:firstLine="480"/>
              <w:jc w:val="both"/>
            </w:pPr>
            <w:r>
              <w:rPr>
                <w:rFonts w:ascii="仿宋_GB2312" w:hAnsi="仿宋_GB2312" w:cs="仿宋_GB2312" w:eastAsia="仿宋_GB2312"/>
                <w:sz w:val="24"/>
              </w:rPr>
              <w:t>对于省到市双链路的情况，链路需具有做链路聚合的条件。</w:t>
            </w:r>
          </w:p>
          <w:p>
            <w:pPr>
              <w:pStyle w:val="null3"/>
              <w:ind w:firstLine="480"/>
              <w:jc w:val="both"/>
            </w:pPr>
            <w:r>
              <w:rPr>
                <w:rFonts w:ascii="仿宋_GB2312" w:hAnsi="仿宋_GB2312" w:cs="仿宋_GB2312" w:eastAsia="仿宋_GB2312"/>
                <w:sz w:val="24"/>
              </w:rPr>
              <w:t>其中不可用分钟数是指发现用户电路中断或接到用户申告电路中断开始，到电路恢复的时间。电路不可用不包括以下情况：</w:t>
            </w:r>
          </w:p>
          <w:p>
            <w:pPr>
              <w:pStyle w:val="null3"/>
              <w:ind w:firstLine="480"/>
              <w:jc w:val="both"/>
            </w:pPr>
            <w:r>
              <w:rPr>
                <w:rFonts w:ascii="仿宋_GB2312" w:hAnsi="仿宋_GB2312" w:cs="仿宋_GB2312" w:eastAsia="仿宋_GB2312"/>
                <w:sz w:val="24"/>
              </w:rPr>
              <w:t>用户原因导致的电路不可用，如用户自有设备以及线路不可用，包括用户自有设备及线路老化、性能劣化等引起的故障，用户人为操作、鼠咬等原因造成的用户自有设备、线路故障；</w:t>
            </w:r>
          </w:p>
          <w:p>
            <w:pPr>
              <w:pStyle w:val="null3"/>
              <w:ind w:firstLine="480"/>
              <w:jc w:val="both"/>
            </w:pPr>
            <w:r>
              <w:rPr>
                <w:rFonts w:ascii="仿宋_GB2312" w:hAnsi="仿宋_GB2312" w:cs="仿宋_GB2312" w:eastAsia="仿宋_GB2312"/>
                <w:sz w:val="24"/>
              </w:rPr>
              <w:t>进行必要的网络割接、测试导致的不可用。网络割接需提前</w:t>
            </w:r>
            <w:r>
              <w:rPr>
                <w:rFonts w:ascii="仿宋_GB2312" w:hAnsi="仿宋_GB2312" w:cs="仿宋_GB2312" w:eastAsia="仿宋_GB2312"/>
                <w:sz w:val="24"/>
              </w:rPr>
              <w:t>72小时通知链路服务购买方，并取得链路服务购买方许可后方可进行。</w:t>
            </w:r>
          </w:p>
          <w:p>
            <w:pPr>
              <w:pStyle w:val="null3"/>
              <w:ind w:firstLine="480"/>
              <w:jc w:val="both"/>
            </w:pPr>
            <w:r>
              <w:rPr>
                <w:rFonts w:ascii="仿宋_GB2312" w:hAnsi="仿宋_GB2312" w:cs="仿宋_GB2312" w:eastAsia="仿宋_GB2312"/>
                <w:sz w:val="24"/>
              </w:rPr>
              <w:t>其他自然灾害和不可抗力因素导致的电路中断。自然灾害和不可抗力包括地震、洪水、战争、封锁、政府禁令。</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5</w:t>
            </w:r>
            <w:r>
              <w:rPr>
                <w:rFonts w:ascii="仿宋_GB2312" w:hAnsi="仿宋_GB2312" w:cs="仿宋_GB2312" w:eastAsia="仿宋_GB2312"/>
                <w:sz w:val="24"/>
                <w:b/>
              </w:rPr>
              <w:t>）</w:t>
            </w:r>
            <w:r>
              <w:rPr>
                <w:rFonts w:ascii="仿宋_GB2312" w:hAnsi="仿宋_GB2312" w:cs="仿宋_GB2312" w:eastAsia="仿宋_GB2312"/>
                <w:sz w:val="24"/>
                <w:b/>
              </w:rPr>
              <w:t>运行维护要求</w:t>
            </w:r>
          </w:p>
          <w:p>
            <w:pPr>
              <w:pStyle w:val="null3"/>
              <w:ind w:firstLine="480"/>
              <w:jc w:val="both"/>
            </w:pPr>
            <w:r>
              <w:rPr>
                <w:rFonts w:ascii="仿宋_GB2312" w:hAnsi="仿宋_GB2312" w:cs="仿宋_GB2312" w:eastAsia="仿宋_GB2312"/>
                <w:sz w:val="24"/>
              </w:rPr>
              <w:t>链路提供商必须为用户提供租用链路网管监控，所需的链路、设备及软件均由链路提供商负责。</w:t>
            </w:r>
          </w:p>
          <w:p>
            <w:pPr>
              <w:pStyle w:val="null3"/>
              <w:ind w:firstLine="480"/>
              <w:jc w:val="both"/>
            </w:pPr>
            <w:r>
              <w:rPr>
                <w:rFonts w:ascii="仿宋_GB2312" w:hAnsi="仿宋_GB2312" w:cs="仿宋_GB2312" w:eastAsia="仿宋_GB2312"/>
                <w:sz w:val="24"/>
              </w:rPr>
              <w:t>链路提供商所提供的网管系统必须能有效地监控链路上所有相关传输设备的实时运行状态。根据项目单位需要，配合项目单位对会议重保、节假日重保、重大事项保障进行远程保障、现场保障。</w:t>
            </w:r>
          </w:p>
          <w:p>
            <w:pPr>
              <w:pStyle w:val="null3"/>
              <w:ind w:firstLine="480"/>
              <w:jc w:val="both"/>
            </w:pPr>
            <w:r>
              <w:rPr>
                <w:rFonts w:ascii="仿宋_GB2312" w:hAnsi="仿宋_GB2312" w:cs="仿宋_GB2312" w:eastAsia="仿宋_GB2312"/>
                <w:sz w:val="24"/>
              </w:rPr>
              <w:t>链路提供商必须对所提供的链路及设备进行定期的巡检，巡检频率不得少于每月</w:t>
            </w:r>
            <w:r>
              <w:rPr>
                <w:rFonts w:ascii="仿宋_GB2312" w:hAnsi="仿宋_GB2312" w:cs="仿宋_GB2312" w:eastAsia="仿宋_GB2312"/>
                <w:sz w:val="24"/>
              </w:rPr>
              <w:t>1次，并向用户提供书面巡检报告。</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6</w:t>
            </w:r>
            <w:r>
              <w:rPr>
                <w:rFonts w:ascii="仿宋_GB2312" w:hAnsi="仿宋_GB2312" w:cs="仿宋_GB2312" w:eastAsia="仿宋_GB2312"/>
                <w:sz w:val="24"/>
                <w:b/>
              </w:rPr>
              <w:t>）</w:t>
            </w:r>
            <w:r>
              <w:rPr>
                <w:rFonts w:ascii="仿宋_GB2312" w:hAnsi="仿宋_GB2312" w:cs="仿宋_GB2312" w:eastAsia="仿宋_GB2312"/>
                <w:sz w:val="24"/>
                <w:b/>
              </w:rPr>
              <w:t>故障处理要求</w:t>
            </w:r>
          </w:p>
          <w:p>
            <w:pPr>
              <w:pStyle w:val="null3"/>
              <w:ind w:firstLine="480"/>
              <w:jc w:val="both"/>
            </w:pPr>
            <w:r>
              <w:rPr>
                <w:rFonts w:ascii="仿宋_GB2312" w:hAnsi="仿宋_GB2312" w:cs="仿宋_GB2312" w:eastAsia="仿宋_GB2312"/>
                <w:sz w:val="24"/>
              </w:rPr>
              <w:t>链路提供商必须提供</w:t>
            </w:r>
            <w:r>
              <w:rPr>
                <w:rFonts w:ascii="仿宋_GB2312" w:hAnsi="仿宋_GB2312" w:cs="仿宋_GB2312" w:eastAsia="仿宋_GB2312"/>
                <w:sz w:val="24"/>
              </w:rPr>
              <w:t>7×24小时的故障响应服务。</w:t>
            </w:r>
          </w:p>
          <w:p>
            <w:pPr>
              <w:pStyle w:val="null3"/>
              <w:ind w:firstLine="480"/>
              <w:jc w:val="both"/>
            </w:pPr>
            <w:r>
              <w:rPr>
                <w:rFonts w:ascii="仿宋_GB2312" w:hAnsi="仿宋_GB2312" w:cs="仿宋_GB2312" w:eastAsia="仿宋_GB2312"/>
                <w:sz w:val="24"/>
              </w:rPr>
              <w:t>省</w:t>
            </w:r>
            <w:r>
              <w:rPr>
                <w:rFonts w:ascii="仿宋_GB2312" w:hAnsi="仿宋_GB2312" w:cs="仿宋_GB2312" w:eastAsia="仿宋_GB2312"/>
                <w:sz w:val="24"/>
              </w:rPr>
              <w:t>-市、省级横向传输及互联网出口链路故障响应时间不得超过30分钟。</w:t>
            </w:r>
          </w:p>
          <w:p>
            <w:pPr>
              <w:pStyle w:val="null3"/>
              <w:ind w:firstLine="480"/>
              <w:jc w:val="both"/>
            </w:pPr>
            <w:r>
              <w:rPr>
                <w:rFonts w:ascii="仿宋_GB2312" w:hAnsi="仿宋_GB2312" w:cs="仿宋_GB2312" w:eastAsia="仿宋_GB2312"/>
                <w:sz w:val="24"/>
              </w:rPr>
              <w:t>一般情况下（自然灾害及不可抗拒除外），省</w:t>
            </w:r>
            <w:r>
              <w:rPr>
                <w:rFonts w:ascii="仿宋_GB2312" w:hAnsi="仿宋_GB2312" w:cs="仿宋_GB2312" w:eastAsia="仿宋_GB2312"/>
                <w:sz w:val="24"/>
              </w:rPr>
              <w:t>-市、省级横向传输及互联网出口链路故障处理时间不得超过规定时限；市-县链路故障处理时间不得超过规定时限；如确有合理原因需要延长故障处理时间的，链路提供商必须提前告知用户方，并及时告知用户方处理进度。</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7</w:t>
            </w:r>
            <w:r>
              <w:rPr>
                <w:rFonts w:ascii="仿宋_GB2312" w:hAnsi="仿宋_GB2312" w:cs="仿宋_GB2312" w:eastAsia="仿宋_GB2312"/>
                <w:sz w:val="24"/>
                <w:b/>
              </w:rPr>
              <w:t>）</w:t>
            </w:r>
            <w:r>
              <w:rPr>
                <w:rFonts w:ascii="仿宋_GB2312" w:hAnsi="仿宋_GB2312" w:cs="仿宋_GB2312" w:eastAsia="仿宋_GB2312"/>
                <w:sz w:val="24"/>
                <w:b/>
              </w:rPr>
              <w:t>链路巡检要求</w:t>
            </w:r>
          </w:p>
          <w:p>
            <w:pPr>
              <w:pStyle w:val="null3"/>
              <w:ind w:firstLine="480"/>
              <w:jc w:val="both"/>
            </w:pPr>
            <w:r>
              <w:rPr>
                <w:rFonts w:ascii="仿宋_GB2312" w:hAnsi="仿宋_GB2312" w:cs="仿宋_GB2312" w:eastAsia="仿宋_GB2312"/>
                <w:sz w:val="24"/>
              </w:rPr>
              <w:t>链路提供商要严格按照国家有关电路质量要求和规范，保证所有租用链路的畅通。</w:t>
            </w:r>
          </w:p>
          <w:p>
            <w:pPr>
              <w:pStyle w:val="null3"/>
              <w:ind w:firstLine="480"/>
              <w:jc w:val="both"/>
            </w:pPr>
            <w:r>
              <w:rPr>
                <w:rFonts w:ascii="仿宋_GB2312" w:hAnsi="仿宋_GB2312" w:cs="仿宋_GB2312" w:eastAsia="仿宋_GB2312"/>
                <w:sz w:val="24"/>
              </w:rPr>
              <w:t>若合同执行期间国家出台新的法律法规和服务标准，链路提供商需与客户协商修改服务协议或按照新的法律法规和服务标准执行。</w:t>
            </w:r>
          </w:p>
          <w:p>
            <w:pPr>
              <w:pStyle w:val="null3"/>
              <w:ind w:firstLine="480"/>
              <w:jc w:val="both"/>
            </w:pPr>
            <w:r>
              <w:rPr>
                <w:rFonts w:ascii="仿宋_GB2312" w:hAnsi="仿宋_GB2312" w:cs="仿宋_GB2312" w:eastAsia="仿宋_GB2312"/>
                <w:sz w:val="24"/>
              </w:rPr>
              <w:t>链路提供商应对电路通信质量提供长期、不间断的监测，一旦发现问题应及时解决并告知客户。</w:t>
            </w:r>
          </w:p>
          <w:p>
            <w:pPr>
              <w:pStyle w:val="null3"/>
              <w:ind w:firstLine="480"/>
              <w:jc w:val="both"/>
            </w:pPr>
            <w:r>
              <w:rPr>
                <w:rFonts w:ascii="仿宋_GB2312" w:hAnsi="仿宋_GB2312" w:cs="仿宋_GB2312" w:eastAsia="仿宋_GB2312"/>
                <w:sz w:val="24"/>
              </w:rPr>
              <w:t>链路提供商每半年向客户提交所有链路运行质量分析报告，提出网络优化建议。</w:t>
            </w:r>
          </w:p>
          <w:p>
            <w:pPr>
              <w:pStyle w:val="null3"/>
              <w:ind w:firstLine="480"/>
              <w:jc w:val="both"/>
            </w:pPr>
            <w:r>
              <w:rPr>
                <w:rFonts w:ascii="仿宋_GB2312" w:hAnsi="仿宋_GB2312" w:cs="仿宋_GB2312" w:eastAsia="仿宋_GB2312"/>
                <w:sz w:val="24"/>
              </w:rPr>
              <w:t>链路提供商如需故障客户链路，应提前</w:t>
            </w:r>
            <w:r>
              <w:rPr>
                <w:rFonts w:ascii="仿宋_GB2312" w:hAnsi="仿宋_GB2312" w:cs="仿宋_GB2312" w:eastAsia="仿宋_GB2312"/>
                <w:sz w:val="24"/>
              </w:rPr>
              <w:t>48小时通知电子政务外网管理单位，经协商同意后实施。严禁擅自断网，影响客户正常业务。</w:t>
            </w:r>
          </w:p>
          <w:p>
            <w:pPr>
              <w:pStyle w:val="null3"/>
              <w:ind w:firstLine="480"/>
              <w:jc w:val="both"/>
            </w:pPr>
            <w:r>
              <w:rPr>
                <w:rFonts w:ascii="仿宋_GB2312" w:hAnsi="仿宋_GB2312" w:cs="仿宋_GB2312" w:eastAsia="仿宋_GB2312"/>
                <w:sz w:val="24"/>
              </w:rPr>
              <w:t>链路提供商按用户要求免费提供重要时段的特殊保障。</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8</w:t>
            </w:r>
            <w:r>
              <w:rPr>
                <w:rFonts w:ascii="仿宋_GB2312" w:hAnsi="仿宋_GB2312" w:cs="仿宋_GB2312" w:eastAsia="仿宋_GB2312"/>
                <w:sz w:val="24"/>
                <w:b/>
              </w:rPr>
              <w:t>）</w:t>
            </w:r>
            <w:r>
              <w:rPr>
                <w:rFonts w:ascii="仿宋_GB2312" w:hAnsi="仿宋_GB2312" w:cs="仿宋_GB2312" w:eastAsia="仿宋_GB2312"/>
                <w:sz w:val="24"/>
                <w:b/>
              </w:rPr>
              <w:t>互联网出口服务技术要求</w:t>
            </w:r>
          </w:p>
          <w:p>
            <w:pPr>
              <w:pStyle w:val="null3"/>
              <w:ind w:firstLine="480"/>
              <w:jc w:val="both"/>
            </w:pPr>
            <w:r>
              <w:rPr>
                <w:rFonts w:ascii="仿宋_GB2312" w:hAnsi="仿宋_GB2312" w:cs="仿宋_GB2312" w:eastAsia="仿宋_GB2312"/>
                <w:sz w:val="24"/>
              </w:rPr>
              <w:t>互联网出口服务是依托链路提供商骨干网资源，提供互联网链路接入，满足互联网访问和业务承载需求。主要服务内容包括提供链路提供商动态</w:t>
            </w:r>
            <w:r>
              <w:rPr>
                <w:rFonts w:ascii="仿宋_GB2312" w:hAnsi="仿宋_GB2312" w:cs="仿宋_GB2312" w:eastAsia="仿宋_GB2312"/>
                <w:sz w:val="24"/>
              </w:rPr>
              <w:t>IP地址段、按需提供双路由网络带宽、提供针对电子政务业务的专有互联网带宽服务、互联网出口流量转发服务、互联网IP地址服务等。</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1互联网带宽服务。为省政务云平台提供IPv4/IPv6双栈静态互联网出口服务。</w:t>
            </w:r>
          </w:p>
          <w:p>
            <w:pPr>
              <w:pStyle w:val="null3"/>
              <w:ind w:firstLine="480"/>
              <w:jc w:val="both"/>
            </w:pPr>
            <w:r>
              <w:rPr>
                <w:rFonts w:ascii="仿宋_GB2312" w:hAnsi="仿宋_GB2312" w:cs="仿宋_GB2312" w:eastAsia="仿宋_GB2312"/>
                <w:sz w:val="24"/>
              </w:rPr>
              <w:t>8.2</w:t>
            </w:r>
            <w:r>
              <w:rPr>
                <w:rFonts w:ascii="仿宋_GB2312" w:hAnsi="仿宋_GB2312" w:cs="仿宋_GB2312" w:eastAsia="仿宋_GB2312"/>
                <w:sz w:val="24"/>
              </w:rPr>
              <w:t>互联网出口流量转发服务。为省级政务云互联网区提供</w:t>
            </w:r>
            <w:r>
              <w:rPr>
                <w:rFonts w:ascii="仿宋_GB2312" w:hAnsi="仿宋_GB2312" w:cs="仿宋_GB2312" w:eastAsia="仿宋_GB2312"/>
                <w:sz w:val="24"/>
              </w:rPr>
              <w:t>30G出口服务能力，按需对互联网链路形成主备冗余，并提供与互联网之间提供流量高速转发服务。</w:t>
            </w:r>
          </w:p>
          <w:p>
            <w:pPr>
              <w:pStyle w:val="null3"/>
              <w:ind w:firstLine="480"/>
              <w:jc w:val="both"/>
            </w:pPr>
            <w:r>
              <w:rPr>
                <w:rFonts w:ascii="仿宋_GB2312" w:hAnsi="仿宋_GB2312" w:cs="仿宋_GB2312" w:eastAsia="仿宋_GB2312"/>
                <w:sz w:val="24"/>
              </w:rPr>
              <w:t>8.3</w:t>
            </w:r>
            <w:r>
              <w:rPr>
                <w:rFonts w:ascii="仿宋_GB2312" w:hAnsi="仿宋_GB2312" w:cs="仿宋_GB2312" w:eastAsia="仿宋_GB2312"/>
                <w:sz w:val="24"/>
              </w:rPr>
              <w:t>互联网</w:t>
            </w:r>
            <w:r>
              <w:rPr>
                <w:rFonts w:ascii="仿宋_GB2312" w:hAnsi="仿宋_GB2312" w:cs="仿宋_GB2312" w:eastAsia="仿宋_GB2312"/>
                <w:sz w:val="24"/>
              </w:rPr>
              <w:t>IP地址服务。为省政务云上系统提供互联网公网IPv4/IPv6地址服务。</w:t>
            </w:r>
          </w:p>
          <w:p>
            <w:pPr>
              <w:pStyle w:val="null3"/>
              <w:ind w:firstLine="480"/>
              <w:jc w:val="both"/>
            </w:pPr>
            <w:r>
              <w:rPr>
                <w:rFonts w:ascii="仿宋_GB2312" w:hAnsi="仿宋_GB2312" w:cs="仿宋_GB2312" w:eastAsia="仿宋_GB2312"/>
                <w:sz w:val="24"/>
              </w:rPr>
              <w:t>8.4</w:t>
            </w:r>
            <w:r>
              <w:rPr>
                <w:rFonts w:ascii="仿宋_GB2312" w:hAnsi="仿宋_GB2312" w:cs="仿宋_GB2312" w:eastAsia="仿宋_GB2312"/>
                <w:sz w:val="24"/>
              </w:rPr>
              <w:t>互联网出口链路性能要求如下：</w:t>
            </w:r>
          </w:p>
          <w:p>
            <w:pPr>
              <w:pStyle w:val="null3"/>
              <w:ind w:firstLine="480"/>
              <w:jc w:val="both"/>
            </w:pPr>
            <w:r>
              <w:rPr>
                <w:rFonts w:ascii="仿宋_GB2312" w:hAnsi="仿宋_GB2312" w:cs="仿宋_GB2312" w:eastAsia="仿宋_GB2312"/>
                <w:sz w:val="24"/>
              </w:rPr>
              <w:t xml:space="preserve">8.4.1 </w:t>
            </w:r>
            <w:r>
              <w:rPr>
                <w:rFonts w:ascii="仿宋_GB2312" w:hAnsi="仿宋_GB2312" w:cs="仿宋_GB2312" w:eastAsia="仿宋_GB2312"/>
                <w:sz w:val="24"/>
              </w:rPr>
              <w:t>按需提供静态互联网穿透接入带宽服务，提供上下行对称带宽，为政务云互联网出口带宽服务；</w:t>
            </w:r>
          </w:p>
          <w:p>
            <w:pPr>
              <w:pStyle w:val="null3"/>
              <w:ind w:firstLine="480"/>
              <w:jc w:val="both"/>
            </w:pPr>
            <w:r>
              <w:rPr>
                <w:rFonts w:ascii="仿宋_GB2312" w:hAnsi="仿宋_GB2312" w:cs="仿宋_GB2312" w:eastAsia="仿宋_GB2312"/>
                <w:sz w:val="24"/>
              </w:rPr>
              <w:t xml:space="preserve">8.4.2 </w:t>
            </w:r>
            <w:r>
              <w:rPr>
                <w:rFonts w:ascii="仿宋_GB2312" w:hAnsi="仿宋_GB2312" w:cs="仿宋_GB2312" w:eastAsia="仿宋_GB2312"/>
                <w:sz w:val="24"/>
              </w:rPr>
              <w:t>在服务提供过程中，网络服务带宽按需调整，调整能力不小于所租用链路的</w:t>
            </w:r>
            <w:r>
              <w:rPr>
                <w:rFonts w:ascii="仿宋_GB2312" w:hAnsi="仿宋_GB2312" w:cs="仿宋_GB2312" w:eastAsia="仿宋_GB2312"/>
                <w:sz w:val="24"/>
              </w:rPr>
              <w:t>2.5倍；</w:t>
            </w:r>
          </w:p>
          <w:p>
            <w:pPr>
              <w:pStyle w:val="null3"/>
              <w:ind w:firstLine="480"/>
              <w:jc w:val="both"/>
            </w:pPr>
            <w:r>
              <w:rPr>
                <w:rFonts w:ascii="仿宋_GB2312" w:hAnsi="仿宋_GB2312" w:cs="仿宋_GB2312" w:eastAsia="仿宋_GB2312"/>
                <w:sz w:val="24"/>
              </w:rPr>
              <w:t xml:space="preserve">8.4.3 </w:t>
            </w:r>
            <w:r>
              <w:rPr>
                <w:rFonts w:ascii="仿宋_GB2312" w:hAnsi="仿宋_GB2312" w:cs="仿宋_GB2312" w:eastAsia="仿宋_GB2312"/>
                <w:sz w:val="24"/>
              </w:rPr>
              <w:t>支持</w:t>
            </w:r>
            <w:r>
              <w:rPr>
                <w:rFonts w:ascii="仿宋_GB2312" w:hAnsi="仿宋_GB2312" w:cs="仿宋_GB2312" w:eastAsia="仿宋_GB2312"/>
                <w:sz w:val="24"/>
              </w:rPr>
              <w:t>IPv4/IPv6流量承载；</w:t>
            </w:r>
          </w:p>
          <w:p>
            <w:pPr>
              <w:pStyle w:val="null3"/>
              <w:ind w:firstLine="480"/>
              <w:jc w:val="both"/>
            </w:pPr>
            <w:r>
              <w:rPr>
                <w:rFonts w:ascii="仿宋_GB2312" w:hAnsi="仿宋_GB2312" w:cs="仿宋_GB2312" w:eastAsia="仿宋_GB2312"/>
                <w:sz w:val="24"/>
              </w:rPr>
              <w:t xml:space="preserve">8.4.4 </w:t>
            </w:r>
            <w:r>
              <w:rPr>
                <w:rFonts w:ascii="仿宋_GB2312" w:hAnsi="仿宋_GB2312" w:cs="仿宋_GB2312" w:eastAsia="仿宋_GB2312"/>
                <w:sz w:val="24"/>
              </w:rPr>
              <w:t>提供总防护量</w:t>
            </w:r>
            <w:r>
              <w:rPr>
                <w:rFonts w:ascii="仿宋_GB2312" w:hAnsi="仿宋_GB2312" w:cs="仿宋_GB2312" w:eastAsia="仿宋_GB2312"/>
                <w:sz w:val="24"/>
              </w:rPr>
              <w:t>≥出口总带宽10倍 IP全量DDoS攻击流量清洗服务；</w:t>
            </w:r>
          </w:p>
          <w:p>
            <w:pPr>
              <w:pStyle w:val="null3"/>
              <w:ind w:firstLine="480"/>
              <w:jc w:val="both"/>
            </w:pPr>
            <w:r>
              <w:rPr>
                <w:rFonts w:ascii="仿宋_GB2312" w:hAnsi="仿宋_GB2312" w:cs="仿宋_GB2312" w:eastAsia="仿宋_GB2312"/>
                <w:sz w:val="24"/>
              </w:rPr>
              <w:t xml:space="preserve">8.4.5 </w:t>
            </w:r>
            <w:r>
              <w:rPr>
                <w:rFonts w:ascii="仿宋_GB2312" w:hAnsi="仿宋_GB2312" w:cs="仿宋_GB2312" w:eastAsia="仿宋_GB2312"/>
                <w:sz w:val="24"/>
              </w:rPr>
              <w:t>按需配合完成一个</w:t>
            </w:r>
            <w:r>
              <w:rPr>
                <w:rFonts w:ascii="仿宋_GB2312" w:hAnsi="仿宋_GB2312" w:cs="仿宋_GB2312" w:eastAsia="仿宋_GB2312"/>
                <w:sz w:val="24"/>
              </w:rPr>
              <w:t>IPv4地址块以及一个IPv6地址块的路由代播，并针对代播地址提供全量DDoS防护；</w:t>
            </w:r>
          </w:p>
          <w:p>
            <w:pPr>
              <w:pStyle w:val="null3"/>
              <w:ind w:firstLine="480"/>
              <w:jc w:val="both"/>
            </w:pPr>
            <w:r>
              <w:rPr>
                <w:rFonts w:ascii="仿宋_GB2312" w:hAnsi="仿宋_GB2312" w:cs="仿宋_GB2312" w:eastAsia="仿宋_GB2312"/>
                <w:sz w:val="24"/>
              </w:rPr>
              <w:t xml:space="preserve">8.4.6 </w:t>
            </w:r>
            <w:r>
              <w:rPr>
                <w:rFonts w:ascii="仿宋_GB2312" w:hAnsi="仿宋_GB2312" w:cs="仿宋_GB2312" w:eastAsia="仿宋_GB2312"/>
                <w:sz w:val="24"/>
              </w:rPr>
              <w:t>需要对互联网已用</w:t>
            </w:r>
            <w:r>
              <w:rPr>
                <w:rFonts w:ascii="仿宋_GB2312" w:hAnsi="仿宋_GB2312" w:cs="仿宋_GB2312" w:eastAsia="仿宋_GB2312"/>
                <w:sz w:val="24"/>
              </w:rPr>
              <w:t>IP地址重复利旧，以保证业务稳定性；</w:t>
            </w:r>
          </w:p>
          <w:p>
            <w:pPr>
              <w:pStyle w:val="null3"/>
              <w:ind w:firstLine="480"/>
              <w:jc w:val="both"/>
            </w:pPr>
            <w:r>
              <w:rPr>
                <w:rFonts w:ascii="仿宋_GB2312" w:hAnsi="仿宋_GB2312" w:cs="仿宋_GB2312" w:eastAsia="仿宋_GB2312"/>
                <w:sz w:val="24"/>
              </w:rPr>
              <w:t xml:space="preserve">8.4.7 </w:t>
            </w:r>
            <w:r>
              <w:rPr>
                <w:rFonts w:ascii="仿宋_GB2312" w:hAnsi="仿宋_GB2312" w:cs="仿宋_GB2312" w:eastAsia="仿宋_GB2312"/>
                <w:sz w:val="24"/>
              </w:rPr>
              <w:t>IPv4地址根据实际带宽按比例提供，每提供1G网络带宽需相应配套提供1个/24互联网IPv4地址段；</w:t>
            </w:r>
          </w:p>
          <w:p>
            <w:pPr>
              <w:pStyle w:val="null3"/>
              <w:ind w:firstLine="480"/>
              <w:jc w:val="both"/>
            </w:pPr>
            <w:r>
              <w:rPr>
                <w:rFonts w:ascii="仿宋_GB2312" w:hAnsi="仿宋_GB2312" w:cs="仿宋_GB2312" w:eastAsia="仿宋_GB2312"/>
                <w:sz w:val="24"/>
              </w:rPr>
              <w:t>提供</w:t>
            </w:r>
            <w:r>
              <w:rPr>
                <w:rFonts w:ascii="仿宋_GB2312" w:hAnsi="仿宋_GB2312" w:cs="仿宋_GB2312" w:eastAsia="仿宋_GB2312"/>
                <w:sz w:val="24"/>
              </w:rPr>
              <w:t>2个/32互联网IPv6地址段，实际交付地址块数量根据实际业务情况按需调整，要求对所提供的所有IP地址进行安全防护。</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9</w:t>
            </w:r>
            <w:r>
              <w:rPr>
                <w:rFonts w:ascii="仿宋_GB2312" w:hAnsi="仿宋_GB2312" w:cs="仿宋_GB2312" w:eastAsia="仿宋_GB2312"/>
                <w:sz w:val="24"/>
                <w:b/>
              </w:rPr>
              <w:t>）</w:t>
            </w:r>
            <w:r>
              <w:rPr>
                <w:rFonts w:ascii="仿宋_GB2312" w:hAnsi="仿宋_GB2312" w:cs="仿宋_GB2312" w:eastAsia="仿宋_GB2312"/>
                <w:sz w:val="24"/>
                <w:b/>
              </w:rPr>
              <w:t>网络安全要求</w:t>
            </w:r>
          </w:p>
          <w:p>
            <w:pPr>
              <w:pStyle w:val="null3"/>
              <w:ind w:firstLine="480"/>
              <w:jc w:val="both"/>
            </w:pPr>
            <w:r>
              <w:rPr>
                <w:rFonts w:ascii="仿宋_GB2312" w:hAnsi="仿宋_GB2312" w:cs="仿宋_GB2312" w:eastAsia="仿宋_GB2312"/>
                <w:sz w:val="24"/>
              </w:rPr>
              <w:t>本次电子政务网络链路租赁项目，需要根据业务特点考虑传输链路安全、物理环境安全要求方面安全防护。</w:t>
            </w:r>
          </w:p>
          <w:p>
            <w:pPr>
              <w:pStyle w:val="null3"/>
              <w:ind w:firstLine="480"/>
              <w:jc w:val="both"/>
            </w:pPr>
            <w:r>
              <w:rPr>
                <w:rFonts w:ascii="仿宋_GB2312" w:hAnsi="仿宋_GB2312" w:cs="仿宋_GB2312" w:eastAsia="仿宋_GB2312"/>
                <w:sz w:val="24"/>
              </w:rPr>
              <w:t>9.1</w:t>
            </w:r>
            <w:r>
              <w:rPr>
                <w:rFonts w:ascii="仿宋_GB2312" w:hAnsi="仿宋_GB2312" w:cs="仿宋_GB2312" w:eastAsia="仿宋_GB2312"/>
                <w:sz w:val="24"/>
              </w:rPr>
              <w:t xml:space="preserve"> </w:t>
            </w:r>
            <w:r>
              <w:rPr>
                <w:rFonts w:ascii="仿宋_GB2312" w:hAnsi="仿宋_GB2312" w:cs="仿宋_GB2312" w:eastAsia="仿宋_GB2312"/>
                <w:sz w:val="24"/>
              </w:rPr>
              <w:t>链路提供方网络安全要求</w:t>
            </w:r>
          </w:p>
          <w:p>
            <w:pPr>
              <w:pStyle w:val="null3"/>
              <w:ind w:firstLine="480"/>
              <w:jc w:val="both"/>
            </w:pPr>
            <w:r>
              <w:rPr>
                <w:rFonts w:ascii="仿宋_GB2312" w:hAnsi="仿宋_GB2312" w:cs="仿宋_GB2312" w:eastAsia="仿宋_GB2312"/>
                <w:sz w:val="24"/>
              </w:rPr>
              <w:t>9.1.1</w:t>
            </w:r>
            <w:r>
              <w:rPr>
                <w:rFonts w:ascii="仿宋_GB2312" w:hAnsi="仿宋_GB2312" w:cs="仿宋_GB2312" w:eastAsia="仿宋_GB2312"/>
                <w:sz w:val="24"/>
              </w:rPr>
              <w:t>物理安全</w:t>
            </w:r>
          </w:p>
          <w:p>
            <w:pPr>
              <w:pStyle w:val="null3"/>
              <w:ind w:firstLine="480"/>
              <w:jc w:val="both"/>
            </w:pPr>
            <w:r>
              <w:rPr>
                <w:rFonts w:ascii="仿宋_GB2312" w:hAnsi="仿宋_GB2312" w:cs="仿宋_GB2312" w:eastAsia="仿宋_GB2312"/>
                <w:sz w:val="24"/>
              </w:rPr>
              <w:t>电信服务商保证每条链路的物理安全，确保电子政务网以外的用户不能通过该链路进行任何访问，避免非法网络攻击，电子政务外网和电子政务内网物理隔离。</w:t>
            </w:r>
          </w:p>
          <w:p>
            <w:pPr>
              <w:pStyle w:val="null3"/>
              <w:ind w:firstLine="480"/>
              <w:jc w:val="both"/>
            </w:pPr>
            <w:r>
              <w:rPr>
                <w:rFonts w:ascii="仿宋_GB2312" w:hAnsi="仿宋_GB2312" w:cs="仿宋_GB2312" w:eastAsia="仿宋_GB2312"/>
                <w:sz w:val="24"/>
              </w:rPr>
              <w:t>9.1.2</w:t>
            </w:r>
            <w:r>
              <w:rPr>
                <w:rFonts w:ascii="仿宋_GB2312" w:hAnsi="仿宋_GB2312" w:cs="仿宋_GB2312" w:eastAsia="仿宋_GB2312"/>
                <w:sz w:val="24"/>
              </w:rPr>
              <w:t>传输链路安全</w:t>
            </w:r>
          </w:p>
          <w:p>
            <w:pPr>
              <w:pStyle w:val="null3"/>
              <w:ind w:firstLine="480"/>
              <w:jc w:val="both"/>
            </w:pPr>
            <w:r>
              <w:rPr>
                <w:rFonts w:ascii="仿宋_GB2312" w:hAnsi="仿宋_GB2312" w:cs="仿宋_GB2312" w:eastAsia="仿宋_GB2312"/>
                <w:sz w:val="24"/>
              </w:rPr>
              <w:t>传输链路技术：城域网链路必须有环路保护和可靠完善的冗余保护措施，多速率可选、可平滑升级，专属用户端设备，需支持业务调试灵活，故障自动切换；须具备</w:t>
            </w:r>
            <w:r>
              <w:rPr>
                <w:rFonts w:ascii="仿宋_GB2312" w:hAnsi="仿宋_GB2312" w:cs="仿宋_GB2312" w:eastAsia="仿宋_GB2312"/>
                <w:sz w:val="24"/>
              </w:rPr>
              <w:t>100％的网络自愈能力和不同方向的多路由保护。</w:t>
            </w:r>
          </w:p>
          <w:p>
            <w:pPr>
              <w:pStyle w:val="null3"/>
              <w:ind w:firstLine="480"/>
              <w:jc w:val="both"/>
            </w:pPr>
            <w:r>
              <w:rPr>
                <w:rFonts w:ascii="仿宋_GB2312" w:hAnsi="仿宋_GB2312" w:cs="仿宋_GB2312" w:eastAsia="仿宋_GB2312"/>
                <w:sz w:val="24"/>
              </w:rPr>
              <w:t>传输链路路由安全：省市纵向链路是电子政务外网纵向骨干，连接省市两个平面，为确保传输网络安全，由不同服务商提供。</w:t>
            </w:r>
          </w:p>
          <w:p>
            <w:pPr>
              <w:pStyle w:val="null3"/>
              <w:ind w:firstLine="480"/>
              <w:jc w:val="both"/>
            </w:pPr>
            <w:r>
              <w:rPr>
                <w:rFonts w:ascii="仿宋_GB2312" w:hAnsi="仿宋_GB2312" w:cs="仿宋_GB2312" w:eastAsia="仿宋_GB2312"/>
                <w:sz w:val="24"/>
              </w:rPr>
              <w:t>传输链路服务：需专人专服，定期巡检，频率不得少于每月</w:t>
            </w:r>
            <w:r>
              <w:rPr>
                <w:rFonts w:ascii="仿宋_GB2312" w:hAnsi="仿宋_GB2312" w:cs="仿宋_GB2312" w:eastAsia="仿宋_GB2312"/>
                <w:sz w:val="24"/>
              </w:rPr>
              <w:t>1次，7×24小时的故障响应；链路可用性须达到99.99%。</w:t>
            </w:r>
          </w:p>
          <w:p>
            <w:pPr>
              <w:pStyle w:val="null3"/>
              <w:ind w:firstLine="480"/>
              <w:jc w:val="both"/>
            </w:pPr>
            <w:r>
              <w:rPr>
                <w:rFonts w:ascii="仿宋_GB2312" w:hAnsi="仿宋_GB2312" w:cs="仿宋_GB2312" w:eastAsia="仿宋_GB2312"/>
                <w:sz w:val="24"/>
              </w:rPr>
              <w:t>9.1.3</w:t>
            </w:r>
            <w:r>
              <w:rPr>
                <w:rFonts w:ascii="仿宋_GB2312" w:hAnsi="仿宋_GB2312" w:cs="仿宋_GB2312" w:eastAsia="仿宋_GB2312"/>
                <w:sz w:val="24"/>
              </w:rPr>
              <w:t>出口链路安全</w:t>
            </w:r>
          </w:p>
          <w:p>
            <w:pPr>
              <w:pStyle w:val="null3"/>
              <w:ind w:firstLine="480"/>
              <w:jc w:val="both"/>
            </w:pPr>
            <w:r>
              <w:rPr>
                <w:rFonts w:ascii="仿宋_GB2312" w:hAnsi="仿宋_GB2312" w:cs="仿宋_GB2312" w:eastAsia="仿宋_GB2312"/>
                <w:sz w:val="24"/>
              </w:rPr>
              <w:t>从网络结构设计开始注重网络安全考虑，作为网络出口正常情况只接入汇聚设备，不直接接入用户业务；汇聚层交换机与核心层设备为网状组网结构，交换机的功能主要是用来汇聚防火墙以及接入</w:t>
            </w:r>
            <w:r>
              <w:rPr>
                <w:rFonts w:ascii="仿宋_GB2312" w:hAnsi="仿宋_GB2312" w:cs="仿宋_GB2312" w:eastAsia="仿宋_GB2312"/>
                <w:sz w:val="24"/>
              </w:rPr>
              <w:t>A设备；防火墙主要用于非信任区域业务以及需要IP地址翻译的业务用户接入；DDOS主要用于网络中被攻击业务用户的DDOS清洗；检测设备功能是用来检测被攻击的用户与DDOS联动。</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10</w:t>
            </w:r>
            <w:r>
              <w:rPr>
                <w:rFonts w:ascii="仿宋_GB2312" w:hAnsi="仿宋_GB2312" w:cs="仿宋_GB2312" w:eastAsia="仿宋_GB2312"/>
                <w:sz w:val="24"/>
                <w:b/>
              </w:rPr>
              <w:t>）</w:t>
            </w:r>
            <w:r>
              <w:rPr>
                <w:rFonts w:ascii="仿宋_GB2312" w:hAnsi="仿宋_GB2312" w:cs="仿宋_GB2312" w:eastAsia="仿宋_GB2312"/>
                <w:sz w:val="24"/>
                <w:b/>
              </w:rPr>
              <w:t>服务团队要求</w:t>
            </w:r>
          </w:p>
          <w:p>
            <w:pPr>
              <w:pStyle w:val="null3"/>
              <w:ind w:firstLine="480"/>
              <w:jc w:val="both"/>
            </w:pPr>
            <w:r>
              <w:rPr>
                <w:rFonts w:ascii="仿宋_GB2312" w:hAnsi="仿宋_GB2312" w:cs="仿宋_GB2312" w:eastAsia="仿宋_GB2312"/>
                <w:sz w:val="24"/>
              </w:rPr>
              <w:t>10.1</w:t>
            </w:r>
            <w:r>
              <w:rPr>
                <w:rFonts w:ascii="仿宋_GB2312" w:hAnsi="仿宋_GB2312" w:cs="仿宋_GB2312" w:eastAsia="仿宋_GB2312"/>
                <w:sz w:val="24"/>
              </w:rPr>
              <w:t>项目服务团队</w:t>
            </w:r>
          </w:p>
          <w:p>
            <w:pPr>
              <w:pStyle w:val="null3"/>
              <w:ind w:firstLine="480"/>
              <w:jc w:val="both"/>
            </w:pPr>
            <w:r>
              <w:rPr>
                <w:rFonts w:ascii="仿宋_GB2312" w:hAnsi="仿宋_GB2312" w:cs="仿宋_GB2312" w:eastAsia="仿宋_GB2312"/>
                <w:sz w:val="24"/>
              </w:rPr>
              <w:t>项目服务团队人员组成及实施要求，项目成员必须为本公司正式员工。</w:t>
            </w:r>
          </w:p>
          <w:p>
            <w:pPr>
              <w:pStyle w:val="null3"/>
              <w:ind w:firstLine="480"/>
              <w:jc w:val="both"/>
            </w:pPr>
            <w:r>
              <w:rPr>
                <w:rFonts w:ascii="仿宋_GB2312" w:hAnsi="仿宋_GB2312" w:cs="仿宋_GB2312" w:eastAsia="仿宋_GB2312"/>
                <w:sz w:val="24"/>
              </w:rPr>
              <w:t>项目负责人</w:t>
            </w:r>
            <w:r>
              <w:rPr>
                <w:rFonts w:ascii="仿宋_GB2312" w:hAnsi="仿宋_GB2312" w:cs="仿宋_GB2312" w:eastAsia="仿宋_GB2312"/>
                <w:sz w:val="24"/>
              </w:rPr>
              <w:t>1名，须具备以下资质：</w:t>
            </w:r>
          </w:p>
          <w:p>
            <w:pPr>
              <w:pStyle w:val="null3"/>
              <w:ind w:firstLine="480"/>
              <w:jc w:val="both"/>
            </w:pPr>
            <w:r>
              <w:rPr>
                <w:rFonts w:ascii="仿宋_GB2312" w:hAnsi="仿宋_GB2312" w:cs="仿宋_GB2312" w:eastAsia="仿宋_GB2312"/>
                <w:sz w:val="24"/>
              </w:rPr>
              <w:t>①具有政务外网五年及以上运维经验。</w:t>
            </w:r>
          </w:p>
          <w:p>
            <w:pPr>
              <w:pStyle w:val="null3"/>
              <w:ind w:firstLine="480"/>
              <w:jc w:val="both"/>
            </w:pPr>
            <w:r>
              <w:rPr>
                <w:rFonts w:ascii="仿宋_GB2312" w:hAnsi="仿宋_GB2312" w:cs="仿宋_GB2312" w:eastAsia="仿宋_GB2312"/>
                <w:sz w:val="24"/>
              </w:rPr>
              <w:t>②具有通信、网络信息技术、网络安全工程师（含）以上证书或同等资质，信息安全证书或同等资质。</w:t>
            </w:r>
          </w:p>
          <w:p>
            <w:pPr>
              <w:pStyle w:val="null3"/>
              <w:ind w:firstLine="480"/>
              <w:jc w:val="left"/>
            </w:pPr>
            <w:r>
              <w:rPr>
                <w:rFonts w:ascii="仿宋_GB2312" w:hAnsi="仿宋_GB2312" w:cs="仿宋_GB2312" w:eastAsia="仿宋_GB2312"/>
                <w:sz w:val="24"/>
              </w:rPr>
              <w:t>项目实施团队不少于</w:t>
            </w:r>
            <w:r>
              <w:rPr>
                <w:rFonts w:ascii="仿宋_GB2312" w:hAnsi="仿宋_GB2312" w:cs="仿宋_GB2312" w:eastAsia="仿宋_GB2312"/>
                <w:sz w:val="24"/>
              </w:rPr>
              <w:t>10人，要求如下：</w:t>
            </w:r>
          </w:p>
          <w:p>
            <w:pPr>
              <w:pStyle w:val="null3"/>
              <w:ind w:firstLine="480"/>
              <w:jc w:val="left"/>
            </w:pPr>
            <w:r>
              <w:rPr>
                <w:rFonts w:ascii="仿宋_GB2312" w:hAnsi="仿宋_GB2312" w:cs="仿宋_GB2312" w:eastAsia="仿宋_GB2312"/>
                <w:sz w:val="24"/>
              </w:rPr>
              <w:t>①网络实施负责人1名，具备通信或互联网络认证资质。</w:t>
            </w:r>
          </w:p>
          <w:p>
            <w:pPr>
              <w:pStyle w:val="null3"/>
              <w:ind w:firstLine="480"/>
              <w:jc w:val="left"/>
            </w:pPr>
            <w:r>
              <w:rPr>
                <w:rFonts w:ascii="仿宋_GB2312" w:hAnsi="仿宋_GB2312" w:cs="仿宋_GB2312" w:eastAsia="仿宋_GB2312"/>
                <w:sz w:val="24"/>
              </w:rPr>
              <w:t>②项目实施组成员不少于8人，每人应至少具备以下证书（或同等资质）之一（互联网络认证、信息系统项目管理师证书、通信或信息技术网络工程师）。</w:t>
            </w:r>
          </w:p>
          <w:p>
            <w:pPr>
              <w:pStyle w:val="null3"/>
              <w:ind w:firstLine="480"/>
              <w:jc w:val="both"/>
            </w:pPr>
            <w:r>
              <w:rPr>
                <w:rFonts w:ascii="仿宋_GB2312" w:hAnsi="仿宋_GB2312" w:cs="仿宋_GB2312" w:eastAsia="仿宋_GB2312"/>
                <w:sz w:val="24"/>
              </w:rPr>
              <w:t>驻场工程师：提供</w:t>
            </w:r>
            <w:r>
              <w:rPr>
                <w:rFonts w:ascii="仿宋_GB2312" w:hAnsi="仿宋_GB2312" w:cs="仿宋_GB2312" w:eastAsia="仿宋_GB2312"/>
                <w:sz w:val="24"/>
              </w:rPr>
              <w:t>2名驻场工程师，资质要求：具备中级及以上通信网络工程师认证资质证书或同等资质，至少1人具备高级及以上通信网络工程师认证资质证书或同等资质。</w:t>
            </w:r>
          </w:p>
          <w:p>
            <w:pPr>
              <w:pStyle w:val="null3"/>
              <w:ind w:firstLine="480"/>
              <w:jc w:val="both"/>
            </w:pPr>
            <w:r>
              <w:rPr>
                <w:rFonts w:ascii="仿宋_GB2312" w:hAnsi="仿宋_GB2312" w:cs="仿宋_GB2312" w:eastAsia="仿宋_GB2312"/>
                <w:sz w:val="24"/>
              </w:rPr>
              <w:t>后备支持团队：投标人需成立后备支持团队，团队成员至少具备</w:t>
            </w:r>
            <w:r>
              <w:rPr>
                <w:rFonts w:ascii="仿宋_GB2312" w:hAnsi="仿宋_GB2312" w:cs="仿宋_GB2312" w:eastAsia="仿宋_GB2312"/>
                <w:sz w:val="24"/>
              </w:rPr>
              <w:t>1名通信IT服务项目经理，至少1名具备通信或互联网络认证或同等资质工程师，至少1名具备CISP认证或同等资质，负责二线支撑及紧急故障处理等。</w:t>
            </w:r>
          </w:p>
          <w:p>
            <w:pPr>
              <w:pStyle w:val="null3"/>
              <w:ind w:firstLine="480"/>
            </w:pPr>
            <w:r>
              <w:rPr>
                <w:rFonts w:ascii="仿宋_GB2312" w:hAnsi="仿宋_GB2312" w:cs="仿宋_GB2312" w:eastAsia="仿宋_GB2312"/>
                <w:sz w:val="24"/>
              </w:rPr>
              <w:t>证明材料：须提供有效的人员资质证书证明材料且提供持证人员在本单位的近</w:t>
            </w:r>
            <w:r>
              <w:rPr>
                <w:rFonts w:ascii="仿宋_GB2312" w:hAnsi="仿宋_GB2312" w:cs="仿宋_GB2312" w:eastAsia="仿宋_GB2312"/>
                <w:sz w:val="24"/>
              </w:rPr>
              <w:t>6个月的社保缴纳证明，以上材料加盖本单位有效印章。</w:t>
            </w:r>
          </w:p>
          <w:p>
            <w:pPr>
              <w:pStyle w:val="null3"/>
              <w:ind w:firstLine="480"/>
              <w:jc w:val="both"/>
            </w:pPr>
            <w:r>
              <w:rPr>
                <w:rFonts w:ascii="仿宋_GB2312" w:hAnsi="仿宋_GB2312" w:cs="仿宋_GB2312" w:eastAsia="仿宋_GB2312"/>
                <w:sz w:val="24"/>
              </w:rPr>
              <w:t>10.2</w:t>
            </w:r>
            <w:r>
              <w:rPr>
                <w:rFonts w:ascii="仿宋_GB2312" w:hAnsi="仿宋_GB2312" w:cs="仿宋_GB2312" w:eastAsia="仿宋_GB2312"/>
                <w:sz w:val="24"/>
              </w:rPr>
              <w:t>故障定级与划定损失额</w:t>
            </w:r>
          </w:p>
          <w:p>
            <w:pPr>
              <w:pStyle w:val="null3"/>
              <w:ind w:firstLine="480"/>
              <w:jc w:val="both"/>
            </w:pPr>
            <w:r>
              <w:rPr>
                <w:rFonts w:ascii="仿宋_GB2312" w:hAnsi="仿宋_GB2312" w:cs="仿宋_GB2312" w:eastAsia="仿宋_GB2312"/>
                <w:sz w:val="24"/>
              </w:rPr>
              <w:t>如链路提供方未能按合同规定的节点时间完成供货、开通链路、调试及试运行等内容要求，不能按期交付使用，链路提供方需按照合同金额每天千分之三的比例承担违约金。</w:t>
            </w:r>
          </w:p>
          <w:p>
            <w:pPr>
              <w:pStyle w:val="null3"/>
              <w:ind w:firstLine="480"/>
              <w:jc w:val="both"/>
            </w:pPr>
            <w:r>
              <w:rPr>
                <w:rFonts w:ascii="仿宋_GB2312" w:hAnsi="仿宋_GB2312" w:cs="仿宋_GB2312" w:eastAsia="仿宋_GB2312"/>
                <w:sz w:val="24"/>
              </w:rPr>
              <w:t>故障定级与赔付损失金额如下：</w:t>
            </w:r>
          </w:p>
          <w:p>
            <w:pPr>
              <w:pStyle w:val="null3"/>
              <w:jc w:val="center"/>
            </w:pPr>
            <w:r>
              <w:rPr>
                <w:rFonts w:ascii="仿宋_GB2312" w:hAnsi="仿宋_GB2312" w:cs="仿宋_GB2312" w:eastAsia="仿宋_GB2312"/>
                <w:sz w:val="24"/>
              </w:rPr>
              <w:t>表</w:t>
            </w:r>
            <w:r>
              <w:rPr>
                <w:rFonts w:ascii="仿宋_GB2312" w:hAnsi="仿宋_GB2312" w:cs="仿宋_GB2312" w:eastAsia="仿宋_GB2312"/>
                <w:sz w:val="24"/>
              </w:rPr>
              <w:t>4-3故障定级与划定损失额</w:t>
            </w:r>
          </w:p>
          <w:tbl>
            <w:tblPr>
              <w:tblBorders>
                <w:top w:val="none" w:color="000000" w:sz="4"/>
                <w:left w:val="none" w:color="000000" w:sz="4"/>
                <w:bottom w:val="none" w:color="000000" w:sz="4"/>
                <w:right w:val="none" w:color="000000" w:sz="4"/>
                <w:insideH w:val="none"/>
                <w:insideV w:val="none"/>
              </w:tblBorders>
            </w:tblPr>
            <w:tblGrid>
              <w:gridCol w:w="326"/>
              <w:gridCol w:w="1274"/>
              <w:gridCol w:w="860"/>
              <w:gridCol w:w="721"/>
            </w:tblGrid>
            <w:tr>
              <w:tc>
                <w:tcPr>
                  <w:tcW w:type="dxa" w:w="3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故障级别</w:t>
                  </w:r>
                </w:p>
              </w:tc>
              <w:tc>
                <w:tcPr>
                  <w:tcW w:type="dxa" w:w="1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级别定义</w:t>
                  </w:r>
                </w:p>
              </w:tc>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影响范围</w:t>
                  </w:r>
                </w:p>
              </w:tc>
              <w:tc>
                <w:tcPr>
                  <w:tcW w:type="dxa" w:w="7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赔付损失额</w:t>
                  </w:r>
                </w:p>
                <w:p>
                  <w:pPr>
                    <w:pStyle w:val="null3"/>
                    <w:jc w:val="both"/>
                  </w:pPr>
                  <w:r>
                    <w:rPr>
                      <w:rFonts w:ascii="仿宋_GB2312" w:hAnsi="仿宋_GB2312" w:cs="仿宋_GB2312" w:eastAsia="仿宋_GB2312"/>
                      <w:sz w:val="24"/>
                    </w:rPr>
                    <w:t>（占合同金额）</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P1</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全年骨干网络通畅率在</w:t>
                  </w:r>
                  <w:r>
                    <w:rPr>
                      <w:rFonts w:ascii="仿宋_GB2312" w:hAnsi="仿宋_GB2312" w:cs="仿宋_GB2312" w:eastAsia="仿宋_GB2312"/>
                      <w:sz w:val="24"/>
                    </w:rPr>
                    <w:t>99.99%以下</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全网</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P2</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全年骨干网络通畅率在</w:t>
                  </w:r>
                  <w:r>
                    <w:rPr>
                      <w:rFonts w:ascii="仿宋_GB2312" w:hAnsi="仿宋_GB2312" w:cs="仿宋_GB2312" w:eastAsia="仿宋_GB2312"/>
                      <w:sz w:val="24"/>
                    </w:rPr>
                    <w:t>99.99%以上、发生重特大网络故障事件</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大量党政机关、企事业单位、社会公众</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P3</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全年骨干网络通畅率在</w:t>
                  </w:r>
                  <w:r>
                    <w:rPr>
                      <w:rFonts w:ascii="仿宋_GB2312" w:hAnsi="仿宋_GB2312" w:cs="仿宋_GB2312" w:eastAsia="仿宋_GB2312"/>
                      <w:sz w:val="24"/>
                    </w:rPr>
                    <w:t>99.99%以上、发生单次网络故障影响时间8h以上</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党政机关</w:t>
                  </w:r>
                </w:p>
              </w:tc>
              <w:tc>
                <w:tcPr>
                  <w:tcW w:type="dxa" w:w="7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r>
          </w:tbl>
          <w:p>
            <w:pPr>
              <w:pStyle w:val="null3"/>
              <w:ind w:firstLine="200"/>
              <w:jc w:val="both"/>
            </w:pPr>
            <w:r>
              <w:rPr>
                <w:rFonts w:ascii="仿宋_GB2312" w:hAnsi="仿宋_GB2312" w:cs="仿宋_GB2312" w:eastAsia="仿宋_GB2312"/>
                <w:sz w:val="24"/>
              </w:rPr>
              <w:t>如链路提供方因管理不当或不作为（包含但不限于未及时升级系统补丁，修复安全隐患漏洞，定期更改管理密钥），导致政务外网主平面相关设备管理、应用系统权限泄露网络安全事件发生，按泄露管理设备、应用系统比例扣除当年服务费，具体设备、应用系统比例及认定以双方认可的事件报告为准。</w:t>
            </w:r>
          </w:p>
          <w:p>
            <w:pPr>
              <w:pStyle w:val="null3"/>
              <w:numPr>
                <w:ilvl w:val="0"/>
                <w:numId w:val="1"/>
              </w:numPr>
              <w:spacing w:before="285" w:after="285"/>
              <w:jc w:val="both"/>
            </w:pPr>
            <w:r>
              <w:rPr>
                <w:rFonts w:ascii="仿宋_GB2312" w:hAnsi="仿宋_GB2312" w:cs="仿宋_GB2312" w:eastAsia="仿宋_GB2312"/>
                <w:sz w:val="24"/>
                <w:b/>
              </w:rPr>
              <w:t>服务交付清单</w:t>
            </w:r>
          </w:p>
          <w:p>
            <w:pPr>
              <w:pStyle w:val="null3"/>
              <w:ind w:firstLine="480"/>
              <w:jc w:val="both"/>
            </w:pPr>
            <w:r>
              <w:rPr>
                <w:rFonts w:ascii="仿宋_GB2312" w:hAnsi="仿宋_GB2312" w:cs="仿宋_GB2312" w:eastAsia="仿宋_GB2312"/>
                <w:sz w:val="24"/>
              </w:rPr>
              <w:t>本次租用备用互联网出口</w:t>
            </w:r>
            <w:r>
              <w:rPr>
                <w:rFonts w:ascii="仿宋_GB2312" w:hAnsi="仿宋_GB2312" w:cs="仿宋_GB2312" w:eastAsia="仿宋_GB2312"/>
                <w:sz w:val="24"/>
              </w:rPr>
              <w:t>14Gbps，服务交付清单为8条备用互联网出口专线合计14Gbps。</w:t>
            </w:r>
          </w:p>
          <w:p>
            <w:pPr>
              <w:pStyle w:val="null3"/>
              <w:ind w:firstLine="480"/>
              <w:jc w:val="both"/>
            </w:pPr>
            <w:r>
              <w:rPr>
                <w:rFonts w:ascii="仿宋_GB2312" w:hAnsi="仿宋_GB2312" w:cs="仿宋_GB2312" w:eastAsia="仿宋_GB2312"/>
                <w:sz w:val="24"/>
              </w:rPr>
              <w:t>租赁互联网统一出口明细：</w:t>
            </w:r>
          </w:p>
          <w:p>
            <w:pPr>
              <w:pStyle w:val="null3"/>
              <w:jc w:val="center"/>
            </w:pPr>
            <w:r>
              <w:rPr>
                <w:rFonts w:ascii="仿宋_GB2312" w:hAnsi="仿宋_GB2312" w:cs="仿宋_GB2312" w:eastAsia="仿宋_GB2312"/>
                <w:sz w:val="24"/>
              </w:rPr>
              <w:t>表</w:t>
            </w:r>
            <w:r>
              <w:rPr>
                <w:rFonts w:ascii="仿宋_GB2312" w:hAnsi="仿宋_GB2312" w:cs="仿宋_GB2312" w:eastAsia="仿宋_GB2312"/>
                <w:sz w:val="24"/>
              </w:rPr>
              <w:t>4-13备用互联网统一出口明细</w:t>
            </w:r>
          </w:p>
          <w:tbl>
            <w:tblPr>
              <w:tblBorders>
                <w:top w:val="none" w:color="000000" w:sz="4"/>
                <w:left w:val="none" w:color="000000" w:sz="4"/>
                <w:bottom w:val="none" w:color="000000" w:sz="4"/>
                <w:right w:val="none" w:color="000000" w:sz="4"/>
                <w:insideH w:val="none"/>
                <w:insideV w:val="none"/>
              </w:tblBorders>
            </w:tblPr>
            <w:tblGrid>
              <w:gridCol w:w="208"/>
              <w:gridCol w:w="641"/>
              <w:gridCol w:w="570"/>
              <w:gridCol w:w="377"/>
              <w:gridCol w:w="426"/>
              <w:gridCol w:w="331"/>
            </w:tblGrid>
            <w:tr>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序号</w:t>
                  </w:r>
                </w:p>
              </w:tc>
              <w:tc>
                <w:tcPr>
                  <w:tcW w:type="dxa" w:w="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类型</w:t>
                  </w:r>
                </w:p>
              </w:tc>
              <w:tc>
                <w:tcPr>
                  <w:tcW w:type="dxa" w:w="5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接入点位</w:t>
                  </w:r>
                </w:p>
              </w:tc>
              <w:tc>
                <w:tcPr>
                  <w:tcW w:type="dxa" w:w="3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链路带宽</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数量（条）</w:t>
                  </w:r>
                </w:p>
              </w:tc>
              <w:tc>
                <w:tcPr>
                  <w:tcW w:type="dxa" w:w="3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备注</w:t>
                  </w:r>
                </w:p>
              </w:tc>
            </w:tr>
            <w:tr>
              <w:tc>
                <w:tcPr>
                  <w:tcW w:type="dxa" w:w="2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64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互联网出口（备）</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茶张路数据中心</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1Gbps</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641"/>
                  <w:vMerge/>
                  <w:tcBorders>
                    <w:top w:val="none" w:color="000000" w:sz="4"/>
                    <w:left w:val="none" w:color="000000" w:sz="4"/>
                    <w:bottom w:val="singl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茶张路</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1Gbps</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641"/>
                  <w:vMerge/>
                  <w:tcBorders>
                    <w:top w:val="none" w:color="000000" w:sz="4"/>
                    <w:left w:val="none" w:color="000000" w:sz="4"/>
                    <w:bottom w:val="singl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省委大院</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500M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641"/>
                  <w:vMerge/>
                  <w:tcBorders>
                    <w:top w:val="none" w:color="000000" w:sz="4"/>
                    <w:left w:val="none" w:color="000000" w:sz="4"/>
                    <w:bottom w:val="singl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省委大院</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500M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641"/>
                  <w:vMerge/>
                  <w:tcBorders>
                    <w:top w:val="none" w:color="000000" w:sz="4"/>
                    <w:left w:val="none" w:color="000000" w:sz="4"/>
                    <w:bottom w:val="singl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省政府前大楼</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500M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641"/>
                  <w:vMerge/>
                  <w:tcBorders>
                    <w:top w:val="none" w:color="000000" w:sz="4"/>
                    <w:left w:val="none" w:color="000000" w:sz="4"/>
                    <w:bottom w:val="singl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省政府前大楼</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500M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7</w:t>
                  </w:r>
                </w:p>
              </w:tc>
              <w:tc>
                <w:tcPr>
                  <w:tcW w:type="dxa" w:w="641"/>
                  <w:vMerge/>
                  <w:tcBorders>
                    <w:top w:val="none" w:color="000000" w:sz="4"/>
                    <w:left w:val="none" w:color="000000" w:sz="4"/>
                    <w:bottom w:val="singl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西咸数据中心</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4Gbps</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0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8</w:t>
                  </w:r>
                </w:p>
              </w:tc>
              <w:tc>
                <w:tcPr>
                  <w:tcW w:type="dxa" w:w="641"/>
                  <w:vMerge/>
                  <w:tcBorders>
                    <w:top w:val="none" w:color="000000" w:sz="4"/>
                    <w:left w:val="none" w:color="000000" w:sz="4"/>
                    <w:bottom w:val="single" w:color="000000" w:sz="4"/>
                    <w:right w:val="single" w:color="000000" w:sz="4"/>
                  </w:tcBorders>
                </w:tcP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西咸数据中心</w:t>
                  </w: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6Gbps</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合计</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14Gbps</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8</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numPr>
                <w:ilvl w:val="0"/>
                <w:numId w:val="2"/>
              </w:numPr>
              <w:jc w:val="both"/>
            </w:pPr>
            <w:r>
              <w:rPr>
                <w:rFonts w:ascii="仿宋_GB2312" w:hAnsi="仿宋_GB2312" w:cs="仿宋_GB2312" w:eastAsia="仿宋_GB2312"/>
                <w:sz w:val="24"/>
              </w:rPr>
              <w:t>IP地址要求：IPv4地址20个C，IPv6地址为1个/56 IPV6前缀地址；</w:t>
            </w:r>
          </w:p>
          <w:p>
            <w:pPr>
              <w:pStyle w:val="null3"/>
              <w:numPr>
                <w:ilvl w:val="0"/>
                <w:numId w:val="2"/>
              </w:numPr>
              <w:jc w:val="both"/>
            </w:pPr>
            <w:r>
              <w:rPr>
                <w:rFonts w:ascii="仿宋_GB2312" w:hAnsi="仿宋_GB2312" w:cs="仿宋_GB2312" w:eastAsia="仿宋_GB2312"/>
                <w:sz w:val="24"/>
              </w:rPr>
              <w:t>服务要求：按电路可用率</w:t>
            </w:r>
            <w:r>
              <w:rPr>
                <w:rFonts w:ascii="仿宋_GB2312" w:hAnsi="仿宋_GB2312" w:cs="仿宋_GB2312" w:eastAsia="仿宋_GB2312"/>
                <w:sz w:val="24"/>
              </w:rPr>
              <w:t>99.99%，7×24小时网络监控，7×24小时故障受理，业务恢复时间≤4小时等要求提供相应SLA等级的服务，提供总防护量≥出口总带宽10倍 IP全量DDoS攻击流量清洗服务、提供链路实时监测服务并定期发送质量监测数据，保障网络访问质量及链路安全可靠。</w:t>
            </w:r>
          </w:p>
          <w:p>
            <w:pPr>
              <w:pStyle w:val="null3"/>
              <w:ind w:firstLine="200"/>
              <w:jc w:val="both"/>
            </w:pPr>
            <w:r>
              <w:rPr>
                <w:rFonts w:ascii="仿宋_GB2312" w:hAnsi="仿宋_GB2312" w:cs="仿宋_GB2312" w:eastAsia="仿宋_GB2312"/>
                <w:sz w:val="24"/>
              </w:rPr>
              <w:t>服务交付确认前应提供服务开通测试报告，服务期内根据项目单位需要提供运行报告。链路提供商必须对所提供的链路及设备进行定期的巡检，巡检频率不得少于每月</w:t>
            </w:r>
            <w:r>
              <w:rPr>
                <w:rFonts w:ascii="仿宋_GB2312" w:hAnsi="仿宋_GB2312" w:cs="仿宋_GB2312" w:eastAsia="仿宋_GB2312"/>
                <w:sz w:val="24"/>
              </w:rPr>
              <w:t>1次，并向用户提供书面巡检报告。</w:t>
            </w:r>
          </w:p>
          <w:p>
            <w:pPr>
              <w:pStyle w:val="null3"/>
              <w:spacing w:before="255" w:after="255"/>
              <w:jc w:val="both"/>
              <w:outlineLvl w:val="2"/>
            </w:pPr>
            <w:r>
              <w:rPr>
                <w:rFonts w:ascii="仿宋_GB2312" w:hAnsi="仿宋_GB2312" w:cs="仿宋_GB2312" w:eastAsia="仿宋_GB2312"/>
                <w:sz w:val="24"/>
                <w:b/>
              </w:rPr>
              <w:t>（二）</w:t>
            </w:r>
            <w:r>
              <w:rPr>
                <w:rFonts w:ascii="仿宋_GB2312" w:hAnsi="仿宋_GB2312" w:cs="仿宋_GB2312" w:eastAsia="仿宋_GB2312"/>
                <w:sz w:val="24"/>
                <w:b/>
              </w:rPr>
              <w:t>业务分类分析统计报告</w:t>
            </w:r>
          </w:p>
          <w:p>
            <w:pPr>
              <w:pStyle w:val="null3"/>
              <w:ind w:firstLine="480"/>
              <w:jc w:val="both"/>
            </w:pPr>
            <w:r>
              <w:rPr>
                <w:rFonts w:ascii="仿宋_GB2312" w:hAnsi="仿宋_GB2312" w:cs="仿宋_GB2312" w:eastAsia="仿宋_GB2312"/>
                <w:sz w:val="24"/>
              </w:rPr>
              <w:t>为提高链路带宽使用效率，采购包</w:t>
            </w:r>
            <w:r>
              <w:rPr>
                <w:rFonts w:ascii="仿宋_GB2312" w:hAnsi="仿宋_GB2312" w:cs="仿宋_GB2312" w:eastAsia="仿宋_GB2312"/>
                <w:sz w:val="24"/>
              </w:rPr>
              <w:t>3、采购包4需要配套提供业务分类分析统计报告，定期对网络中各类应用使用情况，进行分析统计，为链路带宽配置、升级扩容提供依据和参考，统计周期按季度进行统计分析。包括但不限于以下内容：</w:t>
            </w:r>
          </w:p>
          <w:p>
            <w:pPr>
              <w:pStyle w:val="null3"/>
              <w:jc w:val="center"/>
            </w:pPr>
            <w:r>
              <w:rPr>
                <w:rFonts w:ascii="仿宋_GB2312" w:hAnsi="仿宋_GB2312" w:cs="仿宋_GB2312" w:eastAsia="仿宋_GB2312"/>
                <w:sz w:val="24"/>
              </w:rPr>
              <w:t>表</w:t>
            </w:r>
            <w:r>
              <w:rPr>
                <w:rFonts w:ascii="仿宋_GB2312" w:hAnsi="仿宋_GB2312" w:cs="仿宋_GB2312" w:eastAsia="仿宋_GB2312"/>
                <w:sz w:val="24"/>
              </w:rPr>
              <w:t>4-16业务分类分析统计报告交付明细</w:t>
            </w:r>
          </w:p>
          <w:tbl>
            <w:tblPr>
              <w:tblBorders>
                <w:top w:val="none" w:color="000000" w:sz="4"/>
                <w:left w:val="none" w:color="000000" w:sz="4"/>
                <w:bottom w:val="none" w:color="000000" w:sz="4"/>
                <w:right w:val="none" w:color="000000" w:sz="4"/>
                <w:insideH w:val="none"/>
                <w:insideV w:val="none"/>
              </w:tblBorders>
            </w:tblPr>
            <w:tblGrid>
              <w:gridCol w:w="435"/>
              <w:gridCol w:w="884"/>
              <w:gridCol w:w="344"/>
              <w:gridCol w:w="274"/>
              <w:gridCol w:w="344"/>
              <w:gridCol w:w="274"/>
            </w:tblGrid>
            <w:tr>
              <w:tc>
                <w:tcPr>
                  <w:tcW w:type="dxa" w:w="43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应用</w:t>
                  </w:r>
                </w:p>
              </w:tc>
              <w:tc>
                <w:tcPr>
                  <w:tcW w:type="dxa" w:w="88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业务描述</w:t>
                  </w:r>
                </w:p>
              </w:tc>
              <w:tc>
                <w:tcPr>
                  <w:tcW w:type="dxa" w:w="61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rPr>
                    <w:t>统计周期</w:t>
                  </w:r>
                  <w:r>
                    <w:rPr>
                      <w:rFonts w:ascii="仿宋_GB2312" w:hAnsi="仿宋_GB2312" w:cs="仿宋_GB2312" w:eastAsia="仿宋_GB2312"/>
                      <w:sz w:val="24"/>
                    </w:rPr>
                    <w:t>1</w:t>
                  </w:r>
                </w:p>
              </w:tc>
              <w:tc>
                <w:tcPr>
                  <w:tcW w:type="dxa" w:w="61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rPr>
                    <w:t>统计周期</w:t>
                  </w:r>
                  <w:r>
                    <w:rPr>
                      <w:rFonts w:ascii="仿宋_GB2312" w:hAnsi="仿宋_GB2312" w:cs="仿宋_GB2312" w:eastAsia="仿宋_GB2312"/>
                      <w:sz w:val="24"/>
                    </w:rPr>
                    <w:t>2</w:t>
                  </w:r>
                </w:p>
              </w:tc>
            </w:tr>
            <w:tr>
              <w:tc>
                <w:tcPr>
                  <w:tcW w:type="dxa" w:w="435"/>
                  <w:vMerge/>
                  <w:tcBorders>
                    <w:top w:val="single" w:color="000000" w:sz="4"/>
                    <w:left w:val="single" w:color="000000" w:sz="4"/>
                    <w:bottom w:val="single" w:color="000000" w:sz="4"/>
                    <w:right w:val="single" w:color="000000" w:sz="4"/>
                  </w:tcBorders>
                </w:tcPr>
                <w:p/>
              </w:tc>
              <w:tc>
                <w:tcPr>
                  <w:tcW w:type="dxa" w:w="884"/>
                  <w:vMerge/>
                  <w:tcBorders>
                    <w:top w:val="single" w:color="000000" w:sz="4"/>
                    <w:left w:val="none" w:color="000000" w:sz="4"/>
                    <w:bottom w:val="single" w:color="000000" w:sz="4"/>
                    <w:right w:val="single" w:color="000000" w:sz="4"/>
                  </w:tcBorders>
                </w:tcP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rPr>
                    <w:t>用户规模</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rPr>
                    <w:t>使用率</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rPr>
                    <w:t>用户规模</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rPr>
                    <w:t>使用率</w:t>
                  </w: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rPr>
                    <w:t>实施应用类</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rPr>
                    <w:t>视频会议、</w:t>
                  </w:r>
                  <w:r>
                    <w:rPr>
                      <w:rFonts w:ascii="仿宋_GB2312" w:hAnsi="仿宋_GB2312" w:cs="仿宋_GB2312" w:eastAsia="仿宋_GB2312"/>
                      <w:sz w:val="24"/>
                    </w:rPr>
                    <w:t>IP电话</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日常办公类</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4"/>
                    </w:rPr>
                    <w:t>政务微信平台、省事项目录管理系统、效能监督系统、大数据分析应用平台、办公自动化系统、邮件系统、文件下载、知识管理</w:t>
                  </w:r>
                  <w:r>
                    <w:rPr>
                      <w:rFonts w:ascii="仿宋_GB2312" w:hAnsi="仿宋_GB2312" w:cs="仿宋_GB2312" w:eastAsia="仿宋_GB2312"/>
                      <w:sz w:val="24"/>
                    </w:rPr>
                    <w:t>…</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业务管理类</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公务用车管理平台、部门内部行政许可、非行政许可类业务应用管理系统、统计部门信息上报、电子监察</w:t>
                  </w:r>
                  <w:r>
                    <w:rPr>
                      <w:rFonts w:ascii="仿宋_GB2312" w:hAnsi="仿宋_GB2312" w:cs="仿宋_GB2312" w:eastAsia="仿宋_GB2312"/>
                      <w:sz w:val="24"/>
                    </w:rPr>
                    <w:t>……</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社会服务类</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政务服务网、开办企业一窗受理系统、政务服务统一申办受理平台、多证合一备案信息申报系统、不动产登记业务、网上中介超市平台、政务服务专业咨询投诉系统</w:t>
                  </w:r>
                  <w:r>
                    <w:rPr>
                      <w:rFonts w:ascii="仿宋_GB2312" w:hAnsi="仿宋_GB2312" w:cs="仿宋_GB2312" w:eastAsia="仿宋_GB2312"/>
                      <w:sz w:val="24"/>
                    </w:rPr>
                    <w:t>……</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r>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业务协同类</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协同办公系统、数据交换共享平台、省政务信息资源共享平台、非涉密电子公文交换系统、并联行政审批，信息共享平台</w:t>
                  </w:r>
                  <w:r>
                    <w:rPr>
                      <w:rFonts w:ascii="仿宋_GB2312" w:hAnsi="仿宋_GB2312" w:cs="仿宋_GB2312" w:eastAsia="仿宋_GB2312"/>
                      <w:sz w:val="24"/>
                    </w:rPr>
                    <w:t>……</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tc>
            </w:tr>
          </w:tbl>
          <w:p>
            <w:pPr>
              <w:pStyle w:val="null3"/>
              <w:jc w:val="both"/>
              <w:outlineLvl w:val="3"/>
            </w:pPr>
            <w:r>
              <w:rPr>
                <w:rFonts w:ascii="仿宋_GB2312" w:hAnsi="仿宋_GB2312" w:cs="仿宋_GB2312" w:eastAsia="仿宋_GB2312"/>
                <w:sz w:val="24"/>
                <w:b/>
              </w:rPr>
              <w:t>商务及其他要求</w:t>
            </w:r>
          </w:p>
          <w:p>
            <w:pPr>
              <w:pStyle w:val="null3"/>
              <w:ind w:firstLine="480"/>
              <w:jc w:val="left"/>
            </w:pPr>
            <w:r>
              <w:rPr>
                <w:rFonts w:ascii="仿宋_GB2312" w:hAnsi="仿宋_GB2312" w:cs="仿宋_GB2312" w:eastAsia="仿宋_GB2312"/>
                <w:sz w:val="24"/>
              </w:rPr>
              <w:t>一、服务期及地点：</w:t>
            </w:r>
          </w:p>
          <w:p>
            <w:pPr>
              <w:pStyle w:val="null3"/>
              <w:ind w:firstLine="480"/>
              <w:jc w:val="left"/>
            </w:pPr>
            <w:r>
              <w:rPr>
                <w:rFonts w:ascii="仿宋_GB2312" w:hAnsi="仿宋_GB2312" w:cs="仿宋_GB2312" w:eastAsia="仿宋_GB2312"/>
                <w:sz w:val="24"/>
              </w:rPr>
              <w:t>1、服务期：</w:t>
            </w:r>
          </w:p>
          <w:p>
            <w:pPr>
              <w:pStyle w:val="null3"/>
              <w:ind w:firstLine="480"/>
              <w:jc w:val="left"/>
            </w:pPr>
            <w:r>
              <w:rPr>
                <w:rFonts w:ascii="仿宋_GB2312" w:hAnsi="仿宋_GB2312" w:cs="仿宋_GB2312" w:eastAsia="仿宋_GB2312"/>
                <w:sz w:val="24"/>
              </w:rPr>
              <w:t>采购包</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8个月</w:t>
            </w:r>
          </w:p>
          <w:p>
            <w:pPr>
              <w:pStyle w:val="null3"/>
              <w:ind w:firstLine="480"/>
              <w:jc w:val="left"/>
            </w:pPr>
            <w:r>
              <w:rPr>
                <w:rFonts w:ascii="仿宋_GB2312" w:hAnsi="仿宋_GB2312" w:cs="仿宋_GB2312" w:eastAsia="仿宋_GB2312"/>
                <w:sz w:val="24"/>
              </w:rPr>
              <w:t>2、项目地点：采购人指定地点。</w:t>
            </w:r>
          </w:p>
          <w:p>
            <w:pPr>
              <w:pStyle w:val="null3"/>
              <w:ind w:firstLine="480"/>
              <w:jc w:val="left"/>
            </w:pPr>
            <w:r>
              <w:rPr>
                <w:rFonts w:ascii="仿宋_GB2312" w:hAnsi="仿宋_GB2312" w:cs="仿宋_GB2312" w:eastAsia="仿宋_GB2312"/>
                <w:sz w:val="24"/>
              </w:rPr>
              <w:t>二、付款方式和程序：</w:t>
            </w:r>
          </w:p>
          <w:p>
            <w:pPr>
              <w:pStyle w:val="null3"/>
              <w:numPr>
                <w:ilvl w:val="0"/>
                <w:numId w:val="2"/>
              </w:numPr>
              <w:jc w:val="left"/>
            </w:pPr>
            <w:r>
              <w:rPr>
                <w:rFonts w:ascii="仿宋_GB2312" w:hAnsi="仿宋_GB2312" w:cs="仿宋_GB2312" w:eastAsia="仿宋_GB2312"/>
                <w:sz w:val="24"/>
              </w:rPr>
              <w:t>第一次付款</w:t>
            </w:r>
            <w:r>
              <w:rPr>
                <w:rFonts w:ascii="仿宋_GB2312" w:hAnsi="仿宋_GB2312" w:cs="仿宋_GB2312" w:eastAsia="仿宋_GB2312"/>
                <w:sz w:val="24"/>
              </w:rPr>
              <w:t>:签订合同后15个工作日内，中标供应商向采购人出具合同总价款5%金额的银行保函（保函有效期截止到项目服务期结束），由中标人书面提出支付申请函及拟支付金额等额的符合采购人财务管理要求的相应发票，采购人确认后启动支付流程，支付金额约占合同总金额的40%。第二次付款:项目服务期满采购人依据考核办法对服务进行考核，通过后根据服务单价、服务内容数量以及服务考核结果，综合确定支付金额，在合同总金额以内据实结算。</w:t>
            </w:r>
          </w:p>
          <w:p>
            <w:pPr>
              <w:pStyle w:val="null3"/>
              <w:ind w:firstLine="480"/>
              <w:jc w:val="left"/>
            </w:pPr>
            <w:r>
              <w:rPr>
                <w:rFonts w:ascii="仿宋_GB2312" w:hAnsi="仿宋_GB2312" w:cs="仿宋_GB2312" w:eastAsia="仿宋_GB2312"/>
                <w:sz w:val="24"/>
              </w:rPr>
              <w:t>由中标人书面提出支付申请函及拟支付金额等额的符合采购人财务管理要求的相应发票，采购人确认后启动尾款支付流程。</w:t>
            </w:r>
          </w:p>
          <w:p>
            <w:pPr>
              <w:pStyle w:val="null3"/>
              <w:ind w:firstLine="480"/>
              <w:jc w:val="left"/>
            </w:pPr>
            <w:r>
              <w:rPr>
                <w:rFonts w:ascii="仿宋_GB2312" w:hAnsi="仿宋_GB2312" w:cs="仿宋_GB2312" w:eastAsia="仿宋_GB2312"/>
                <w:sz w:val="24"/>
              </w:rPr>
              <w:t>如因政府财政部门审查、财政支付管理流程及预算下达导致支付延期，支付期限自动顺延，采购人不承担责任，中标人不得以此为由迟延履行或不履行合同义务。</w:t>
            </w:r>
          </w:p>
          <w:p>
            <w:pPr>
              <w:pStyle w:val="null3"/>
              <w:ind w:firstLine="480"/>
              <w:jc w:val="left"/>
            </w:pPr>
            <w:r>
              <w:rPr>
                <w:rFonts w:ascii="仿宋_GB2312" w:hAnsi="仿宋_GB2312" w:cs="仿宋_GB2312" w:eastAsia="仿宋_GB2312"/>
                <w:sz w:val="24"/>
              </w:rPr>
              <w:t>2、中标人承诺在采购人办理支付手续前，为采购人出具等额的符合国家规定的发票。</w:t>
            </w:r>
          </w:p>
          <w:p>
            <w:pPr>
              <w:pStyle w:val="null3"/>
              <w:ind w:firstLine="480"/>
              <w:jc w:val="left"/>
            </w:pPr>
            <w:r>
              <w:rPr>
                <w:rFonts w:ascii="仿宋_GB2312" w:hAnsi="仿宋_GB2312" w:cs="仿宋_GB2312" w:eastAsia="仿宋_GB2312"/>
                <w:sz w:val="24"/>
              </w:rPr>
              <w:t>3、上述时间不包括采购人正常办理支付报批手续的时间。</w:t>
            </w:r>
          </w:p>
          <w:p>
            <w:pPr>
              <w:pStyle w:val="null3"/>
              <w:ind w:firstLine="480"/>
              <w:jc w:val="left"/>
            </w:pPr>
            <w:r>
              <w:rPr>
                <w:rFonts w:ascii="仿宋_GB2312" w:hAnsi="仿宋_GB2312" w:cs="仿宋_GB2312" w:eastAsia="仿宋_GB2312"/>
                <w:sz w:val="24"/>
              </w:rPr>
              <w:t>三、交付验收和最终验收：</w:t>
            </w:r>
          </w:p>
          <w:p>
            <w:pPr>
              <w:pStyle w:val="null3"/>
              <w:ind w:firstLine="480"/>
              <w:jc w:val="left"/>
            </w:pPr>
            <w:r>
              <w:rPr>
                <w:rFonts w:ascii="仿宋_GB2312" w:hAnsi="仿宋_GB2312" w:cs="仿宋_GB2312" w:eastAsia="仿宋_GB2312"/>
                <w:sz w:val="24"/>
              </w:rPr>
              <w:t>本项目的验收应符合陕西省省级政务信息化项目管理办法</w:t>
            </w:r>
            <w:r>
              <w:rPr>
                <w:rFonts w:ascii="仿宋_GB2312" w:hAnsi="仿宋_GB2312" w:cs="仿宋_GB2312" w:eastAsia="仿宋_GB2312"/>
                <w:sz w:val="24"/>
              </w:rPr>
              <w:t>(暂行)项目验收相关要求和陕西省数据和政务服务相关验收管理办法的要求。</w:t>
            </w:r>
          </w:p>
          <w:p>
            <w:pPr>
              <w:pStyle w:val="null3"/>
              <w:ind w:firstLine="480"/>
              <w:jc w:val="left"/>
            </w:pPr>
            <w:r>
              <w:rPr>
                <w:rFonts w:ascii="仿宋_GB2312" w:hAnsi="仿宋_GB2312" w:cs="仿宋_GB2312" w:eastAsia="仿宋_GB2312"/>
                <w:sz w:val="24"/>
              </w:rPr>
              <w:t>1.交付验收</w:t>
            </w:r>
          </w:p>
          <w:p>
            <w:pPr>
              <w:pStyle w:val="null3"/>
              <w:ind w:firstLine="480"/>
              <w:jc w:val="left"/>
            </w:pPr>
            <w:r>
              <w:rPr>
                <w:rFonts w:ascii="仿宋_GB2312" w:hAnsi="仿宋_GB2312" w:cs="仿宋_GB2312" w:eastAsia="仿宋_GB2312"/>
                <w:sz w:val="24"/>
              </w:rPr>
              <w:t>交付验收分为两个部分，第一部分是链路租赁服务交付验收，第二部分是专网接入区运营服务交付验收。二部分服务内容独立进行交付验收。</w:t>
            </w:r>
          </w:p>
          <w:p>
            <w:pPr>
              <w:pStyle w:val="null3"/>
              <w:ind w:firstLine="480"/>
              <w:jc w:val="left"/>
            </w:pPr>
            <w:r>
              <w:rPr>
                <w:rFonts w:ascii="仿宋_GB2312" w:hAnsi="仿宋_GB2312" w:cs="仿宋_GB2312" w:eastAsia="仿宋_GB2312"/>
                <w:sz w:val="24"/>
              </w:rPr>
              <w:t>1.1.链路租赁服务交付验收</w:t>
            </w:r>
          </w:p>
          <w:p>
            <w:pPr>
              <w:pStyle w:val="null3"/>
              <w:ind w:firstLine="480"/>
              <w:jc w:val="left"/>
            </w:pPr>
            <w:r>
              <w:rPr>
                <w:rFonts w:ascii="仿宋_GB2312" w:hAnsi="仿宋_GB2312" w:cs="仿宋_GB2312" w:eastAsia="仿宋_GB2312"/>
                <w:sz w:val="24"/>
              </w:rPr>
              <w:t>交付验收时间</w:t>
            </w:r>
            <w:r>
              <w:rPr>
                <w:rFonts w:ascii="仿宋_GB2312" w:hAnsi="仿宋_GB2312" w:cs="仿宋_GB2312" w:eastAsia="仿宋_GB2312"/>
                <w:sz w:val="24"/>
              </w:rPr>
              <w:t>:合同签订后3个月内。</w:t>
            </w:r>
          </w:p>
          <w:p>
            <w:pPr>
              <w:pStyle w:val="null3"/>
              <w:ind w:firstLine="480"/>
              <w:jc w:val="left"/>
            </w:pPr>
            <w:r>
              <w:rPr>
                <w:rFonts w:ascii="仿宋_GB2312" w:hAnsi="仿宋_GB2312" w:cs="仿宋_GB2312" w:eastAsia="仿宋_GB2312"/>
                <w:sz w:val="24"/>
              </w:rPr>
              <w:t>验收标准</w:t>
            </w:r>
            <w:r>
              <w:rPr>
                <w:rFonts w:ascii="仿宋_GB2312" w:hAnsi="仿宋_GB2312" w:cs="仿宋_GB2312" w:eastAsia="仿宋_GB2312"/>
                <w:sz w:val="24"/>
              </w:rPr>
              <w:t>:按服务承诺及评价方法、服务要求进行交付验收。</w:t>
            </w:r>
          </w:p>
          <w:p>
            <w:pPr>
              <w:pStyle w:val="null3"/>
              <w:ind w:firstLine="480"/>
              <w:jc w:val="left"/>
            </w:pPr>
            <w:r>
              <w:rPr>
                <w:rFonts w:ascii="仿宋_GB2312" w:hAnsi="仿宋_GB2312" w:cs="仿宋_GB2312" w:eastAsia="仿宋_GB2312"/>
                <w:sz w:val="24"/>
              </w:rPr>
              <w:t>验收参与方</w:t>
            </w:r>
            <w:r>
              <w:rPr>
                <w:rFonts w:ascii="仿宋_GB2312" w:hAnsi="仿宋_GB2312" w:cs="仿宋_GB2312" w:eastAsia="仿宋_GB2312"/>
                <w:sz w:val="24"/>
              </w:rPr>
              <w:t>:政务外网管理单位、第三方监理单位、服务提供商。</w:t>
            </w:r>
          </w:p>
          <w:p>
            <w:pPr>
              <w:pStyle w:val="null3"/>
              <w:ind w:firstLine="480"/>
              <w:jc w:val="left"/>
            </w:pPr>
            <w:r>
              <w:rPr>
                <w:rFonts w:ascii="仿宋_GB2312" w:hAnsi="仿宋_GB2312" w:cs="仿宋_GB2312" w:eastAsia="仿宋_GB2312"/>
                <w:sz w:val="24"/>
              </w:rPr>
              <w:t>验收资料</w:t>
            </w:r>
            <w:r>
              <w:rPr>
                <w:rFonts w:ascii="仿宋_GB2312" w:hAnsi="仿宋_GB2312" w:cs="仿宋_GB2312" w:eastAsia="仿宋_GB2312"/>
                <w:sz w:val="24"/>
              </w:rPr>
              <w:t>:提供服务交付清单，现场审查验收资料。</w:t>
            </w:r>
          </w:p>
          <w:p>
            <w:pPr>
              <w:pStyle w:val="null3"/>
              <w:ind w:firstLine="480"/>
              <w:jc w:val="left"/>
            </w:pPr>
            <w:r>
              <w:rPr>
                <w:rFonts w:ascii="仿宋_GB2312" w:hAnsi="仿宋_GB2312" w:cs="仿宋_GB2312" w:eastAsia="仿宋_GB2312"/>
                <w:sz w:val="24"/>
              </w:rPr>
              <w:t>验收过程</w:t>
            </w:r>
            <w:r>
              <w:rPr>
                <w:rFonts w:ascii="仿宋_GB2312" w:hAnsi="仿宋_GB2312" w:cs="仿宋_GB2312" w:eastAsia="仿宋_GB2312"/>
                <w:sz w:val="24"/>
              </w:rPr>
              <w:t>:项目建设单位验收无误的，予以确认:验收不会格的，服务方应当及时整改，交付期限不顺延</w:t>
            </w:r>
          </w:p>
          <w:p>
            <w:pPr>
              <w:pStyle w:val="null3"/>
              <w:ind w:firstLine="480"/>
              <w:jc w:val="left"/>
            </w:pPr>
            <w:r>
              <w:rPr>
                <w:rFonts w:ascii="仿宋_GB2312" w:hAnsi="仿宋_GB2312" w:cs="仿宋_GB2312" w:eastAsia="仿宋_GB2312"/>
                <w:sz w:val="24"/>
              </w:rPr>
              <w:t>1.2.专网接入区运营服务交付验收</w:t>
            </w:r>
          </w:p>
          <w:p>
            <w:pPr>
              <w:pStyle w:val="null3"/>
              <w:ind w:firstLine="480"/>
              <w:jc w:val="left"/>
            </w:pPr>
            <w:r>
              <w:rPr>
                <w:rFonts w:ascii="仿宋_GB2312" w:hAnsi="仿宋_GB2312" w:cs="仿宋_GB2312" w:eastAsia="仿宋_GB2312"/>
                <w:sz w:val="24"/>
              </w:rPr>
              <w:t>交付验收时间：合同签订后</w:t>
            </w:r>
            <w:r>
              <w:rPr>
                <w:rFonts w:ascii="仿宋_GB2312" w:hAnsi="仿宋_GB2312" w:cs="仿宋_GB2312" w:eastAsia="仿宋_GB2312"/>
                <w:sz w:val="24"/>
              </w:rPr>
              <w:t>3个月内。</w:t>
            </w:r>
          </w:p>
          <w:p>
            <w:pPr>
              <w:pStyle w:val="null3"/>
              <w:ind w:firstLine="480"/>
              <w:jc w:val="left"/>
            </w:pPr>
            <w:r>
              <w:rPr>
                <w:rFonts w:ascii="仿宋_GB2312" w:hAnsi="仿宋_GB2312" w:cs="仿宋_GB2312" w:eastAsia="仿宋_GB2312"/>
                <w:sz w:val="24"/>
              </w:rPr>
              <w:t>验收标准</w:t>
            </w:r>
            <w:r>
              <w:rPr>
                <w:rFonts w:ascii="仿宋_GB2312" w:hAnsi="仿宋_GB2312" w:cs="仿宋_GB2312" w:eastAsia="仿宋_GB2312"/>
                <w:sz w:val="24"/>
              </w:rPr>
              <w:t>:提供专网接入区的设备测试报告，测试报告应包含专网接入区区域内所有网络设备的设备运行调试结果，以及对接区城省市县三级互联互通能力。</w:t>
            </w:r>
          </w:p>
          <w:p>
            <w:pPr>
              <w:pStyle w:val="null3"/>
              <w:ind w:firstLine="480"/>
              <w:jc w:val="left"/>
            </w:pPr>
            <w:r>
              <w:rPr>
                <w:rFonts w:ascii="仿宋_GB2312" w:hAnsi="仿宋_GB2312" w:cs="仿宋_GB2312" w:eastAsia="仿宋_GB2312"/>
                <w:sz w:val="24"/>
              </w:rPr>
              <w:t>验收参与方</w:t>
            </w:r>
            <w:r>
              <w:rPr>
                <w:rFonts w:ascii="仿宋_GB2312" w:hAnsi="仿宋_GB2312" w:cs="仿宋_GB2312" w:eastAsia="仿宋_GB2312"/>
                <w:sz w:val="24"/>
              </w:rPr>
              <w:t>:政务外网管理单位、第三方监理单位、服务提供商。验收资料:提供服务交付清单，现场审查验收资料对应实施现场环境。验收过程:由项目单位组织具体验收流程，服务提供商需配合组织。</w:t>
            </w:r>
          </w:p>
          <w:p>
            <w:pPr>
              <w:pStyle w:val="null3"/>
              <w:ind w:firstLine="480"/>
              <w:jc w:val="left"/>
            </w:pPr>
            <w:r>
              <w:rPr>
                <w:rFonts w:ascii="仿宋_GB2312" w:hAnsi="仿宋_GB2312" w:cs="仿宋_GB2312" w:eastAsia="仿宋_GB2312"/>
                <w:sz w:val="24"/>
              </w:rPr>
              <w:t>2.最终验收</w:t>
            </w:r>
          </w:p>
          <w:p>
            <w:pPr>
              <w:pStyle w:val="null3"/>
              <w:ind w:firstLine="480"/>
              <w:jc w:val="left"/>
            </w:pPr>
            <w:r>
              <w:rPr>
                <w:rFonts w:ascii="仿宋_GB2312" w:hAnsi="仿宋_GB2312" w:cs="仿宋_GB2312" w:eastAsia="仿宋_GB2312"/>
                <w:sz w:val="24"/>
              </w:rPr>
              <w:t>服务期满前一个月，服务按要求提供满足项目单位验收要求的文档后，可申请启动最终验收，由项目单位组织终验。不能按期申请竣工验收的，应书面提出延期申请。验收参与方</w:t>
            </w:r>
            <w:r>
              <w:rPr>
                <w:rFonts w:ascii="仿宋_GB2312" w:hAnsi="仿宋_GB2312" w:cs="仿宋_GB2312" w:eastAsia="仿宋_GB2312"/>
                <w:sz w:val="24"/>
              </w:rPr>
              <w:t>:政务外网管理单位、第三方监理单位、第三方审计、服务提供商。</w:t>
            </w:r>
          </w:p>
          <w:p>
            <w:pPr>
              <w:pStyle w:val="null3"/>
              <w:ind w:firstLine="480"/>
              <w:jc w:val="left"/>
            </w:pPr>
            <w:r>
              <w:rPr>
                <w:rFonts w:ascii="仿宋_GB2312" w:hAnsi="仿宋_GB2312" w:cs="仿宋_GB2312" w:eastAsia="仿宋_GB2312"/>
                <w:sz w:val="24"/>
              </w:rPr>
              <w:t>以下为终验验收流程</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服务提供方提出终验申请</w:t>
            </w:r>
          </w:p>
          <w:p>
            <w:pPr>
              <w:pStyle w:val="null3"/>
              <w:ind w:firstLine="480"/>
              <w:jc w:val="left"/>
            </w:pPr>
            <w:r>
              <w:rPr>
                <w:rFonts w:ascii="仿宋_GB2312" w:hAnsi="仿宋_GB2312" w:cs="仿宋_GB2312" w:eastAsia="仿宋_GB2312"/>
                <w:sz w:val="24"/>
              </w:rPr>
              <w:t>项目单位组织开展终验，服务提供方配合</w:t>
            </w:r>
          </w:p>
          <w:p>
            <w:pPr>
              <w:pStyle w:val="null3"/>
              <w:ind w:firstLine="480"/>
              <w:jc w:val="left"/>
            </w:pPr>
            <w:r>
              <w:rPr>
                <w:rFonts w:ascii="仿宋_GB2312" w:hAnsi="仿宋_GB2312" w:cs="仿宋_GB2312" w:eastAsia="仿宋_GB2312"/>
                <w:sz w:val="24"/>
              </w:rPr>
              <w:t>四、知识产权：</w:t>
            </w:r>
          </w:p>
          <w:p>
            <w:pPr>
              <w:pStyle w:val="null3"/>
              <w:ind w:firstLine="480"/>
              <w:jc w:val="left"/>
            </w:pPr>
            <w:r>
              <w:rPr>
                <w:rFonts w:ascii="仿宋_GB2312" w:hAnsi="仿宋_GB2312" w:cs="仿宋_GB2312" w:eastAsia="仿宋_GB2312"/>
                <w:sz w:val="24"/>
              </w:rPr>
              <w:t>投标人应保证投标货物及服务不会出现因第三方提出侵犯其专利权、商标权或其它知识产权而引发法律或经济纠纷，否则由投标人承担全部责任。任何被投标人用于未经授权的商业目的行为所造成的违约或侵权责任由投标人承担。</w:t>
            </w:r>
          </w:p>
          <w:p>
            <w:pPr>
              <w:pStyle w:val="null3"/>
              <w:ind w:firstLine="480"/>
              <w:jc w:val="left"/>
            </w:pPr>
            <w:r>
              <w:rPr>
                <w:rFonts w:ascii="仿宋_GB2312" w:hAnsi="仿宋_GB2312" w:cs="仿宋_GB2312" w:eastAsia="仿宋_GB2312"/>
                <w:sz w:val="24"/>
              </w:rPr>
              <w:t>五、</w:t>
            </w:r>
            <w:r>
              <w:rPr>
                <w:rFonts w:ascii="仿宋_GB2312" w:hAnsi="仿宋_GB2312" w:cs="仿宋_GB2312" w:eastAsia="仿宋_GB2312"/>
                <w:sz w:val="24"/>
              </w:rPr>
              <w:t>服务承诺</w:t>
            </w:r>
          </w:p>
          <w:p>
            <w:pPr>
              <w:pStyle w:val="null3"/>
              <w:ind w:firstLine="480"/>
              <w:jc w:val="left"/>
            </w:pPr>
            <w:r>
              <w:rPr>
                <w:rFonts w:ascii="仿宋_GB2312" w:hAnsi="仿宋_GB2312" w:cs="仿宋_GB2312" w:eastAsia="仿宋_GB2312"/>
                <w:sz w:val="24"/>
              </w:rPr>
              <w:t>投标人应遵照国家规范规定的技术服务内容及要求作出明确承诺。</w:t>
            </w:r>
          </w:p>
          <w:p>
            <w:pPr>
              <w:pStyle w:val="null3"/>
              <w:ind w:firstLine="480"/>
              <w:jc w:val="left"/>
            </w:pPr>
            <w:r>
              <w:rPr>
                <w:rFonts w:ascii="仿宋_GB2312" w:hAnsi="仿宋_GB2312" w:cs="仿宋_GB2312" w:eastAsia="仿宋_GB2312"/>
                <w:sz w:val="24"/>
              </w:rPr>
              <w:t>六、</w:t>
            </w:r>
            <w:r>
              <w:rPr>
                <w:rFonts w:ascii="仿宋_GB2312" w:hAnsi="仿宋_GB2312" w:cs="仿宋_GB2312" w:eastAsia="仿宋_GB2312"/>
                <w:sz w:val="24"/>
              </w:rPr>
              <w:t>合同实施</w:t>
            </w:r>
          </w:p>
          <w:p>
            <w:pPr>
              <w:pStyle w:val="null3"/>
              <w:ind w:firstLine="480"/>
              <w:jc w:val="left"/>
            </w:pPr>
            <w:r>
              <w:rPr>
                <w:rFonts w:ascii="仿宋_GB2312" w:hAnsi="仿宋_GB2312" w:cs="仿宋_GB2312" w:eastAsia="仿宋_GB2312"/>
                <w:sz w:val="24"/>
              </w:rPr>
              <w:t>若未能在服务期内完成合同规定的义务，由此对采购人造成的延误和一切损失，由中标人承担和赔偿。</w:t>
            </w:r>
          </w:p>
          <w:p>
            <w:pPr>
              <w:pStyle w:val="null3"/>
              <w:ind w:firstLine="480"/>
              <w:jc w:val="left"/>
            </w:pPr>
            <w:r>
              <w:rPr>
                <w:rFonts w:ascii="仿宋_GB2312" w:hAnsi="仿宋_GB2312" w:cs="仿宋_GB2312" w:eastAsia="仿宋_GB2312"/>
                <w:sz w:val="24"/>
              </w:rPr>
              <w:t>七、违约责任：</w:t>
            </w:r>
          </w:p>
          <w:p>
            <w:pPr>
              <w:pStyle w:val="null3"/>
              <w:ind w:firstLine="360"/>
              <w:jc w:val="both"/>
            </w:pPr>
            <w:r>
              <w:rPr>
                <w:rFonts w:ascii="仿宋_GB2312" w:hAnsi="仿宋_GB2312" w:cs="仿宋_GB2312" w:eastAsia="仿宋_GB2312"/>
                <w:sz w:val="24"/>
              </w:rPr>
              <w:t>7.1中标人违反其服务条款时，采购人有权要求中标人在5天内予以改正，逾期不改的，采购人有权每日按照合同总金额的0.3%收取中标人违约金。当以上情况持续30天或以上时，采购人有权终止合同，中标人必须将全部服务资料移交甲方，并在合同终止之日起10天内，配合采购人做好服务交接工作，采购人有权追回未完成合同项目的款项，并有权对由此引起的损失要求中标人予以赔偿；</w:t>
            </w:r>
          </w:p>
          <w:p>
            <w:pPr>
              <w:pStyle w:val="null3"/>
              <w:ind w:firstLine="360"/>
              <w:jc w:val="both"/>
            </w:pPr>
            <w:r>
              <w:rPr>
                <w:rFonts w:ascii="仿宋_GB2312" w:hAnsi="仿宋_GB2312" w:cs="仿宋_GB2312" w:eastAsia="仿宋_GB2312"/>
                <w:sz w:val="24"/>
              </w:rPr>
              <w:t xml:space="preserve"> </w:t>
            </w:r>
            <w:r>
              <w:rPr>
                <w:rFonts w:ascii="仿宋_GB2312" w:hAnsi="仿宋_GB2312" w:cs="仿宋_GB2312" w:eastAsia="仿宋_GB2312"/>
                <w:sz w:val="24"/>
              </w:rPr>
              <w:t>7.2因中标人行为违反法律规定产生引起的民事和刑事责任由中标人承担；</w:t>
            </w:r>
          </w:p>
          <w:p>
            <w:pPr>
              <w:pStyle w:val="null3"/>
              <w:ind w:firstLine="360"/>
              <w:jc w:val="both"/>
            </w:pPr>
            <w:r>
              <w:rPr>
                <w:rFonts w:ascii="仿宋_GB2312" w:hAnsi="仿宋_GB2312" w:cs="仿宋_GB2312" w:eastAsia="仿宋_GB2312"/>
                <w:sz w:val="24"/>
              </w:rPr>
              <w:t xml:space="preserve"> </w:t>
            </w:r>
            <w:r>
              <w:rPr>
                <w:rFonts w:ascii="仿宋_GB2312" w:hAnsi="仿宋_GB2312" w:cs="仿宋_GB2312" w:eastAsia="仿宋_GB2312"/>
                <w:sz w:val="24"/>
              </w:rPr>
              <w:t>7.3因中标人行为侵害第三方权益的，责任和相关损失由中标人承担；</w:t>
            </w:r>
          </w:p>
          <w:p>
            <w:pPr>
              <w:pStyle w:val="null3"/>
              <w:ind w:firstLine="360"/>
              <w:jc w:val="both"/>
            </w:pPr>
            <w:r>
              <w:rPr>
                <w:rFonts w:ascii="仿宋_GB2312" w:hAnsi="仿宋_GB2312" w:cs="仿宋_GB2312" w:eastAsia="仿宋_GB2312"/>
                <w:sz w:val="24"/>
              </w:rPr>
              <w:t xml:space="preserve"> </w:t>
            </w:r>
            <w:r>
              <w:rPr>
                <w:rFonts w:ascii="仿宋_GB2312" w:hAnsi="仿宋_GB2312" w:cs="仿宋_GB2312" w:eastAsia="仿宋_GB2312"/>
                <w:sz w:val="24"/>
              </w:rPr>
              <w:t>7.4中标人违反保密规定，全部责任由中标人承担，并需赔偿采购人由此引起的损失。</w:t>
            </w:r>
          </w:p>
          <w:p>
            <w:pPr>
              <w:pStyle w:val="null3"/>
              <w:ind w:firstLine="480"/>
              <w:jc w:val="left"/>
            </w:pPr>
            <w:r>
              <w:rPr>
                <w:rFonts w:ascii="仿宋_GB2312" w:hAnsi="仿宋_GB2312" w:cs="仿宋_GB2312" w:eastAsia="仿宋_GB2312"/>
                <w:sz w:val="24"/>
              </w:rPr>
              <w:t>7.5中标人与其他项目中标企业之间要相互配合完成整体项目，如因不配合或配合不当影响整体项目的，由采购人根据工作实际，认定违约企业和不配合企业的违约责任，并由违约企业和不配合企业共同承担相应的责任。</w:t>
            </w:r>
          </w:p>
          <w:p>
            <w:pPr>
              <w:pStyle w:val="null3"/>
              <w:ind w:firstLine="480"/>
              <w:jc w:val="left"/>
            </w:pPr>
            <w:r>
              <w:rPr>
                <w:rFonts w:ascii="仿宋_GB2312" w:hAnsi="仿宋_GB2312" w:cs="仿宋_GB2312" w:eastAsia="仿宋_GB2312"/>
                <w:sz w:val="24"/>
              </w:rPr>
              <w:t>八、保密要求：</w:t>
            </w:r>
          </w:p>
          <w:p>
            <w:pPr>
              <w:pStyle w:val="null3"/>
              <w:ind w:firstLine="480"/>
              <w:jc w:val="left"/>
            </w:pPr>
            <w:r>
              <w:rPr>
                <w:rFonts w:ascii="仿宋_GB2312" w:hAnsi="仿宋_GB2312" w:cs="仿宋_GB2312" w:eastAsia="仿宋_GB2312"/>
                <w:sz w:val="24"/>
              </w:rPr>
              <w:t>1、突出重点：针对项目中的关键信息、敏感数据和重要系统，应实施重点保护和监控，确保这些信息的安全性和保密性。</w:t>
            </w:r>
          </w:p>
          <w:p>
            <w:pPr>
              <w:pStyle w:val="null3"/>
              <w:ind w:firstLine="480"/>
              <w:jc w:val="left"/>
            </w:pPr>
            <w:r>
              <w:rPr>
                <w:rFonts w:ascii="仿宋_GB2312" w:hAnsi="仿宋_GB2312" w:cs="仿宋_GB2312" w:eastAsia="仿宋_GB2312"/>
                <w:sz w:val="24"/>
              </w:rPr>
              <w:t>2、全面管理：保密工作应贯穿信息的全生命周期，包括信息的产生、存储、传输、使用和销毁等各个环节，实现全面管理和控制。</w:t>
            </w:r>
          </w:p>
          <w:p>
            <w:pPr>
              <w:pStyle w:val="null3"/>
              <w:ind w:firstLine="480"/>
              <w:jc w:val="left"/>
            </w:pPr>
            <w:r>
              <w:rPr>
                <w:rFonts w:ascii="仿宋_GB2312" w:hAnsi="仿宋_GB2312" w:cs="仿宋_GB2312" w:eastAsia="仿宋_GB2312"/>
                <w:sz w:val="24"/>
              </w:rPr>
              <w:t>3、确保安全：通过技术手段和管理措施，确保项目过程中的信息不被非法获取、泄露或滥用，保障政法工作的正常开展和国家安全。</w:t>
            </w:r>
          </w:p>
          <w:p>
            <w:pPr>
              <w:pStyle w:val="null3"/>
              <w:ind w:firstLine="480"/>
              <w:jc w:val="left"/>
            </w:pPr>
            <w:r>
              <w:rPr>
                <w:rFonts w:ascii="仿宋_GB2312" w:hAnsi="仿宋_GB2312" w:cs="仿宋_GB2312" w:eastAsia="仿宋_GB2312"/>
                <w:sz w:val="24"/>
              </w:rPr>
              <w:t>4、中标人应保证采购人在使用该服务时，不受第三方侵权指控。同时，中标人须保证数据中心数据安全，不得向第三方泄露采购机构提供的技术文件等与本项目有关的任何资料。</w:t>
            </w:r>
          </w:p>
          <w:p>
            <w:pPr>
              <w:pStyle w:val="null3"/>
              <w:ind w:firstLine="482"/>
              <w:jc w:val="left"/>
            </w:pPr>
            <w:r>
              <w:rPr>
                <w:rFonts w:ascii="仿宋_GB2312" w:hAnsi="仿宋_GB2312" w:cs="仿宋_GB2312" w:eastAsia="仿宋_GB2312"/>
                <w:sz w:val="24"/>
                <w:b/>
              </w:rPr>
              <w:t>九、其他要求</w:t>
            </w:r>
          </w:p>
          <w:p>
            <w:pPr>
              <w:pStyle w:val="null3"/>
            </w:pPr>
            <w:r>
              <w:rPr>
                <w:rFonts w:ascii="仿宋_GB2312" w:hAnsi="仿宋_GB2312" w:cs="仿宋_GB2312" w:eastAsia="仿宋_GB2312"/>
                <w:sz w:val="24"/>
              </w:rPr>
              <w:t>供应商需首批开通链路的，应在合同签订后</w:t>
            </w:r>
            <w:r>
              <w:rPr>
                <w:rFonts w:ascii="仿宋_GB2312" w:hAnsi="仿宋_GB2312" w:cs="仿宋_GB2312" w:eastAsia="仿宋_GB2312"/>
                <w:sz w:val="24"/>
              </w:rPr>
              <w:t>15个工作日内完成部署并交付，且有部署方案。</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标的名称：专网接入区运营服服务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255" w:after="255"/>
              <w:jc w:val="both"/>
              <w:outlineLvl w:val="1"/>
            </w:pPr>
            <w:r>
              <w:rPr>
                <w:rFonts w:ascii="仿宋_GB2312" w:hAnsi="仿宋_GB2312" w:cs="仿宋_GB2312" w:eastAsia="仿宋_GB2312"/>
                <w:sz w:val="24"/>
                <w:b/>
              </w:rPr>
              <w:t>招标项目技术、服务</w:t>
            </w:r>
          </w:p>
          <w:p>
            <w:pPr>
              <w:pStyle w:val="null3"/>
              <w:spacing w:before="255" w:after="255"/>
              <w:jc w:val="both"/>
              <w:outlineLvl w:val="1"/>
            </w:pPr>
            <w:r>
              <w:rPr>
                <w:rFonts w:ascii="仿宋_GB2312" w:hAnsi="仿宋_GB2312" w:cs="仿宋_GB2312" w:eastAsia="仿宋_GB2312"/>
                <w:sz w:val="24"/>
                <w:b/>
              </w:rPr>
              <w:t>一、</w:t>
            </w:r>
            <w:r>
              <w:rPr>
                <w:rFonts w:ascii="仿宋_GB2312" w:hAnsi="仿宋_GB2312" w:cs="仿宋_GB2312" w:eastAsia="仿宋_GB2312"/>
                <w:sz w:val="24"/>
                <w:b/>
              </w:rPr>
              <w:t>服务采购需求</w:t>
            </w:r>
          </w:p>
          <w:p>
            <w:pPr>
              <w:pStyle w:val="null3"/>
              <w:ind w:firstLine="480"/>
              <w:jc w:val="both"/>
            </w:pPr>
            <w:r>
              <w:rPr>
                <w:rFonts w:ascii="仿宋_GB2312" w:hAnsi="仿宋_GB2312" w:cs="仿宋_GB2312" w:eastAsia="仿宋_GB2312"/>
                <w:sz w:val="24"/>
              </w:rPr>
              <w:t>依据《国家电子政务网络技术和运行管理规范</w:t>
            </w:r>
            <w:r>
              <w:rPr>
                <w:rFonts w:ascii="仿宋_GB2312" w:hAnsi="仿宋_GB2312" w:cs="仿宋_GB2312" w:eastAsia="仿宋_GB2312"/>
                <w:sz w:val="24"/>
              </w:rPr>
              <w:t>GBT 21061-2007 》的相关规定，编制本项目运营服务的相关内容及要求，主要包括：基础功能服务、基础维保服务、统一保障服务、统一安全服务、培训服务等。</w:t>
            </w:r>
          </w:p>
          <w:p>
            <w:pPr>
              <w:pStyle w:val="null3"/>
              <w:ind w:firstLine="480"/>
              <w:jc w:val="both"/>
            </w:pPr>
            <w:r>
              <w:rPr>
                <w:rFonts w:ascii="仿宋_GB2312" w:hAnsi="仿宋_GB2312" w:cs="仿宋_GB2312" w:eastAsia="仿宋_GB2312"/>
                <w:sz w:val="24"/>
              </w:rPr>
              <w:t>本项目运营服务为陕西省电子政务外网提供非涉密专网清理整合公共支撑服务。</w:t>
            </w:r>
          </w:p>
          <w:p>
            <w:pPr>
              <w:pStyle w:val="null3"/>
              <w:ind w:firstLine="480"/>
              <w:jc w:val="both"/>
            </w:pPr>
            <w:r>
              <w:rPr>
                <w:rFonts w:ascii="仿宋_GB2312" w:hAnsi="仿宋_GB2312" w:cs="仿宋_GB2312" w:eastAsia="仿宋_GB2312"/>
                <w:sz w:val="24"/>
              </w:rPr>
              <w:t>本项目服务租赁设备选型根据非涉密专网的调研现状、带宽需求和软硬件支持能力情况，来确定设备的端口、吞吐量等技术规格。同时预留一定的能力，以便将来扩展，保证对未来新业务的支持。</w:t>
            </w:r>
          </w:p>
          <w:p>
            <w:pPr>
              <w:pStyle w:val="null3"/>
              <w:ind w:firstLine="480"/>
              <w:jc w:val="both"/>
            </w:pPr>
            <w:r>
              <w:rPr>
                <w:rFonts w:ascii="仿宋_GB2312" w:hAnsi="仿宋_GB2312" w:cs="仿宋_GB2312" w:eastAsia="仿宋_GB2312"/>
                <w:sz w:val="24"/>
              </w:rPr>
              <w:t>运营服务租赁设备选型按照实际需求（如端口、带宽）按需提供。本项目专网接入区运营服务相关网络设备要求支持项目单位指定的网管平台统一纳管。</w:t>
            </w:r>
          </w:p>
          <w:p>
            <w:pPr>
              <w:pStyle w:val="null3"/>
              <w:ind w:firstLine="480"/>
              <w:jc w:val="both"/>
            </w:pPr>
            <w:r>
              <w:rPr>
                <w:rFonts w:ascii="仿宋_GB2312" w:hAnsi="仿宋_GB2312" w:cs="仿宋_GB2312" w:eastAsia="仿宋_GB2312"/>
                <w:sz w:val="24"/>
              </w:rPr>
              <w:t>本项目中省级运营服务设备选型要求如下：</w:t>
            </w:r>
          </w:p>
          <w:p>
            <w:pPr>
              <w:pStyle w:val="null3"/>
              <w:ind w:firstLine="480"/>
              <w:jc w:val="both"/>
            </w:pPr>
            <w:r>
              <w:rPr>
                <w:rFonts w:ascii="仿宋_GB2312" w:hAnsi="仿宋_GB2312" w:cs="仿宋_GB2312" w:eastAsia="仿宋_GB2312"/>
                <w:sz w:val="24"/>
              </w:rPr>
              <w:t>1.端口</w:t>
            </w:r>
          </w:p>
          <w:p>
            <w:pPr>
              <w:pStyle w:val="null3"/>
              <w:ind w:firstLine="480"/>
              <w:jc w:val="both"/>
            </w:pPr>
            <w:r>
              <w:rPr>
                <w:rFonts w:ascii="仿宋_GB2312" w:hAnsi="仿宋_GB2312" w:cs="仿宋_GB2312" w:eastAsia="仿宋_GB2312"/>
                <w:sz w:val="24"/>
              </w:rPr>
              <w:t>省级设备需能支持</w:t>
            </w:r>
            <w:r>
              <w:rPr>
                <w:rFonts w:ascii="仿宋_GB2312" w:hAnsi="仿宋_GB2312" w:cs="仿宋_GB2312" w:eastAsia="仿宋_GB2312"/>
                <w:sz w:val="24"/>
              </w:rPr>
              <w:t>19个非涉密专网的省级部门接入，支持非涉密专网总接入数量大于等于19个，单设备端口数需≥19；该设备同时和广域网、城域网中其他设备互联，端口数量≥8。总端口数≥24个。具体运营服务中省级设备需在设备配置限制条件情况下满足上述端口配置要求。</w:t>
            </w:r>
          </w:p>
          <w:p>
            <w:pPr>
              <w:pStyle w:val="null3"/>
              <w:ind w:firstLine="480"/>
              <w:jc w:val="both"/>
            </w:pPr>
            <w:r>
              <w:rPr>
                <w:rFonts w:ascii="仿宋_GB2312" w:hAnsi="仿宋_GB2312" w:cs="仿宋_GB2312" w:eastAsia="仿宋_GB2312"/>
                <w:sz w:val="24"/>
              </w:rPr>
              <w:t>2.带宽</w:t>
            </w:r>
          </w:p>
          <w:p>
            <w:pPr>
              <w:pStyle w:val="null3"/>
              <w:ind w:firstLine="480"/>
              <w:jc w:val="both"/>
            </w:pPr>
            <w:r>
              <w:rPr>
                <w:rFonts w:ascii="仿宋_GB2312" w:hAnsi="仿宋_GB2312" w:cs="仿宋_GB2312" w:eastAsia="仿宋_GB2312"/>
                <w:sz w:val="24"/>
              </w:rPr>
              <w:t>省级汇聚路由器设备提供不少于</w:t>
            </w:r>
            <w:r>
              <w:rPr>
                <w:rFonts w:ascii="仿宋_GB2312" w:hAnsi="仿宋_GB2312" w:cs="仿宋_GB2312" w:eastAsia="仿宋_GB2312"/>
                <w:sz w:val="24"/>
              </w:rPr>
              <w:t>19个非涉密专网的所有市级流量汇聚能力，单设备交换容量需≥21078M。</w:t>
            </w:r>
          </w:p>
          <w:p>
            <w:pPr>
              <w:pStyle w:val="null3"/>
              <w:ind w:firstLine="480"/>
              <w:jc w:val="both"/>
            </w:pPr>
            <w:r>
              <w:rPr>
                <w:rFonts w:ascii="仿宋_GB2312" w:hAnsi="仿宋_GB2312" w:cs="仿宋_GB2312" w:eastAsia="仿宋_GB2312"/>
                <w:sz w:val="24"/>
              </w:rPr>
              <w:t>省级边界防火墙设备为支持下一代防火墙，集成防火墙、入侵防御等功能，支撑不少于</w:t>
            </w:r>
            <w:r>
              <w:rPr>
                <w:rFonts w:ascii="仿宋_GB2312" w:hAnsi="仿宋_GB2312" w:cs="仿宋_GB2312" w:eastAsia="仿宋_GB2312"/>
                <w:sz w:val="24"/>
              </w:rPr>
              <w:t>19个非涉密专网的接入安全防护和入侵检测。由于开启入侵防御等功能，设备计算性能下降接近一半，该设备吞吐量≥50Gbps。</w:t>
            </w:r>
          </w:p>
          <w:p>
            <w:pPr>
              <w:pStyle w:val="null3"/>
              <w:ind w:firstLine="480"/>
              <w:jc w:val="both"/>
            </w:pPr>
            <w:r>
              <w:rPr>
                <w:rFonts w:ascii="仿宋_GB2312" w:hAnsi="仿宋_GB2312" w:cs="仿宋_GB2312" w:eastAsia="仿宋_GB2312"/>
                <w:sz w:val="24"/>
              </w:rPr>
              <w:t>本项目中市级运营服务设备选型要求如下：</w:t>
            </w:r>
          </w:p>
          <w:p>
            <w:pPr>
              <w:pStyle w:val="null3"/>
              <w:ind w:firstLine="480"/>
              <w:jc w:val="both"/>
            </w:pPr>
            <w:r>
              <w:rPr>
                <w:rFonts w:ascii="仿宋_GB2312" w:hAnsi="仿宋_GB2312" w:cs="仿宋_GB2312" w:eastAsia="仿宋_GB2312"/>
                <w:sz w:val="24"/>
              </w:rPr>
              <w:t>1.端口</w:t>
            </w:r>
          </w:p>
          <w:p>
            <w:pPr>
              <w:pStyle w:val="null3"/>
              <w:ind w:firstLine="480"/>
              <w:jc w:val="both"/>
            </w:pPr>
            <w:r>
              <w:rPr>
                <w:rFonts w:ascii="仿宋_GB2312" w:hAnsi="仿宋_GB2312" w:cs="仿宋_GB2312" w:eastAsia="仿宋_GB2312"/>
                <w:sz w:val="24"/>
              </w:rPr>
              <w:t>市级设备需能支持不少于</w:t>
            </w:r>
            <w:r>
              <w:rPr>
                <w:rFonts w:ascii="仿宋_GB2312" w:hAnsi="仿宋_GB2312" w:cs="仿宋_GB2312" w:eastAsia="仿宋_GB2312"/>
                <w:sz w:val="24"/>
              </w:rPr>
              <w:t>19个非涉密专网的市级部门接入，同时满足后续其他非涉密专网的接入，预估非涉密专网总接入数量大于等于19个，单设备端口数需≥19；该设备同时和广域网、城域网中其他设备互联，端口数量≥8。总端口数≥24个。具体运营服务中市级设备需在设备配置限制条件情况下满足上述端口配置要求。</w:t>
            </w:r>
          </w:p>
          <w:p>
            <w:pPr>
              <w:pStyle w:val="null3"/>
              <w:ind w:firstLine="480"/>
              <w:jc w:val="both"/>
            </w:pPr>
            <w:r>
              <w:rPr>
                <w:rFonts w:ascii="仿宋_GB2312" w:hAnsi="仿宋_GB2312" w:cs="仿宋_GB2312" w:eastAsia="仿宋_GB2312"/>
                <w:sz w:val="24"/>
              </w:rPr>
              <w:t>2.带宽</w:t>
            </w:r>
          </w:p>
          <w:p>
            <w:pPr>
              <w:pStyle w:val="null3"/>
              <w:ind w:firstLine="480"/>
              <w:jc w:val="both"/>
            </w:pPr>
            <w:r>
              <w:rPr>
                <w:rFonts w:ascii="仿宋_GB2312" w:hAnsi="仿宋_GB2312" w:cs="仿宋_GB2312" w:eastAsia="仿宋_GB2312"/>
                <w:sz w:val="24"/>
              </w:rPr>
              <w:t>市级汇聚路由器设备提供不少于</w:t>
            </w:r>
            <w:r>
              <w:rPr>
                <w:rFonts w:ascii="仿宋_GB2312" w:hAnsi="仿宋_GB2312" w:cs="仿宋_GB2312" w:eastAsia="仿宋_GB2312"/>
                <w:sz w:val="24"/>
              </w:rPr>
              <w:t>19个非涉密专网的市级部门流量汇聚能力，单设备交换容量需≥1486M。</w:t>
            </w:r>
          </w:p>
          <w:p>
            <w:pPr>
              <w:pStyle w:val="null3"/>
              <w:ind w:firstLine="480"/>
              <w:jc w:val="both"/>
            </w:pPr>
            <w:r>
              <w:rPr>
                <w:rFonts w:ascii="仿宋_GB2312" w:hAnsi="仿宋_GB2312" w:cs="仿宋_GB2312" w:eastAsia="仿宋_GB2312"/>
                <w:sz w:val="24"/>
              </w:rPr>
              <w:t>市级边界防火墙设备为支持下一代防火墙，集成防火墙、入侵防御等功能，支撑不少于</w:t>
            </w:r>
            <w:r>
              <w:rPr>
                <w:rFonts w:ascii="仿宋_GB2312" w:hAnsi="仿宋_GB2312" w:cs="仿宋_GB2312" w:eastAsia="仿宋_GB2312"/>
                <w:sz w:val="24"/>
              </w:rPr>
              <w:t>19个非涉密专网的市级部门的接入安全防护和入侵检测（带宽≥1486M），以及市级广域网和市级城域网的流量管控（该部分线路带宽≥10240M）。由于开启入侵防御等功能，设备计算性能下降接近一半，该设备吞吐量需≥24Gbps。</w:t>
            </w:r>
          </w:p>
          <w:p>
            <w:pPr>
              <w:pStyle w:val="null3"/>
              <w:ind w:firstLine="480"/>
              <w:jc w:val="both"/>
            </w:pPr>
            <w:r>
              <w:rPr>
                <w:rFonts w:ascii="仿宋_GB2312" w:hAnsi="仿宋_GB2312" w:cs="仿宋_GB2312" w:eastAsia="仿宋_GB2312"/>
                <w:sz w:val="24"/>
              </w:rPr>
              <w:t>本项目中县级运营服务设备选型要求如下：</w:t>
            </w:r>
          </w:p>
          <w:p>
            <w:pPr>
              <w:pStyle w:val="null3"/>
              <w:ind w:firstLine="480"/>
              <w:jc w:val="both"/>
            </w:pPr>
            <w:r>
              <w:rPr>
                <w:rFonts w:ascii="仿宋_GB2312" w:hAnsi="仿宋_GB2312" w:cs="仿宋_GB2312" w:eastAsia="仿宋_GB2312"/>
                <w:sz w:val="24"/>
              </w:rPr>
              <w:t>1.端口</w:t>
            </w:r>
          </w:p>
          <w:p>
            <w:pPr>
              <w:pStyle w:val="null3"/>
              <w:ind w:firstLine="480"/>
              <w:jc w:val="both"/>
            </w:pPr>
            <w:r>
              <w:rPr>
                <w:rFonts w:ascii="仿宋_GB2312" w:hAnsi="仿宋_GB2312" w:cs="仿宋_GB2312" w:eastAsia="仿宋_GB2312"/>
                <w:sz w:val="24"/>
              </w:rPr>
              <w:t>县级设备需能提供不少于</w:t>
            </w:r>
            <w:r>
              <w:rPr>
                <w:rFonts w:ascii="仿宋_GB2312" w:hAnsi="仿宋_GB2312" w:cs="仿宋_GB2312" w:eastAsia="仿宋_GB2312"/>
                <w:sz w:val="24"/>
              </w:rPr>
              <w:t>19个非涉密专网的流量汇聚能力，单设备端口数需≥19；该设备同时和广域网、城域网中其他设备互联，端口数量≥2。总端口数≥18个。具体运营服务中县级设备需在设备配置限制条件情况下满足上述端口配置要求。</w:t>
            </w:r>
          </w:p>
          <w:p>
            <w:pPr>
              <w:pStyle w:val="null3"/>
              <w:ind w:firstLine="480"/>
              <w:jc w:val="both"/>
            </w:pPr>
            <w:r>
              <w:rPr>
                <w:rFonts w:ascii="仿宋_GB2312" w:hAnsi="仿宋_GB2312" w:cs="仿宋_GB2312" w:eastAsia="仿宋_GB2312"/>
                <w:sz w:val="24"/>
              </w:rPr>
              <w:t>2.带宽</w:t>
            </w:r>
          </w:p>
          <w:p>
            <w:pPr>
              <w:pStyle w:val="null3"/>
              <w:ind w:firstLine="480"/>
              <w:jc w:val="both"/>
            </w:pPr>
            <w:r>
              <w:rPr>
                <w:rFonts w:ascii="仿宋_GB2312" w:hAnsi="仿宋_GB2312" w:cs="仿宋_GB2312" w:eastAsia="仿宋_GB2312"/>
                <w:sz w:val="24"/>
              </w:rPr>
              <w:t>县级汇聚路由器设备提供不少于</w:t>
            </w:r>
            <w:r>
              <w:rPr>
                <w:rFonts w:ascii="仿宋_GB2312" w:hAnsi="仿宋_GB2312" w:cs="仿宋_GB2312" w:eastAsia="仿宋_GB2312"/>
                <w:sz w:val="24"/>
              </w:rPr>
              <w:t>10个非涉密专网的县级部门流量汇聚能力，单设备交换容量需≥150M。</w:t>
            </w:r>
          </w:p>
          <w:p>
            <w:pPr>
              <w:pStyle w:val="null3"/>
              <w:ind w:firstLine="480"/>
              <w:jc w:val="both"/>
            </w:pPr>
            <w:r>
              <w:rPr>
                <w:rFonts w:ascii="仿宋_GB2312" w:hAnsi="仿宋_GB2312" w:cs="仿宋_GB2312" w:eastAsia="仿宋_GB2312"/>
                <w:sz w:val="24"/>
              </w:rPr>
              <w:t>县级边界防火墙设备为支持下一代防火墙，集成防火墙、入侵防御等功能，支撑不少于</w:t>
            </w:r>
            <w:r>
              <w:rPr>
                <w:rFonts w:ascii="仿宋_GB2312" w:hAnsi="仿宋_GB2312" w:cs="仿宋_GB2312" w:eastAsia="仿宋_GB2312"/>
                <w:sz w:val="24"/>
              </w:rPr>
              <w:t>10个非涉密专网的县级部门的接入安全防护和入侵检测。由于开启入侵防御等功能，设备计算性能下降接近一半，该设备吞吐量需≥0.5Gbps。</w:t>
            </w:r>
          </w:p>
          <w:p>
            <w:pPr>
              <w:pStyle w:val="null3"/>
              <w:ind w:firstLine="480"/>
              <w:jc w:val="both"/>
            </w:pPr>
            <w:r>
              <w:rPr>
                <w:rFonts w:ascii="仿宋_GB2312" w:hAnsi="仿宋_GB2312" w:cs="仿宋_GB2312" w:eastAsia="仿宋_GB2312"/>
                <w:sz w:val="24"/>
              </w:rPr>
              <w:t>运营服务包含基础功能服务、基础维保服务、统一保障服务、统一安全服务等。</w:t>
            </w:r>
          </w:p>
          <w:p>
            <w:pPr>
              <w:pStyle w:val="null3"/>
              <w:ind w:firstLine="480"/>
              <w:jc w:val="both"/>
            </w:pPr>
            <w:r>
              <w:rPr>
                <w:rFonts w:ascii="仿宋_GB2312" w:hAnsi="仿宋_GB2312" w:cs="仿宋_GB2312" w:eastAsia="仿宋_GB2312"/>
                <w:sz w:val="24"/>
              </w:rPr>
              <w:t>基础运营服务包含</w:t>
            </w:r>
            <w:r>
              <w:rPr>
                <w:rFonts w:ascii="仿宋_GB2312" w:hAnsi="仿宋_GB2312" w:cs="仿宋_GB2312" w:eastAsia="仿宋_GB2312"/>
                <w:sz w:val="24"/>
              </w:rPr>
              <w:t>SDN服务、SRV6服务、IPv6服务、SLA/QoS服务、网络切片服务及可靠性服务。</w:t>
            </w:r>
          </w:p>
          <w:p>
            <w:pPr>
              <w:pStyle w:val="null3"/>
              <w:ind w:firstLine="480"/>
              <w:jc w:val="both"/>
            </w:pPr>
            <w:r>
              <w:rPr>
                <w:rFonts w:ascii="仿宋_GB2312" w:hAnsi="仿宋_GB2312" w:cs="仿宋_GB2312" w:eastAsia="仿宋_GB2312"/>
                <w:sz w:val="24"/>
              </w:rPr>
              <w:t>基础维保服务包含维修服务、升级服务、巡检服务。</w:t>
            </w:r>
          </w:p>
          <w:p>
            <w:pPr>
              <w:pStyle w:val="null3"/>
              <w:ind w:firstLine="480"/>
              <w:jc w:val="both"/>
            </w:pPr>
            <w:r>
              <w:rPr>
                <w:rFonts w:ascii="仿宋_GB2312" w:hAnsi="仿宋_GB2312" w:cs="仿宋_GB2312" w:eastAsia="仿宋_GB2312"/>
                <w:sz w:val="24"/>
              </w:rPr>
              <w:t>统一保障服务包含对不同的非涉密专网业务部门按需提供相应的带宽服务、保障专网业务所需的网络抖动与时延要求。</w:t>
            </w:r>
          </w:p>
          <w:p>
            <w:pPr>
              <w:pStyle w:val="null3"/>
              <w:ind w:firstLine="480"/>
              <w:jc w:val="both"/>
            </w:pPr>
            <w:r>
              <w:rPr>
                <w:rFonts w:ascii="仿宋_GB2312" w:hAnsi="仿宋_GB2312" w:cs="仿宋_GB2312" w:eastAsia="仿宋_GB2312"/>
                <w:sz w:val="24"/>
              </w:rPr>
              <w:t>统一安全服务包含数据保护服务、访问控制服务、安全审计服务、流量管理服务、</w:t>
            </w:r>
            <w:r>
              <w:rPr>
                <w:rFonts w:ascii="仿宋_GB2312" w:hAnsi="仿宋_GB2312" w:cs="仿宋_GB2312" w:eastAsia="仿宋_GB2312"/>
                <w:sz w:val="24"/>
              </w:rPr>
              <w:t>NAT转换服务等。</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基础功能服务内容</w:t>
            </w:r>
          </w:p>
          <w:p>
            <w:pPr>
              <w:pStyle w:val="null3"/>
              <w:spacing w:before="285" w:after="285"/>
              <w:jc w:val="both"/>
              <w:outlineLvl w:val="4"/>
            </w:pPr>
            <w:r>
              <w:rPr>
                <w:rFonts w:ascii="仿宋_GB2312" w:hAnsi="仿宋_GB2312" w:cs="仿宋_GB2312" w:eastAsia="仿宋_GB2312"/>
                <w:sz w:val="24"/>
                <w:b/>
              </w:rPr>
              <w:t>1.</w:t>
            </w:r>
            <w:r>
              <w:rPr>
                <w:rFonts w:ascii="仿宋_GB2312" w:hAnsi="仿宋_GB2312" w:cs="仿宋_GB2312" w:eastAsia="仿宋_GB2312"/>
                <w:sz w:val="24"/>
                <w:b/>
              </w:rPr>
              <w:t>SDN服务</w:t>
            </w:r>
          </w:p>
          <w:p>
            <w:pPr>
              <w:pStyle w:val="null3"/>
              <w:ind w:firstLine="480"/>
              <w:jc w:val="both"/>
            </w:pPr>
            <w:r>
              <w:rPr>
                <w:rFonts w:ascii="仿宋_GB2312" w:hAnsi="仿宋_GB2312" w:cs="仿宋_GB2312" w:eastAsia="仿宋_GB2312"/>
                <w:sz w:val="24"/>
              </w:rPr>
              <w:t>提供</w:t>
            </w:r>
            <w:r>
              <w:rPr>
                <w:rFonts w:ascii="仿宋_GB2312" w:hAnsi="仿宋_GB2312" w:cs="仿宋_GB2312" w:eastAsia="仿宋_GB2312"/>
                <w:sz w:val="24"/>
              </w:rPr>
              <w:t>SDN智能化运营服务，高效地配置和管理网络。通过SDN控制器，提供业务自动化服务：通过业务抽象和模型驱动，提供IP网络业务发放自动化。面向EVPN、L3VPN、PWE3等主流业务，提供多种业务配置模板、大幅缩减业务发放参数配置，实现批量发放和自动校验参数、通过业务驱动隧道自动创建，大大缩短业务上线周期，提升业务发放效率。在专网整合中，可以利用SDN统一控制平台为电子政务外网广域网开启分权分域功能，提供市本级和所属县（区）广域网设备和线路的运行情况，方便市级电子政务外网管理单位结合本级城域网运行情况，实现市级层面全网的运维运营管理。</w:t>
            </w:r>
          </w:p>
          <w:p>
            <w:pPr>
              <w:pStyle w:val="null3"/>
              <w:spacing w:before="285" w:after="285"/>
              <w:jc w:val="both"/>
              <w:outlineLvl w:val="4"/>
            </w:pPr>
            <w:r>
              <w:rPr>
                <w:rFonts w:ascii="仿宋_GB2312" w:hAnsi="仿宋_GB2312" w:cs="仿宋_GB2312" w:eastAsia="仿宋_GB2312"/>
                <w:sz w:val="24"/>
                <w:b/>
              </w:rPr>
              <w:t>2.</w:t>
            </w:r>
            <w:r>
              <w:rPr>
                <w:rFonts w:ascii="仿宋_GB2312" w:hAnsi="仿宋_GB2312" w:cs="仿宋_GB2312" w:eastAsia="仿宋_GB2312"/>
                <w:sz w:val="24"/>
                <w:b/>
              </w:rPr>
              <w:t>SRV6服务</w:t>
            </w:r>
          </w:p>
          <w:p>
            <w:pPr>
              <w:pStyle w:val="null3"/>
              <w:ind w:firstLine="480"/>
              <w:jc w:val="both"/>
            </w:pPr>
            <w:r>
              <w:rPr>
                <w:rFonts w:ascii="仿宋_GB2312" w:hAnsi="仿宋_GB2312" w:cs="仿宋_GB2312" w:eastAsia="仿宋_GB2312"/>
                <w:sz w:val="24"/>
              </w:rPr>
              <w:t>SRv6技术具有协议极简、高效连接和网络可编程的特点，是实现政务网络高质量多业务承载的协议基础。在专网整合方案中，利用SRv6技术实现专网业务的快速开通，SRv6基于IPv6实现IP可达即业务可达，只需在电子政务外网接入设备和政务云接入设备上部署VPN业务，即可完成新迁移到电子政务外网业务的快速开通。利用SRv6技术的高效连接能力，可实现业务的快速部署，极大地提升业务迁移上线速度。</w:t>
            </w:r>
          </w:p>
          <w:p>
            <w:pPr>
              <w:pStyle w:val="null3"/>
              <w:spacing w:before="285" w:after="285"/>
              <w:jc w:val="both"/>
              <w:outlineLvl w:val="4"/>
            </w:pPr>
            <w:r>
              <w:rPr>
                <w:rFonts w:ascii="仿宋_GB2312" w:hAnsi="仿宋_GB2312" w:cs="仿宋_GB2312" w:eastAsia="仿宋_GB2312"/>
                <w:sz w:val="24"/>
                <w:b/>
              </w:rPr>
              <w:t>3.</w:t>
            </w:r>
            <w:r>
              <w:rPr>
                <w:rFonts w:ascii="仿宋_GB2312" w:hAnsi="仿宋_GB2312" w:cs="仿宋_GB2312" w:eastAsia="仿宋_GB2312"/>
                <w:sz w:val="24"/>
                <w:b/>
              </w:rPr>
              <w:t>IPv6服务</w:t>
            </w:r>
          </w:p>
          <w:p>
            <w:pPr>
              <w:pStyle w:val="null3"/>
              <w:ind w:firstLine="480"/>
              <w:jc w:val="both"/>
            </w:pPr>
            <w:r>
              <w:rPr>
                <w:rFonts w:ascii="仿宋_GB2312" w:hAnsi="仿宋_GB2312" w:cs="仿宋_GB2312" w:eastAsia="仿宋_GB2312"/>
                <w:sz w:val="24"/>
              </w:rPr>
              <w:t>提供多种</w:t>
            </w:r>
            <w:r>
              <w:rPr>
                <w:rFonts w:ascii="仿宋_GB2312" w:hAnsi="仿宋_GB2312" w:cs="仿宋_GB2312" w:eastAsia="仿宋_GB2312"/>
                <w:sz w:val="24"/>
              </w:rPr>
              <w:t>IPv6路由协议，包括静态路由、OSPFv3、IS-ISv6、BGP4+等协议，本次专网整合可利用IPv4和IPv6双协议栈，增强网络可扩展性；提供IPv6终端的接入、IPv6访问控制列表和基于IPv6的策略路由，并提供大容量IPv6 FIB，实现向IPv6的平滑演进。</w:t>
            </w:r>
          </w:p>
          <w:p>
            <w:pPr>
              <w:pStyle w:val="null3"/>
              <w:spacing w:before="285" w:after="285"/>
              <w:jc w:val="both"/>
              <w:outlineLvl w:val="4"/>
            </w:pPr>
            <w:r>
              <w:rPr>
                <w:rFonts w:ascii="仿宋_GB2312" w:hAnsi="仿宋_GB2312" w:cs="仿宋_GB2312" w:eastAsia="仿宋_GB2312"/>
                <w:sz w:val="24"/>
                <w:b/>
              </w:rPr>
              <w:t>4.</w:t>
            </w:r>
            <w:r>
              <w:rPr>
                <w:rFonts w:ascii="仿宋_GB2312" w:hAnsi="仿宋_GB2312" w:cs="仿宋_GB2312" w:eastAsia="仿宋_GB2312"/>
                <w:sz w:val="24"/>
                <w:b/>
              </w:rPr>
              <w:t>SLA/QoS服务</w:t>
            </w:r>
          </w:p>
          <w:p>
            <w:pPr>
              <w:pStyle w:val="null3"/>
              <w:ind w:firstLine="480"/>
              <w:jc w:val="both"/>
            </w:pPr>
            <w:r>
              <w:rPr>
                <w:rFonts w:ascii="仿宋_GB2312" w:hAnsi="仿宋_GB2312" w:cs="仿宋_GB2312" w:eastAsia="仿宋_GB2312"/>
                <w:sz w:val="24"/>
              </w:rPr>
              <w:t>提供面向整个网络的业务质量的</w:t>
            </w:r>
            <w:r>
              <w:rPr>
                <w:rFonts w:ascii="仿宋_GB2312" w:hAnsi="仿宋_GB2312" w:cs="仿宋_GB2312" w:eastAsia="仿宋_GB2312"/>
                <w:sz w:val="24"/>
              </w:rPr>
              <w:t>QoS解决方案，满足客户不同优先级的业务需求。本次专网整合提供面向接入侧的H-QoS五级调度机制，多样化满足接入侧不同层次用户的业务需求，实现QoS能力及SLA保证。</w:t>
            </w:r>
          </w:p>
          <w:p>
            <w:pPr>
              <w:pStyle w:val="null3"/>
              <w:spacing w:before="285" w:after="285"/>
              <w:jc w:val="both"/>
              <w:outlineLvl w:val="4"/>
            </w:pPr>
            <w:r>
              <w:rPr>
                <w:rFonts w:ascii="仿宋_GB2312" w:hAnsi="仿宋_GB2312" w:cs="仿宋_GB2312" w:eastAsia="仿宋_GB2312"/>
                <w:sz w:val="24"/>
                <w:b/>
              </w:rPr>
              <w:t>5.</w:t>
            </w:r>
            <w:r>
              <w:rPr>
                <w:rFonts w:ascii="仿宋_GB2312" w:hAnsi="仿宋_GB2312" w:cs="仿宋_GB2312" w:eastAsia="仿宋_GB2312"/>
                <w:sz w:val="24"/>
                <w:b/>
              </w:rPr>
              <w:t>网络切片服务</w:t>
            </w:r>
          </w:p>
          <w:p>
            <w:pPr>
              <w:pStyle w:val="null3"/>
              <w:ind w:firstLine="480"/>
              <w:jc w:val="both"/>
            </w:pPr>
            <w:r>
              <w:rPr>
                <w:rFonts w:ascii="仿宋_GB2312" w:hAnsi="仿宋_GB2312" w:cs="仿宋_GB2312" w:eastAsia="仿宋_GB2312"/>
                <w:sz w:val="24"/>
              </w:rPr>
              <w:t>提供在一张物理网络上切分出多张包含特定功能的网络切片，用于满足不同网络切片租户的业务功能需求和提供服务质量的保障。网络切片服务可以帮助电子政务外网实现</w:t>
            </w:r>
            <w:r>
              <w:rPr>
                <w:rFonts w:ascii="仿宋_GB2312" w:hAnsi="仿宋_GB2312" w:cs="仿宋_GB2312" w:eastAsia="仿宋_GB2312"/>
                <w:sz w:val="24"/>
              </w:rPr>
              <w:t>“类专网”的服务，通过在电子政务外网上划分不同的网络切片，为特殊敏感类业务提供独立的硬隔离带宽和业务调度队列。业务报文在专用的网络切片中调度转发，与其他网络切片中的业务相互隔离，不受其他网络切片中业务状态的影响。在专网整合方案中，如果专网业务对时延、带宽和抖动有极高的要求，需要独享的网络资源，则可使用网络切片技术实现资源隔离，保证该业务不受其他业务影响。</w:t>
            </w:r>
          </w:p>
          <w:p>
            <w:pPr>
              <w:pStyle w:val="null3"/>
              <w:spacing w:before="285" w:after="285"/>
              <w:jc w:val="both"/>
              <w:outlineLvl w:val="4"/>
            </w:pPr>
            <w:r>
              <w:rPr>
                <w:rFonts w:ascii="仿宋_GB2312" w:hAnsi="仿宋_GB2312" w:cs="仿宋_GB2312" w:eastAsia="仿宋_GB2312"/>
                <w:sz w:val="24"/>
                <w:b/>
              </w:rPr>
              <w:t>6.</w:t>
            </w:r>
            <w:r>
              <w:rPr>
                <w:rFonts w:ascii="仿宋_GB2312" w:hAnsi="仿宋_GB2312" w:cs="仿宋_GB2312" w:eastAsia="仿宋_GB2312"/>
                <w:sz w:val="24"/>
                <w:b/>
              </w:rPr>
              <w:t>可靠性服务</w:t>
            </w:r>
          </w:p>
          <w:p>
            <w:pPr>
              <w:pStyle w:val="null3"/>
              <w:ind w:firstLine="200"/>
              <w:jc w:val="both"/>
            </w:pPr>
            <w:r>
              <w:rPr>
                <w:rFonts w:ascii="仿宋_GB2312" w:hAnsi="仿宋_GB2312" w:cs="仿宋_GB2312" w:eastAsia="仿宋_GB2312"/>
                <w:sz w:val="24"/>
              </w:rPr>
              <w:t>6.1</w:t>
            </w:r>
            <w:r>
              <w:rPr>
                <w:rFonts w:ascii="仿宋_GB2312" w:hAnsi="仿宋_GB2312" w:cs="仿宋_GB2312" w:eastAsia="仿宋_GB2312"/>
                <w:sz w:val="24"/>
              </w:rPr>
              <w:t>设备可靠性服务：提供关键部件的冗余备份。关键组件支持热插拔与热备份，保障无中断业务运行。</w:t>
            </w:r>
          </w:p>
          <w:p>
            <w:pPr>
              <w:pStyle w:val="null3"/>
              <w:ind w:firstLine="200"/>
              <w:jc w:val="both"/>
            </w:pPr>
            <w:r>
              <w:rPr>
                <w:rFonts w:ascii="仿宋_GB2312" w:hAnsi="仿宋_GB2312" w:cs="仿宋_GB2312" w:eastAsia="仿宋_GB2312"/>
                <w:sz w:val="24"/>
              </w:rPr>
              <w:t>6.2</w:t>
            </w:r>
            <w:r>
              <w:rPr>
                <w:rFonts w:ascii="仿宋_GB2312" w:hAnsi="仿宋_GB2312" w:cs="仿宋_GB2312" w:eastAsia="仿宋_GB2312"/>
                <w:sz w:val="24"/>
              </w:rPr>
              <w:t>网络可靠性服务：提供</w:t>
            </w:r>
            <w:r>
              <w:rPr>
                <w:rFonts w:ascii="仿宋_GB2312" w:hAnsi="仿宋_GB2312" w:cs="仿宋_GB2312" w:eastAsia="仿宋_GB2312"/>
                <w:sz w:val="24"/>
              </w:rPr>
              <w:t>IP/VPN/TE快速重路由/Hot-Standby，IGP、BGP以及组播路由快速收敛，虚拟路由冗余协议（VRRP，Virtual Router Redundancy Protocol），Trunk链路分担备份，BFD链路快速检测，Ethernet OAM，路由协议/端口/VLAN Damping等技术，保证整网稳定性，可以提供端到端200ms保护倒换，业务无中断。</w:t>
            </w:r>
          </w:p>
          <w:p>
            <w:pPr>
              <w:pStyle w:val="null3"/>
              <w:ind w:firstLine="200"/>
              <w:jc w:val="both"/>
            </w:pPr>
            <w:r>
              <w:rPr>
                <w:rFonts w:ascii="仿宋_GB2312" w:hAnsi="仿宋_GB2312" w:cs="仿宋_GB2312" w:eastAsia="仿宋_GB2312"/>
                <w:sz w:val="24"/>
              </w:rPr>
              <w:t>6.3</w:t>
            </w:r>
            <w:r>
              <w:rPr>
                <w:rFonts w:ascii="仿宋_GB2312" w:hAnsi="仿宋_GB2312" w:cs="仿宋_GB2312" w:eastAsia="仿宋_GB2312"/>
                <w:sz w:val="24"/>
              </w:rPr>
              <w:t>业务可靠性服务：应用于</w:t>
            </w:r>
            <w:r>
              <w:rPr>
                <w:rFonts w:ascii="仿宋_GB2312" w:hAnsi="仿宋_GB2312" w:cs="仿宋_GB2312" w:eastAsia="仿宋_GB2312"/>
                <w:sz w:val="24"/>
              </w:rPr>
              <w:t>L3VPN和L2VPN组网方案中，保证业务层面的冗余备份，使业务稳定可靠，不中断。</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基础维保服务内容</w:t>
            </w:r>
          </w:p>
          <w:p>
            <w:pPr>
              <w:pStyle w:val="null3"/>
              <w:spacing w:before="285" w:after="285"/>
              <w:jc w:val="both"/>
              <w:outlineLvl w:val="4"/>
            </w:pPr>
            <w:r>
              <w:rPr>
                <w:rFonts w:ascii="仿宋_GB2312" w:hAnsi="仿宋_GB2312" w:cs="仿宋_GB2312" w:eastAsia="仿宋_GB2312"/>
                <w:sz w:val="24"/>
                <w:b/>
              </w:rPr>
              <w:t>1.</w:t>
            </w:r>
            <w:r>
              <w:rPr>
                <w:rFonts w:ascii="仿宋_GB2312" w:hAnsi="仿宋_GB2312" w:cs="仿宋_GB2312" w:eastAsia="仿宋_GB2312"/>
                <w:sz w:val="24"/>
                <w:b/>
              </w:rPr>
              <w:t>运行维护说明</w:t>
            </w:r>
          </w:p>
          <w:p>
            <w:pPr>
              <w:pStyle w:val="null3"/>
              <w:ind w:firstLine="480"/>
              <w:jc w:val="both"/>
            </w:pPr>
            <w:r>
              <w:rPr>
                <w:rFonts w:ascii="仿宋_GB2312" w:hAnsi="仿宋_GB2312" w:cs="仿宋_GB2312" w:eastAsia="仿宋_GB2312"/>
                <w:sz w:val="24"/>
              </w:rPr>
              <w:t>服务投入运行后，需对服务内容提供必要的运行维护服务。将运维服务保障协议，保证提供充足的备品备件资源。</w:t>
            </w:r>
            <w:r>
              <w:rPr>
                <w:rFonts w:ascii="仿宋_GB2312" w:hAnsi="仿宋_GB2312" w:cs="仿宋_GB2312" w:eastAsia="仿宋_GB2312"/>
                <w:sz w:val="24"/>
              </w:rPr>
              <w:t xml:space="preserve">    </w:t>
            </w:r>
            <w:r>
              <w:rPr>
                <w:rFonts w:ascii="仿宋_GB2312" w:hAnsi="仿宋_GB2312" w:cs="仿宋_GB2312" w:eastAsia="仿宋_GB2312"/>
                <w:sz w:val="24"/>
              </w:rPr>
              <w:t>提供的运维服务内容包括日常运作、服务咨询、巡检保养、主动监测、故障修复、特殊保障和升级优化。</w:t>
            </w:r>
            <w:r>
              <w:rPr>
                <w:rFonts w:ascii="仿宋_GB2312" w:hAnsi="仿宋_GB2312" w:cs="仿宋_GB2312" w:eastAsia="仿宋_GB2312"/>
                <w:sz w:val="24"/>
              </w:rPr>
              <w:t xml:space="preserve">    </w:t>
            </w:r>
            <w:r>
              <w:rPr>
                <w:rFonts w:ascii="仿宋_GB2312" w:hAnsi="仿宋_GB2312" w:cs="仿宋_GB2312" w:eastAsia="仿宋_GB2312"/>
                <w:sz w:val="24"/>
              </w:rPr>
              <w:t>按照服务的系统功能和性能要求，维护系统的日常运作。服务咨询，提供免费的服务热线电话，接受系统故障保修、使用帮助要求、业务和技术咨询、服务投诉等。该服务咨询中心应该</w:t>
            </w:r>
            <w:r>
              <w:rPr>
                <w:rFonts w:ascii="仿宋_GB2312" w:hAnsi="仿宋_GB2312" w:cs="仿宋_GB2312" w:eastAsia="仿宋_GB2312"/>
                <w:sz w:val="24"/>
              </w:rPr>
              <w:t>7×24小时全天候运行，配备足够的咨询人员或技术工程师，热线电话的拨通率应达到90%以上。在热线电话发生故障情况下，提供其他备份的方便和迅速的联系方式。</w:t>
            </w:r>
            <w:r>
              <w:rPr>
                <w:rFonts w:ascii="仿宋_GB2312" w:hAnsi="仿宋_GB2312" w:cs="仿宋_GB2312" w:eastAsia="仿宋_GB2312"/>
                <w:sz w:val="24"/>
              </w:rPr>
              <w:t xml:space="preserve">    </w:t>
            </w:r>
            <w:r>
              <w:rPr>
                <w:rFonts w:ascii="仿宋_GB2312" w:hAnsi="仿宋_GB2312" w:cs="仿宋_GB2312" w:eastAsia="仿宋_GB2312"/>
                <w:sz w:val="24"/>
              </w:rPr>
              <w:t>结合本项目建设边界及内容，并为满足项目建成后的运行维护需求，配置专业维护团队，团队共计人员</w:t>
            </w:r>
            <w:r>
              <w:rPr>
                <w:rFonts w:ascii="仿宋_GB2312" w:hAnsi="仿宋_GB2312" w:cs="仿宋_GB2312" w:eastAsia="仿宋_GB2312"/>
                <w:sz w:val="24"/>
              </w:rPr>
              <w:t>5人，其中高级通信或网络相关专业工程师1人，中级通信或网络相关专业工程师1人，助理通信或网络相关专业工程师3人。</w:t>
            </w:r>
          </w:p>
          <w:p>
            <w:pPr>
              <w:pStyle w:val="null3"/>
              <w:spacing w:before="285" w:after="285"/>
              <w:jc w:val="both"/>
              <w:outlineLvl w:val="4"/>
            </w:pPr>
            <w:r>
              <w:rPr>
                <w:rFonts w:ascii="仿宋_GB2312" w:hAnsi="仿宋_GB2312" w:cs="仿宋_GB2312" w:eastAsia="仿宋_GB2312"/>
                <w:sz w:val="24"/>
                <w:b/>
              </w:rPr>
              <w:t>2.</w:t>
            </w:r>
            <w:r>
              <w:rPr>
                <w:rFonts w:ascii="仿宋_GB2312" w:hAnsi="仿宋_GB2312" w:cs="仿宋_GB2312" w:eastAsia="仿宋_GB2312"/>
                <w:sz w:val="24"/>
                <w:b/>
              </w:rPr>
              <w:t>维修服务</w:t>
            </w:r>
          </w:p>
          <w:p>
            <w:pPr>
              <w:pStyle w:val="null3"/>
              <w:ind w:firstLine="480"/>
              <w:jc w:val="both"/>
            </w:pPr>
            <w:r>
              <w:rPr>
                <w:rFonts w:ascii="仿宋_GB2312" w:hAnsi="仿宋_GB2312" w:cs="仿宋_GB2312" w:eastAsia="仿宋_GB2312"/>
                <w:sz w:val="24"/>
              </w:rPr>
              <w:t>设备发生故障时，设备服务提供商需调查故障原因并修复，返修或更换有缺陷的部件，并在故障部件返修期间提供替换件。（保修期内免费）服务提供商应说明提供的故障部件返修的方式和时间，确保设备能够及时恢复正常。</w:t>
            </w:r>
          </w:p>
          <w:p>
            <w:pPr>
              <w:pStyle w:val="null3"/>
              <w:spacing w:before="285" w:after="285"/>
              <w:jc w:val="both"/>
              <w:outlineLvl w:val="4"/>
            </w:pPr>
            <w:r>
              <w:rPr>
                <w:rFonts w:ascii="仿宋_GB2312" w:hAnsi="仿宋_GB2312" w:cs="仿宋_GB2312" w:eastAsia="仿宋_GB2312"/>
                <w:sz w:val="24"/>
                <w:b/>
              </w:rPr>
              <w:t>3.</w:t>
            </w:r>
            <w:r>
              <w:rPr>
                <w:rFonts w:ascii="仿宋_GB2312" w:hAnsi="仿宋_GB2312" w:cs="仿宋_GB2312" w:eastAsia="仿宋_GB2312"/>
                <w:sz w:val="24"/>
                <w:b/>
              </w:rPr>
              <w:t>升级服务</w:t>
            </w:r>
          </w:p>
          <w:p>
            <w:pPr>
              <w:pStyle w:val="null3"/>
              <w:ind w:firstLine="480"/>
              <w:jc w:val="both"/>
            </w:pPr>
            <w:r>
              <w:rPr>
                <w:rFonts w:ascii="仿宋_GB2312" w:hAnsi="仿宋_GB2312" w:cs="仿宋_GB2312" w:eastAsia="仿宋_GB2312"/>
                <w:sz w:val="24"/>
              </w:rPr>
              <w:t>如果设备的性能需要提高或有新的技术加入，需提供相应的升级服务，确保设备能够保持先进性。保修期内，服务提供商应提供免费的系统软件升级，在系统和设备优化、扩容及软件升级时，服务提供商应免费派技术人员到场指导。</w:t>
            </w:r>
          </w:p>
          <w:p>
            <w:pPr>
              <w:pStyle w:val="null3"/>
              <w:spacing w:before="285" w:after="285"/>
              <w:jc w:val="both"/>
              <w:outlineLvl w:val="4"/>
            </w:pPr>
            <w:r>
              <w:rPr>
                <w:rFonts w:ascii="仿宋_GB2312" w:hAnsi="仿宋_GB2312" w:cs="仿宋_GB2312" w:eastAsia="仿宋_GB2312"/>
                <w:sz w:val="24"/>
                <w:b/>
              </w:rPr>
              <w:t>4.</w:t>
            </w:r>
            <w:r>
              <w:rPr>
                <w:rFonts w:ascii="仿宋_GB2312" w:hAnsi="仿宋_GB2312" w:cs="仿宋_GB2312" w:eastAsia="仿宋_GB2312"/>
                <w:sz w:val="24"/>
                <w:b/>
              </w:rPr>
              <w:t>巡检服务</w:t>
            </w:r>
          </w:p>
          <w:p>
            <w:pPr>
              <w:pStyle w:val="null3"/>
              <w:ind w:firstLine="480"/>
              <w:jc w:val="both"/>
            </w:pPr>
            <w:r>
              <w:rPr>
                <w:rFonts w:ascii="仿宋_GB2312" w:hAnsi="仿宋_GB2312" w:cs="仿宋_GB2312" w:eastAsia="仿宋_GB2312"/>
                <w:sz w:val="24"/>
              </w:rPr>
              <w:t>设备纳入整体网络管理平台进行日常管理或运营，服务提供方需要提供相应的服务，确保设备能够正常运行。主要包括提供故障处理、应用业务网络保障、网络巡检、网络优化等技术服务工作。具体日常巡检服务内容包括：</w:t>
            </w:r>
          </w:p>
          <w:p>
            <w:pPr>
              <w:pStyle w:val="null3"/>
              <w:ind w:firstLine="480"/>
              <w:jc w:val="both"/>
            </w:pPr>
            <w:r>
              <w:rPr>
                <w:rFonts w:ascii="仿宋_GB2312" w:hAnsi="仿宋_GB2312" w:cs="仿宋_GB2312" w:eastAsia="仿宋_GB2312"/>
                <w:sz w:val="24"/>
              </w:rPr>
              <w:t>4.1</w:t>
            </w:r>
            <w:r>
              <w:rPr>
                <w:rFonts w:ascii="仿宋_GB2312" w:hAnsi="仿宋_GB2312" w:cs="仿宋_GB2312" w:eastAsia="仿宋_GB2312"/>
                <w:sz w:val="24"/>
              </w:rPr>
              <w:t>设备硬件信息：设备名称、设备品牌、设备型号、设备放置点、设备性能参数、设备配置说明、电源类型、电源内置</w:t>
            </w:r>
            <w:r>
              <w:rPr>
                <w:rFonts w:ascii="仿宋_GB2312" w:hAnsi="仿宋_GB2312" w:cs="仿宋_GB2312" w:eastAsia="仿宋_GB2312"/>
                <w:sz w:val="24"/>
              </w:rPr>
              <w:t>/外置、电源数量、设备序列号、设备购买时间、设备保修状态、过保日期、设备备件状况、设备标签程度等。</w:t>
            </w:r>
          </w:p>
          <w:p>
            <w:pPr>
              <w:pStyle w:val="null3"/>
              <w:ind w:firstLine="480"/>
              <w:jc w:val="both"/>
            </w:pPr>
            <w:r>
              <w:rPr>
                <w:rFonts w:ascii="仿宋_GB2312" w:hAnsi="仿宋_GB2312" w:cs="仿宋_GB2312" w:eastAsia="仿宋_GB2312"/>
                <w:sz w:val="24"/>
              </w:rPr>
              <w:t>4.2</w:t>
            </w:r>
            <w:r>
              <w:rPr>
                <w:rFonts w:ascii="仿宋_GB2312" w:hAnsi="仿宋_GB2312" w:cs="仿宋_GB2312" w:eastAsia="仿宋_GB2312"/>
                <w:sz w:val="24"/>
              </w:rPr>
              <w:t>设备硬件运行状态：信息设备外观完整度、指示灯状态、供电电压、电源内风扇灰尘度、机器散热风扇灰尘度、机器内灰尘度、风扇运行状况、板卡运行状态、模块运行状态等。</w:t>
            </w:r>
          </w:p>
          <w:p>
            <w:pPr>
              <w:pStyle w:val="null3"/>
              <w:ind w:firstLine="480"/>
              <w:jc w:val="both"/>
            </w:pPr>
            <w:r>
              <w:rPr>
                <w:rFonts w:ascii="仿宋_GB2312" w:hAnsi="仿宋_GB2312" w:cs="仿宋_GB2312" w:eastAsia="仿宋_GB2312"/>
                <w:sz w:val="24"/>
              </w:rPr>
              <w:t>4.3</w:t>
            </w:r>
            <w:r>
              <w:rPr>
                <w:rFonts w:ascii="仿宋_GB2312" w:hAnsi="仿宋_GB2312" w:cs="仿宋_GB2312" w:eastAsia="仿宋_GB2312"/>
                <w:sz w:val="24"/>
              </w:rPr>
              <w:t>设备外围情况：电力接入类型、线缆种类、线缆数量、线缆完整度、线缆连接端说明、机柜标识、机柜内位置、供电接入点说明等。</w:t>
            </w:r>
          </w:p>
          <w:p>
            <w:pPr>
              <w:pStyle w:val="null3"/>
              <w:ind w:firstLine="480"/>
              <w:jc w:val="both"/>
            </w:pPr>
            <w:r>
              <w:rPr>
                <w:rFonts w:ascii="仿宋_GB2312" w:hAnsi="仿宋_GB2312" w:cs="仿宋_GB2312" w:eastAsia="仿宋_GB2312"/>
                <w:sz w:val="24"/>
              </w:rPr>
              <w:t>4.4</w:t>
            </w:r>
            <w:r>
              <w:rPr>
                <w:rFonts w:ascii="仿宋_GB2312" w:hAnsi="仿宋_GB2312" w:cs="仿宋_GB2312" w:eastAsia="仿宋_GB2312"/>
                <w:sz w:val="24"/>
              </w:rPr>
              <w:t>监控以及软件情况：对设备的监控或软件做出初步的检查和判断、适当升级和更新，配合政府人员进行现场的检查，出具检查报告。</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w:t>
            </w:r>
            <w:r>
              <w:rPr>
                <w:rFonts w:ascii="仿宋_GB2312" w:hAnsi="仿宋_GB2312" w:cs="仿宋_GB2312" w:eastAsia="仿宋_GB2312"/>
                <w:sz w:val="24"/>
                <w:b/>
              </w:rPr>
              <w:t>统一保障服务内容</w:t>
            </w:r>
          </w:p>
          <w:p>
            <w:pPr>
              <w:pStyle w:val="null3"/>
              <w:ind w:firstLine="480"/>
              <w:jc w:val="both"/>
            </w:pPr>
            <w:r>
              <w:rPr>
                <w:rFonts w:ascii="仿宋_GB2312" w:hAnsi="仿宋_GB2312" w:cs="仿宋_GB2312" w:eastAsia="仿宋_GB2312"/>
                <w:sz w:val="24"/>
              </w:rPr>
              <w:t>各部门选择合适的网络整合方式完成专网整合后，电子政务外网管理单位同各非涉密专网部门梳理部门业务对网络的需求，对不同的专网业务部门按需提供相应的带宽服务、保障专网业务所需的网络抖动与时延要求。以</w:t>
            </w:r>
            <w:r>
              <w:rPr>
                <w:rFonts w:ascii="仿宋_GB2312" w:hAnsi="仿宋_GB2312" w:cs="仿宋_GB2312" w:eastAsia="仿宋_GB2312"/>
                <w:sz w:val="24"/>
              </w:rPr>
              <w:t>SRv6为代表的IPv6+、切片、SDN等技术进行业务的统一保障服务，满足非涉密专网部门需求，让电子政务外网承载的业务质量看得见，运维效果摸得着。</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四</w:t>
            </w:r>
            <w:r>
              <w:rPr>
                <w:rFonts w:ascii="仿宋_GB2312" w:hAnsi="仿宋_GB2312" w:cs="仿宋_GB2312" w:eastAsia="仿宋_GB2312"/>
                <w:sz w:val="24"/>
                <w:b/>
              </w:rPr>
              <w:t>）</w:t>
            </w:r>
            <w:r>
              <w:rPr>
                <w:rFonts w:ascii="仿宋_GB2312" w:hAnsi="仿宋_GB2312" w:cs="仿宋_GB2312" w:eastAsia="仿宋_GB2312"/>
                <w:sz w:val="24"/>
                <w:b/>
              </w:rPr>
              <w:t>统一安全服务内容</w:t>
            </w:r>
          </w:p>
          <w:p>
            <w:pPr>
              <w:pStyle w:val="null3"/>
              <w:ind w:firstLine="480"/>
              <w:jc w:val="both"/>
            </w:pPr>
            <w:r>
              <w:rPr>
                <w:rFonts w:ascii="仿宋_GB2312" w:hAnsi="仿宋_GB2312" w:cs="仿宋_GB2312" w:eastAsia="仿宋_GB2312"/>
                <w:sz w:val="24"/>
              </w:rPr>
              <w:t>此次在省市县部署边界防火墙，通过网络层边界风险安全管控，可以对所有流经防火墙的数据包按照严格的安全规则进行过滤，将所有不安全的或不符合安全规则的数据包屏蔽，杜绝越权访问，防止各类非法攻击行为。同时可以和网络安全管理系统、网络入侵检测系统等进行安全联动，形成网络全面纵深的安全防御格局。</w:t>
            </w:r>
          </w:p>
          <w:p>
            <w:pPr>
              <w:pStyle w:val="null3"/>
              <w:spacing w:before="285" w:after="285"/>
              <w:jc w:val="both"/>
              <w:outlineLvl w:val="4"/>
            </w:pPr>
            <w:r>
              <w:rPr>
                <w:rFonts w:ascii="仿宋_GB2312" w:hAnsi="仿宋_GB2312" w:cs="仿宋_GB2312" w:eastAsia="仿宋_GB2312"/>
                <w:sz w:val="24"/>
                <w:b/>
              </w:rPr>
              <w:t>1.</w:t>
            </w:r>
            <w:r>
              <w:rPr>
                <w:rFonts w:ascii="仿宋_GB2312" w:hAnsi="仿宋_GB2312" w:cs="仿宋_GB2312" w:eastAsia="仿宋_GB2312"/>
                <w:sz w:val="24"/>
                <w:b/>
              </w:rPr>
              <w:t>数据保护服务</w:t>
            </w:r>
          </w:p>
          <w:p>
            <w:pPr>
              <w:pStyle w:val="null3"/>
              <w:ind w:firstLine="480"/>
              <w:jc w:val="both"/>
            </w:pPr>
            <w:r>
              <w:rPr>
                <w:rFonts w:ascii="仿宋_GB2312" w:hAnsi="仿宋_GB2312" w:cs="仿宋_GB2312" w:eastAsia="仿宋_GB2312"/>
                <w:sz w:val="24"/>
              </w:rPr>
              <w:t>通过过滤不安全的服务而降低风险。只有经过选择的应用协议才能通过防火墙，所以网络环境变得更安全。防火墙同时可以保护网络免受基于路由的攻击。防火墙可以拒绝多种类型攻击的报文并通知安全管理员进行处置。同时，通过加密、备份、恢复等措施，保护接入电子政务外网网络中的敏感数据不被泄露或篡改。</w:t>
            </w:r>
          </w:p>
          <w:p>
            <w:pPr>
              <w:pStyle w:val="null3"/>
              <w:spacing w:before="285" w:after="285"/>
              <w:jc w:val="both"/>
              <w:outlineLvl w:val="4"/>
            </w:pPr>
            <w:r>
              <w:rPr>
                <w:rFonts w:ascii="仿宋_GB2312" w:hAnsi="仿宋_GB2312" w:cs="仿宋_GB2312" w:eastAsia="仿宋_GB2312"/>
                <w:sz w:val="24"/>
                <w:b/>
              </w:rPr>
              <w:t>2.</w:t>
            </w:r>
            <w:r>
              <w:rPr>
                <w:rFonts w:ascii="仿宋_GB2312" w:hAnsi="仿宋_GB2312" w:cs="仿宋_GB2312" w:eastAsia="仿宋_GB2312"/>
                <w:sz w:val="24"/>
                <w:b/>
              </w:rPr>
              <w:t>访问控制服务</w:t>
            </w:r>
          </w:p>
          <w:p>
            <w:pPr>
              <w:pStyle w:val="null3"/>
              <w:ind w:firstLine="480"/>
              <w:jc w:val="both"/>
            </w:pPr>
            <w:r>
              <w:rPr>
                <w:rFonts w:ascii="仿宋_GB2312" w:hAnsi="仿宋_GB2312" w:cs="仿宋_GB2312" w:eastAsia="仿宋_GB2312"/>
                <w:sz w:val="24"/>
              </w:rPr>
              <w:t>设置访问控制策略，将所有安全软件（如口令、加密、身份认证、审计等）配置在防火墙上，实现统一集中管控。通过以防火墙为中心的安全方案配置，限制整合接入网络对电子政务外网网络的访问权限，从而保证网络资源只被授权人员使用。</w:t>
            </w:r>
          </w:p>
          <w:p>
            <w:pPr>
              <w:pStyle w:val="null3"/>
              <w:spacing w:before="285" w:after="285"/>
              <w:jc w:val="both"/>
              <w:outlineLvl w:val="4"/>
            </w:pPr>
            <w:r>
              <w:rPr>
                <w:rFonts w:ascii="仿宋_GB2312" w:hAnsi="仿宋_GB2312" w:cs="仿宋_GB2312" w:eastAsia="仿宋_GB2312"/>
                <w:sz w:val="24"/>
                <w:b/>
              </w:rPr>
              <w:t>3.</w:t>
            </w:r>
            <w:r>
              <w:rPr>
                <w:rFonts w:ascii="仿宋_GB2312" w:hAnsi="仿宋_GB2312" w:cs="仿宋_GB2312" w:eastAsia="仿宋_GB2312"/>
                <w:sz w:val="24"/>
                <w:b/>
              </w:rPr>
              <w:t>安全审计服务</w:t>
            </w:r>
          </w:p>
          <w:p>
            <w:pPr>
              <w:pStyle w:val="null3"/>
              <w:ind w:firstLine="480"/>
              <w:jc w:val="both"/>
            </w:pPr>
            <w:r>
              <w:rPr>
                <w:rFonts w:ascii="仿宋_GB2312" w:hAnsi="仿宋_GB2312" w:cs="仿宋_GB2312" w:eastAsia="仿宋_GB2312"/>
                <w:sz w:val="24"/>
              </w:rPr>
              <w:t>实施安全审计，监控整合接入非涉密专网网络的活动，及时发现并阻止安全威胁和非法行为。市省县单位访问都经过防火墙，可以记录下这些访问日志记录，同时也可以提供网络使用情况的统计数据。发生可疑动作时，防火墙能进行适当的报警，并提供网络是否受到监测和攻击的详细信息，由安全管理员根据相关信息进行安全处置。</w:t>
            </w:r>
          </w:p>
          <w:p>
            <w:pPr>
              <w:pStyle w:val="null3"/>
              <w:spacing w:before="285" w:after="285"/>
              <w:jc w:val="both"/>
              <w:outlineLvl w:val="4"/>
            </w:pPr>
            <w:r>
              <w:rPr>
                <w:rFonts w:ascii="仿宋_GB2312" w:hAnsi="仿宋_GB2312" w:cs="仿宋_GB2312" w:eastAsia="仿宋_GB2312"/>
                <w:sz w:val="24"/>
                <w:b/>
              </w:rPr>
              <w:t>4.</w:t>
            </w:r>
            <w:r>
              <w:rPr>
                <w:rFonts w:ascii="仿宋_GB2312" w:hAnsi="仿宋_GB2312" w:cs="仿宋_GB2312" w:eastAsia="仿宋_GB2312"/>
                <w:sz w:val="24"/>
                <w:b/>
              </w:rPr>
              <w:t>流量管理服务</w:t>
            </w:r>
          </w:p>
          <w:p>
            <w:pPr>
              <w:pStyle w:val="null3"/>
              <w:ind w:firstLine="480"/>
              <w:jc w:val="both"/>
            </w:pPr>
            <w:r>
              <w:rPr>
                <w:rFonts w:ascii="仿宋_GB2312" w:hAnsi="仿宋_GB2312" w:cs="仿宋_GB2312" w:eastAsia="仿宋_GB2312"/>
                <w:sz w:val="24"/>
              </w:rPr>
              <w:t>通过部署防火墙设备，不仅可以实现精准访问控制与边界隔离防护，还能实现阻止由于病毒或者</w:t>
            </w:r>
            <w:r>
              <w:rPr>
                <w:rFonts w:ascii="仿宋_GB2312" w:hAnsi="仿宋_GB2312" w:cs="仿宋_GB2312" w:eastAsia="仿宋_GB2312"/>
                <w:sz w:val="24"/>
              </w:rPr>
              <w:t>P2P软件引起的异常流量、进行精确的流量控制等。对各级节点安全域实现全面的边界防护，严格控制节点之间的网络数据流。</w:t>
            </w:r>
          </w:p>
          <w:p>
            <w:pPr>
              <w:pStyle w:val="null3"/>
              <w:spacing w:before="285" w:after="285"/>
              <w:jc w:val="both"/>
              <w:outlineLvl w:val="4"/>
            </w:pPr>
            <w:r>
              <w:rPr>
                <w:rFonts w:ascii="仿宋_GB2312" w:hAnsi="仿宋_GB2312" w:cs="仿宋_GB2312" w:eastAsia="仿宋_GB2312"/>
                <w:sz w:val="24"/>
                <w:b/>
              </w:rPr>
              <w:t>5.</w:t>
            </w:r>
            <w:r>
              <w:rPr>
                <w:rFonts w:ascii="仿宋_GB2312" w:hAnsi="仿宋_GB2312" w:cs="仿宋_GB2312" w:eastAsia="仿宋_GB2312"/>
                <w:sz w:val="24"/>
                <w:b/>
              </w:rPr>
              <w:t>NAT转换服务</w:t>
            </w:r>
          </w:p>
          <w:p>
            <w:pPr>
              <w:pStyle w:val="null3"/>
              <w:ind w:firstLine="480"/>
              <w:jc w:val="both"/>
            </w:pPr>
            <w:r>
              <w:rPr>
                <w:rFonts w:ascii="仿宋_GB2312" w:hAnsi="仿宋_GB2312" w:cs="仿宋_GB2312" w:eastAsia="仿宋_GB2312"/>
                <w:sz w:val="24"/>
              </w:rPr>
              <w:t>替换</w:t>
            </w:r>
            <w:r>
              <w:rPr>
                <w:rFonts w:ascii="仿宋_GB2312" w:hAnsi="仿宋_GB2312" w:cs="仿宋_GB2312" w:eastAsia="仿宋_GB2312"/>
                <w:sz w:val="24"/>
              </w:rPr>
              <w:t>IP报文头部的地址信息，实现由政务外网IP地址向非涉密专网IP地址的转换。专网同电子政务外网的59地址进行NAT转换可在政务外网接入设备上配置，便于整个59业务地址的精细化管理。</w:t>
            </w:r>
          </w:p>
          <w:p>
            <w:pPr>
              <w:pStyle w:val="null3"/>
              <w:spacing w:before="285" w:after="285"/>
              <w:jc w:val="both"/>
              <w:outlineLvl w:val="4"/>
            </w:pPr>
            <w:r>
              <w:rPr>
                <w:rFonts w:ascii="仿宋_GB2312" w:hAnsi="仿宋_GB2312" w:cs="仿宋_GB2312" w:eastAsia="仿宋_GB2312"/>
                <w:sz w:val="24"/>
                <w:b/>
              </w:rPr>
              <w:t>6.</w:t>
            </w:r>
            <w:r>
              <w:rPr>
                <w:rFonts w:ascii="仿宋_GB2312" w:hAnsi="仿宋_GB2312" w:cs="仿宋_GB2312" w:eastAsia="仿宋_GB2312"/>
                <w:sz w:val="24"/>
                <w:b/>
              </w:rPr>
              <w:t>培训服务内容</w:t>
            </w:r>
          </w:p>
          <w:p>
            <w:pPr>
              <w:pStyle w:val="null3"/>
            </w:pPr>
            <w:r>
              <w:rPr>
                <w:rFonts w:ascii="仿宋_GB2312" w:hAnsi="仿宋_GB2312" w:cs="仿宋_GB2312" w:eastAsia="仿宋_GB2312"/>
                <w:sz w:val="24"/>
              </w:rPr>
              <w:t>6.1</w:t>
            </w:r>
            <w:r>
              <w:rPr>
                <w:rFonts w:ascii="仿宋_GB2312" w:hAnsi="仿宋_GB2312" w:cs="仿宋_GB2312" w:eastAsia="仿宋_GB2312"/>
                <w:sz w:val="24"/>
              </w:rPr>
              <w:t>对管理维护人员开展网络基础、网络安全和网络维护技术等方面的培训。</w:t>
            </w:r>
          </w:p>
          <w:p>
            <w:pPr>
              <w:pStyle w:val="null3"/>
            </w:pPr>
            <w:r>
              <w:rPr>
                <w:rFonts w:ascii="仿宋_GB2312" w:hAnsi="仿宋_GB2312" w:cs="仿宋_GB2312" w:eastAsia="仿宋_GB2312"/>
                <w:sz w:val="24"/>
              </w:rPr>
              <w:t>6.2</w:t>
            </w:r>
            <w:r>
              <w:rPr>
                <w:rFonts w:ascii="仿宋_GB2312" w:hAnsi="仿宋_GB2312" w:cs="仿宋_GB2312" w:eastAsia="仿宋_GB2312"/>
                <w:sz w:val="24"/>
              </w:rPr>
              <w:t>网络建设与数据交换技术培训。</w:t>
            </w:r>
          </w:p>
          <w:p>
            <w:pPr>
              <w:pStyle w:val="null3"/>
            </w:pPr>
            <w:r>
              <w:rPr>
                <w:rFonts w:ascii="仿宋_GB2312" w:hAnsi="仿宋_GB2312" w:cs="仿宋_GB2312" w:eastAsia="仿宋_GB2312"/>
                <w:sz w:val="24"/>
              </w:rPr>
              <w:t>6.3</w:t>
            </w:r>
            <w:r>
              <w:rPr>
                <w:rFonts w:ascii="仿宋_GB2312" w:hAnsi="仿宋_GB2312" w:cs="仿宋_GB2312" w:eastAsia="仿宋_GB2312"/>
                <w:sz w:val="24"/>
              </w:rPr>
              <w:t>IP地址分配、网络协议、网络路由规划的培训。</w:t>
            </w:r>
          </w:p>
          <w:p>
            <w:pPr>
              <w:pStyle w:val="null3"/>
            </w:pPr>
            <w:r>
              <w:rPr>
                <w:rFonts w:ascii="仿宋_GB2312" w:hAnsi="仿宋_GB2312" w:cs="仿宋_GB2312" w:eastAsia="仿宋_GB2312"/>
                <w:sz w:val="24"/>
              </w:rPr>
              <w:t>6.4</w:t>
            </w:r>
            <w:r>
              <w:rPr>
                <w:rFonts w:ascii="仿宋_GB2312" w:hAnsi="仿宋_GB2312" w:cs="仿宋_GB2312" w:eastAsia="仿宋_GB2312"/>
                <w:sz w:val="24"/>
              </w:rPr>
              <w:t>提供网络安全培训和教育，提高整合接入电子政务外网的非涉密专网单位用户的网络安全意识和技能，从而提升整个电子政务外网的安全水平。</w:t>
            </w:r>
          </w:p>
          <w:p>
            <w:pPr>
              <w:pStyle w:val="null3"/>
              <w:ind w:firstLine="480"/>
              <w:jc w:val="both"/>
            </w:pPr>
            <w:r>
              <w:rPr>
                <w:rFonts w:ascii="仿宋_GB2312" w:hAnsi="仿宋_GB2312" w:cs="仿宋_GB2312" w:eastAsia="仿宋_GB2312"/>
                <w:sz w:val="24"/>
              </w:rPr>
              <w:t>注：培训内容包括但不限于：网络安全产品配置方法、网络安全技术标准和具体要求以及网络安全产品的日常运维方法等内容。在培训过程中，提供相关技术资料（包括但不限于官方文档、技术书籍、光盘教学资料等各种介质）。</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五</w:t>
            </w:r>
            <w:r>
              <w:rPr>
                <w:rFonts w:ascii="仿宋_GB2312" w:hAnsi="仿宋_GB2312" w:cs="仿宋_GB2312" w:eastAsia="仿宋_GB2312"/>
                <w:sz w:val="24"/>
                <w:b/>
              </w:rPr>
              <w:t>）</w:t>
            </w:r>
            <w:r>
              <w:rPr>
                <w:rFonts w:ascii="仿宋_GB2312" w:hAnsi="仿宋_GB2312" w:cs="仿宋_GB2312" w:eastAsia="仿宋_GB2312"/>
                <w:sz w:val="24"/>
                <w:b/>
              </w:rPr>
              <w:t>专网接入区配置服务内容</w:t>
            </w:r>
          </w:p>
          <w:p>
            <w:pPr>
              <w:pStyle w:val="null3"/>
              <w:ind w:firstLine="480"/>
              <w:jc w:val="both"/>
            </w:pPr>
            <w:r>
              <w:rPr>
                <w:rFonts w:ascii="仿宋_GB2312" w:hAnsi="仿宋_GB2312" w:cs="仿宋_GB2312" w:eastAsia="仿宋_GB2312"/>
                <w:sz w:val="24"/>
              </w:rPr>
              <w:t>本项目提供专网接入区配置服务，专网配置服务包含专网接入区省市县三级平台配置服务、专网接入区配置省级平台配置服务、专网接入区省市两级平台配置服务，共涉及</w:t>
            </w:r>
            <w:r>
              <w:rPr>
                <w:rFonts w:ascii="仿宋_GB2312" w:hAnsi="仿宋_GB2312" w:cs="仿宋_GB2312" w:eastAsia="仿宋_GB2312"/>
                <w:sz w:val="24"/>
              </w:rPr>
              <w:t>19个专网迁移服务。其中需求12项专网接入区省市县三级平台配置服务、3项专网接入区配置省级平台配置服务、4项专网接入区省市两级平台配置服务。</w:t>
            </w:r>
          </w:p>
          <w:p>
            <w:pPr>
              <w:pStyle w:val="null3"/>
              <w:ind w:firstLine="480"/>
              <w:jc w:val="both"/>
            </w:pPr>
            <w:r>
              <w:rPr>
                <w:rFonts w:ascii="仿宋_GB2312" w:hAnsi="仿宋_GB2312" w:cs="仿宋_GB2312" w:eastAsia="仿宋_GB2312"/>
                <w:sz w:val="24"/>
              </w:rPr>
              <w:t>本服务按实际下单专网需求提供、按实结算。专网接入区配置服务的最终结算金额，按照服务类型和对应配置的业务专网配置数量结算。因项目单位、业务专网主管部门需求调整，导致专网接入区配置服务范围有变化的（省市县三级平台、省级平台以及省市两级平台），以实际服务交付覆盖范围对应的专网接入区配置服务类型进行结算。</w:t>
            </w:r>
          </w:p>
          <w:p>
            <w:pPr>
              <w:pStyle w:val="null3"/>
              <w:ind w:firstLine="480"/>
              <w:jc w:val="both"/>
            </w:pPr>
            <w:r>
              <w:rPr>
                <w:rFonts w:ascii="仿宋_GB2312" w:hAnsi="仿宋_GB2312" w:cs="仿宋_GB2312" w:eastAsia="仿宋_GB2312"/>
                <w:sz w:val="24"/>
              </w:rPr>
              <w:t>对于单个配置服务中，实际服务交付覆盖范围小于配置服务要求的覆盖范围的，单项服务结算金额按照实际配置的设备数量结算，即单个业务专网的专网接入区配置服务结算金额</w:t>
            </w:r>
            <w:r>
              <w:rPr>
                <w:rFonts w:ascii="仿宋_GB2312" w:hAnsi="仿宋_GB2312" w:cs="仿宋_GB2312" w:eastAsia="仿宋_GB2312"/>
                <w:sz w:val="24"/>
              </w:rPr>
              <w:t>=该专网类型专网接入区配置服务单价*（实际配置的专网接入区设备数量/服务要求的专网接入区设备总数）。专网接入区配置服务的最终总结算金额，按照各个业务专网的专网接入区配置服务结算金额求和得出。</w:t>
            </w:r>
          </w:p>
          <w:p>
            <w:pPr>
              <w:pStyle w:val="null3"/>
              <w:spacing w:before="285" w:after="285"/>
              <w:jc w:val="both"/>
              <w:outlineLvl w:val="4"/>
            </w:pPr>
            <w:r>
              <w:rPr>
                <w:rFonts w:ascii="仿宋_GB2312" w:hAnsi="仿宋_GB2312" w:cs="仿宋_GB2312" w:eastAsia="仿宋_GB2312"/>
                <w:sz w:val="24"/>
                <w:b/>
              </w:rPr>
              <w:t>1.</w:t>
            </w:r>
            <w:r>
              <w:rPr>
                <w:rFonts w:ascii="仿宋_GB2312" w:hAnsi="仿宋_GB2312" w:cs="仿宋_GB2312" w:eastAsia="仿宋_GB2312"/>
                <w:sz w:val="24"/>
                <w:b/>
              </w:rPr>
              <w:t>专网接入区省市县三级平台配置服务</w:t>
            </w:r>
          </w:p>
          <w:p>
            <w:pPr>
              <w:pStyle w:val="null3"/>
              <w:ind w:firstLine="480"/>
              <w:jc w:val="both"/>
            </w:pPr>
            <w:r>
              <w:rPr>
                <w:rFonts w:ascii="仿宋_GB2312" w:hAnsi="仿宋_GB2312" w:cs="仿宋_GB2312" w:eastAsia="仿宋_GB2312"/>
                <w:sz w:val="24"/>
              </w:rPr>
              <w:t>专网接入区省市县三级平台配置服务主要为覆盖范围包含省市县三级平台的非涉密业务专网提供专网接入区配置服务，共涉及</w:t>
            </w:r>
            <w:r>
              <w:rPr>
                <w:rFonts w:ascii="仿宋_GB2312" w:hAnsi="仿宋_GB2312" w:cs="仿宋_GB2312" w:eastAsia="仿宋_GB2312"/>
                <w:sz w:val="24"/>
              </w:rPr>
              <w:t>12个非涉密业务专网，本项目提供12项专网接入区省市县三级平台配置服务，服务据实结算，以实际下单需求的专网和数量为准。</w:t>
            </w:r>
          </w:p>
          <w:p>
            <w:pPr>
              <w:pStyle w:val="null3"/>
              <w:spacing w:before="120"/>
              <w:ind w:firstLine="480"/>
              <w:jc w:val="left"/>
            </w:pPr>
            <w:r>
              <w:rPr>
                <w:rFonts w:ascii="仿宋_GB2312" w:hAnsi="仿宋_GB2312" w:cs="仿宋_GB2312" w:eastAsia="仿宋_GB2312"/>
                <w:sz w:val="24"/>
              </w:rPr>
              <w:t>专网接入区省市县三级平台配置服务服务内容包含：</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配置调研与评估。对预接入专网的现状进行实地调研与评估，与接入单位现场对接网络接入需求及注意事项，进行接入环境现场勘查，收集涉及割接业务的拓扑结构及业务关联、用户使用的</w:t>
            </w:r>
            <w:r>
              <w:rPr>
                <w:rFonts w:ascii="仿宋_GB2312" w:hAnsi="仿宋_GB2312" w:cs="仿宋_GB2312" w:eastAsia="仿宋_GB2312"/>
                <w:sz w:val="24"/>
              </w:rPr>
              <w:t>IP地址段、专网业务跨级网络对接使用的组网方式、专网的主要业务类型和场景、现场必要的实施工作预部署等。</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配置方案制定。制定政务外网侧专网接入技术方案，对整体整合时间计划、实施原则、人员配置、方式要求、国网核心网（省市县）网络资源梳理，包括省级及</w:t>
            </w:r>
            <w:r>
              <w:rPr>
                <w:rFonts w:ascii="仿宋_GB2312" w:hAnsi="仿宋_GB2312" w:cs="仿宋_GB2312" w:eastAsia="仿宋_GB2312"/>
                <w:sz w:val="24"/>
              </w:rPr>
              <w:t>11个地市（区）、107个区县城域网现状、工作内容编制、梳理迁移步骤、迁移前准备工作、迁移实施工作、回退方案、迁移风险分析、业务测试验证等，确保方案可执行落地。</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专网接入区接入资源核查。针对专网接入所需的网络资源信息，对接入设备端口、</w:t>
            </w:r>
            <w:r>
              <w:rPr>
                <w:rFonts w:ascii="仿宋_GB2312" w:hAnsi="仿宋_GB2312" w:cs="仿宋_GB2312" w:eastAsia="仿宋_GB2312"/>
                <w:sz w:val="24"/>
              </w:rPr>
              <w:t>IP及网络路由信息进行规划与分配。</w:t>
            </w:r>
          </w:p>
          <w:p>
            <w:pPr>
              <w:pStyle w:val="null3"/>
              <w:ind w:firstLine="480"/>
              <w:jc w:val="both"/>
            </w:pPr>
            <w:r>
              <w:rPr>
                <w:rFonts w:ascii="仿宋_GB2312" w:hAnsi="仿宋_GB2312" w:cs="仿宋_GB2312" w:eastAsia="仿宋_GB2312"/>
                <w:sz w:val="24"/>
              </w:rPr>
              <w:t>1.4</w:t>
            </w:r>
            <w:r>
              <w:rPr>
                <w:rFonts w:ascii="仿宋_GB2312" w:hAnsi="仿宋_GB2312" w:cs="仿宋_GB2312" w:eastAsia="仿宋_GB2312"/>
                <w:sz w:val="24"/>
              </w:rPr>
              <w:t>专网接入区策略配置。负责省级</w:t>
            </w:r>
            <w:r>
              <w:rPr>
                <w:rFonts w:ascii="仿宋_GB2312" w:hAnsi="仿宋_GB2312" w:cs="仿宋_GB2312" w:eastAsia="仿宋_GB2312"/>
                <w:sz w:val="24"/>
              </w:rPr>
              <w:t>SDN控制器上省级及、11个地市和107个区县策略配置，包括专网设备262台、国网238台设备的专网流量的网络切片和SRV6_Policy模板的规划、配置策略下发及核验、网络防火墙策略配置等；（设备数量以实际部署为准）</w:t>
            </w:r>
          </w:p>
          <w:p>
            <w:pPr>
              <w:pStyle w:val="null3"/>
              <w:ind w:firstLine="480"/>
              <w:jc w:val="both"/>
            </w:pPr>
            <w:r>
              <w:rPr>
                <w:rFonts w:ascii="仿宋_GB2312" w:hAnsi="仿宋_GB2312" w:cs="仿宋_GB2312" w:eastAsia="仿宋_GB2312"/>
                <w:sz w:val="24"/>
              </w:rPr>
              <w:t>1.5</w:t>
            </w:r>
            <w:r>
              <w:rPr>
                <w:rFonts w:ascii="仿宋_GB2312" w:hAnsi="仿宋_GB2312" w:cs="仿宋_GB2312" w:eastAsia="仿宋_GB2312"/>
                <w:sz w:val="24"/>
              </w:rPr>
              <w:t>专网接入区脚本配置。每割接一个专网，需进行省级、</w:t>
            </w:r>
            <w:r>
              <w:rPr>
                <w:rFonts w:ascii="仿宋_GB2312" w:hAnsi="仿宋_GB2312" w:cs="仿宋_GB2312" w:eastAsia="仿宋_GB2312"/>
                <w:sz w:val="24"/>
              </w:rPr>
              <w:t>11个地市及107个区县的262台专网设备和238台广域网设备（专网流量也需在广域网每一个节点进行相关配置），共计500台设备的配置脚本设计及预编制，主要包括路由器脚本及防火墙安全策略脚本、实施过程中的配置工作，以及割接过程中与用户方进行网络连通、路由可达、业务访问的配合测试及验证；（设备数量以实际部署为准）</w:t>
            </w:r>
          </w:p>
          <w:p>
            <w:pPr>
              <w:pStyle w:val="null3"/>
              <w:ind w:firstLine="480"/>
              <w:jc w:val="both"/>
            </w:pPr>
            <w:r>
              <w:rPr>
                <w:rFonts w:ascii="仿宋_GB2312" w:hAnsi="仿宋_GB2312" w:cs="仿宋_GB2312" w:eastAsia="仿宋_GB2312"/>
                <w:sz w:val="24"/>
              </w:rPr>
              <w:t>1.6</w:t>
            </w:r>
            <w:r>
              <w:rPr>
                <w:rFonts w:ascii="仿宋_GB2312" w:hAnsi="仿宋_GB2312" w:cs="仿宋_GB2312" w:eastAsia="仿宋_GB2312"/>
                <w:sz w:val="24"/>
              </w:rPr>
              <w:t>专网接入区割接过程测试验证。专网接入区侧相关设备割接实施工作过程中，全程与现场人员进行网络连通性测试、业务验证及核实，以及割接失败的回退操作与协助排错、分析等；</w:t>
            </w:r>
          </w:p>
          <w:p>
            <w:pPr>
              <w:pStyle w:val="null3"/>
              <w:ind w:firstLine="480"/>
              <w:jc w:val="both"/>
            </w:pPr>
            <w:r>
              <w:rPr>
                <w:rFonts w:ascii="仿宋_GB2312" w:hAnsi="仿宋_GB2312" w:cs="仿宋_GB2312" w:eastAsia="仿宋_GB2312"/>
                <w:sz w:val="24"/>
              </w:rPr>
              <w:t>1.7</w:t>
            </w:r>
            <w:r>
              <w:rPr>
                <w:rFonts w:ascii="仿宋_GB2312" w:hAnsi="仿宋_GB2312" w:cs="仿宋_GB2312" w:eastAsia="仿宋_GB2312"/>
                <w:sz w:val="24"/>
              </w:rPr>
              <w:t>专网接入区值守保障。割接完成后进行</w:t>
            </w:r>
            <w:r>
              <w:rPr>
                <w:rFonts w:ascii="仿宋_GB2312" w:hAnsi="仿宋_GB2312" w:cs="仿宋_GB2312" w:eastAsia="仿宋_GB2312"/>
                <w:sz w:val="24"/>
              </w:rPr>
              <w:t>2*24小时连续业务保障及值守，确保涉及的业务出问题第一时间进行处理。</w:t>
            </w:r>
          </w:p>
          <w:p>
            <w:pPr>
              <w:pStyle w:val="null3"/>
              <w:ind w:firstLine="480"/>
              <w:jc w:val="both"/>
            </w:pPr>
            <w:r>
              <w:rPr>
                <w:rFonts w:ascii="仿宋_GB2312" w:hAnsi="仿宋_GB2312" w:cs="仿宋_GB2312" w:eastAsia="仿宋_GB2312"/>
                <w:sz w:val="24"/>
              </w:rPr>
              <w:t>1.8</w:t>
            </w:r>
            <w:r>
              <w:rPr>
                <w:rFonts w:ascii="仿宋_GB2312" w:hAnsi="仿宋_GB2312" w:cs="仿宋_GB2312" w:eastAsia="仿宋_GB2312"/>
                <w:sz w:val="24"/>
              </w:rPr>
              <w:t>配置沟通协调。按照割接计划负责协调部门专网、省市县等相关技术人员，制定实施计划，组织开展割接实施及沟通协调工作。</w:t>
            </w:r>
          </w:p>
          <w:p>
            <w:pPr>
              <w:pStyle w:val="null3"/>
              <w:spacing w:before="120"/>
              <w:ind w:firstLine="480"/>
              <w:jc w:val="left"/>
            </w:pPr>
            <w:r>
              <w:rPr>
                <w:rFonts w:ascii="仿宋_GB2312" w:hAnsi="仿宋_GB2312" w:cs="仿宋_GB2312" w:eastAsia="仿宋_GB2312"/>
                <w:sz w:val="24"/>
              </w:rPr>
              <w:t>服务工作量测算：</w:t>
            </w:r>
          </w:p>
          <w:p>
            <w:pPr>
              <w:pStyle w:val="null3"/>
              <w:ind w:firstLine="480"/>
              <w:jc w:val="both"/>
            </w:pPr>
            <w:r>
              <w:rPr>
                <w:rFonts w:ascii="仿宋_GB2312" w:hAnsi="仿宋_GB2312" w:cs="仿宋_GB2312" w:eastAsia="仿宋_GB2312"/>
                <w:sz w:val="24"/>
              </w:rPr>
              <w:t>单项专网接入区省市县三级平台配置服务需要工作量为中级工程师</w:t>
            </w:r>
            <w:r>
              <w:rPr>
                <w:rFonts w:ascii="仿宋_GB2312" w:hAnsi="仿宋_GB2312" w:cs="仿宋_GB2312" w:eastAsia="仿宋_GB2312"/>
                <w:sz w:val="24"/>
              </w:rPr>
              <w:t>169.46人天，本项目共提供12个非涉密专网的专网接入区省市县三级平台配置服务，工作量合计需要中级工程师2033.52人天。</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配置调研与评估工作量：针对省级平台</w:t>
            </w:r>
            <w:r>
              <w:rPr>
                <w:rFonts w:ascii="仿宋_GB2312" w:hAnsi="仿宋_GB2312" w:cs="仿宋_GB2312" w:eastAsia="仿宋_GB2312"/>
                <w:sz w:val="24"/>
              </w:rPr>
              <w:t>1天，11地市及对应的区县2天，每个专网共计3天；</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配置方案制定工作量：省级</w:t>
            </w:r>
            <w:r>
              <w:rPr>
                <w:rFonts w:ascii="仿宋_GB2312" w:hAnsi="仿宋_GB2312" w:cs="仿宋_GB2312" w:eastAsia="仿宋_GB2312"/>
                <w:sz w:val="24"/>
              </w:rPr>
              <w:t>1人天/个，11个市级及对应区县各1人天，考虑方案编制的可复用性，每个专网共计5天；</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专网接入区接入资源核查工作量：每割接一个专网，涉及省级和地市平台专网接入侧</w:t>
            </w:r>
            <w:r>
              <w:rPr>
                <w:rFonts w:ascii="仿宋_GB2312" w:hAnsi="仿宋_GB2312" w:cs="仿宋_GB2312" w:eastAsia="仿宋_GB2312"/>
                <w:sz w:val="24"/>
              </w:rPr>
              <w:t>262台设备端口和互联地址核对，工作量2人天/次，共计2人天；</w:t>
            </w:r>
          </w:p>
          <w:p>
            <w:pPr>
              <w:pStyle w:val="null3"/>
              <w:ind w:firstLine="480"/>
              <w:jc w:val="both"/>
            </w:pPr>
            <w:r>
              <w:rPr>
                <w:rFonts w:ascii="仿宋_GB2312" w:hAnsi="仿宋_GB2312" w:cs="仿宋_GB2312" w:eastAsia="仿宋_GB2312"/>
                <w:sz w:val="24"/>
              </w:rPr>
              <w:t>④</w:t>
            </w:r>
            <w:r>
              <w:rPr>
                <w:rFonts w:ascii="仿宋_GB2312" w:hAnsi="仿宋_GB2312" w:cs="仿宋_GB2312" w:eastAsia="仿宋_GB2312"/>
                <w:sz w:val="24"/>
              </w:rPr>
              <w:t>专网接入区脚本配置工作量：每次割接一个专网，包括</w:t>
            </w:r>
            <w:r>
              <w:rPr>
                <w:rFonts w:ascii="仿宋_GB2312" w:hAnsi="仿宋_GB2312" w:cs="仿宋_GB2312" w:eastAsia="仿宋_GB2312"/>
                <w:sz w:val="24"/>
              </w:rPr>
              <w:t>SDN控制器制定配置策略规划、配置、下发、审核以及检查验证，工作量3人天/次，共计3人天；</w:t>
            </w:r>
          </w:p>
          <w:p>
            <w:pPr>
              <w:pStyle w:val="null3"/>
              <w:ind w:firstLine="480"/>
              <w:jc w:val="both"/>
            </w:pPr>
            <w:r>
              <w:rPr>
                <w:rFonts w:ascii="仿宋_GB2312" w:hAnsi="仿宋_GB2312" w:cs="仿宋_GB2312" w:eastAsia="仿宋_GB2312"/>
                <w:sz w:val="24"/>
              </w:rPr>
              <w:t>⑤</w:t>
            </w:r>
            <w:r>
              <w:rPr>
                <w:rFonts w:ascii="仿宋_GB2312" w:hAnsi="仿宋_GB2312" w:cs="仿宋_GB2312" w:eastAsia="仿宋_GB2312"/>
                <w:sz w:val="24"/>
              </w:rPr>
              <w:t>专网接入区脚本配置工作量：每割接一个专网，每台设备</w:t>
            </w:r>
            <w:r>
              <w:rPr>
                <w:rFonts w:ascii="仿宋_GB2312" w:hAnsi="仿宋_GB2312" w:cs="仿宋_GB2312" w:eastAsia="仿宋_GB2312"/>
                <w:sz w:val="24"/>
              </w:rPr>
              <w:t>2小时/台，2*500/8=125人天，考虑脚本配置工作量同步开展，按照100.49人天工作量计列；</w:t>
            </w:r>
          </w:p>
          <w:p>
            <w:pPr>
              <w:pStyle w:val="null3"/>
              <w:ind w:firstLine="480"/>
              <w:jc w:val="both"/>
            </w:pPr>
            <w:r>
              <w:rPr>
                <w:rFonts w:ascii="仿宋_GB2312" w:hAnsi="仿宋_GB2312" w:cs="仿宋_GB2312" w:eastAsia="仿宋_GB2312"/>
                <w:sz w:val="24"/>
              </w:rPr>
              <w:t>⑥</w:t>
            </w:r>
            <w:r>
              <w:rPr>
                <w:rFonts w:ascii="仿宋_GB2312" w:hAnsi="仿宋_GB2312" w:cs="仿宋_GB2312" w:eastAsia="仿宋_GB2312"/>
                <w:sz w:val="24"/>
              </w:rPr>
              <w:t>专网接入区割接过程测试验证工作量：每割接一个专网，</w:t>
            </w:r>
            <w:r>
              <w:rPr>
                <w:rFonts w:ascii="仿宋_GB2312" w:hAnsi="仿宋_GB2312" w:cs="仿宋_GB2312" w:eastAsia="仿宋_GB2312"/>
                <w:sz w:val="24"/>
              </w:rPr>
              <w:t>11个市级+107个区县共计118个，工作量0.5人天/个，考虑工作可同步开展，共计39人天；</w:t>
            </w:r>
          </w:p>
          <w:p>
            <w:pPr>
              <w:pStyle w:val="null3"/>
              <w:ind w:firstLine="480"/>
              <w:jc w:val="both"/>
            </w:pPr>
            <w:r>
              <w:rPr>
                <w:rFonts w:ascii="仿宋_GB2312" w:hAnsi="仿宋_GB2312" w:cs="仿宋_GB2312" w:eastAsia="仿宋_GB2312"/>
                <w:sz w:val="24"/>
              </w:rPr>
              <w:t>⑦</w:t>
            </w:r>
            <w:r>
              <w:rPr>
                <w:rFonts w:ascii="仿宋_GB2312" w:hAnsi="仿宋_GB2312" w:cs="仿宋_GB2312" w:eastAsia="仿宋_GB2312"/>
                <w:sz w:val="24"/>
              </w:rPr>
              <w:t>专网接入区值守保障工作量：每个专网割接预计</w:t>
            </w:r>
            <w:r>
              <w:rPr>
                <w:rFonts w:ascii="仿宋_GB2312" w:hAnsi="仿宋_GB2312" w:cs="仿宋_GB2312" w:eastAsia="仿宋_GB2312"/>
                <w:sz w:val="24"/>
              </w:rPr>
              <w:t>11次（包括省级一次，每个地市一次）其中，1人天/次，共计11人天/次；</w:t>
            </w:r>
          </w:p>
          <w:p>
            <w:pPr>
              <w:pStyle w:val="null3"/>
              <w:ind w:firstLine="480"/>
              <w:jc w:val="both"/>
            </w:pPr>
            <w:r>
              <w:rPr>
                <w:rFonts w:ascii="仿宋_GB2312" w:hAnsi="仿宋_GB2312" w:cs="仿宋_GB2312" w:eastAsia="仿宋_GB2312"/>
                <w:sz w:val="24"/>
              </w:rPr>
              <w:t>⑧</w:t>
            </w:r>
            <w:r>
              <w:rPr>
                <w:rFonts w:ascii="仿宋_GB2312" w:hAnsi="仿宋_GB2312" w:cs="仿宋_GB2312" w:eastAsia="仿宋_GB2312"/>
                <w:sz w:val="24"/>
              </w:rPr>
              <w:t>配置沟通协调工作量：每次割接一个专网，省级和</w:t>
            </w:r>
            <w:r>
              <w:rPr>
                <w:rFonts w:ascii="仿宋_GB2312" w:hAnsi="仿宋_GB2312" w:cs="仿宋_GB2312" w:eastAsia="仿宋_GB2312"/>
                <w:sz w:val="24"/>
              </w:rPr>
              <w:t>11地市组织协调，每个1人天，共计6人天。</w:t>
            </w:r>
          </w:p>
          <w:p>
            <w:pPr>
              <w:pStyle w:val="null3"/>
              <w:spacing w:before="285" w:after="285"/>
              <w:jc w:val="both"/>
              <w:outlineLvl w:val="4"/>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专网接入区配置省级平台配置服务</w:t>
            </w:r>
          </w:p>
          <w:p>
            <w:pPr>
              <w:pStyle w:val="null3"/>
              <w:ind w:firstLine="480"/>
              <w:jc w:val="both"/>
            </w:pPr>
            <w:r>
              <w:rPr>
                <w:rFonts w:ascii="仿宋_GB2312" w:hAnsi="仿宋_GB2312" w:cs="仿宋_GB2312" w:eastAsia="仿宋_GB2312"/>
                <w:sz w:val="24"/>
              </w:rPr>
              <w:t>专网接入区省级平台配置服务主要为覆盖范围仅为省级平台的非涉密业务专网提供专网接入区配置服务，共涉及</w:t>
            </w:r>
            <w:r>
              <w:rPr>
                <w:rFonts w:ascii="仿宋_GB2312" w:hAnsi="仿宋_GB2312" w:cs="仿宋_GB2312" w:eastAsia="仿宋_GB2312"/>
                <w:sz w:val="24"/>
              </w:rPr>
              <w:t>3个非涉密业务专网，包括陕西省粮食和物资储备局非涉密专网、陕西省人民政府国有资产监督管理委员会非涉密专网、陕西省药品监督管理局非涉密专网。本项目提供3项专网接入区省级平台配置服务，服务据实结算，以实际下单需求的专网和数量为准。</w:t>
            </w:r>
          </w:p>
          <w:p>
            <w:pPr>
              <w:pStyle w:val="null3"/>
              <w:spacing w:before="120"/>
              <w:ind w:firstLine="480"/>
              <w:jc w:val="left"/>
            </w:pPr>
            <w:r>
              <w:rPr>
                <w:rFonts w:ascii="仿宋_GB2312" w:hAnsi="仿宋_GB2312" w:cs="仿宋_GB2312" w:eastAsia="仿宋_GB2312"/>
                <w:sz w:val="24"/>
              </w:rPr>
              <w:t>专网接入区省级平台配置服务服务内容包含：</w:t>
            </w:r>
          </w:p>
          <w:p>
            <w:pPr>
              <w:pStyle w:val="null3"/>
              <w:ind w:firstLine="480"/>
              <w:jc w:val="both"/>
            </w:pPr>
            <w:r>
              <w:rPr>
                <w:rFonts w:ascii="仿宋_GB2312" w:hAnsi="仿宋_GB2312" w:cs="仿宋_GB2312" w:eastAsia="仿宋_GB2312"/>
                <w:sz w:val="24"/>
              </w:rPr>
              <w:t>1.配置调研与评估。对预接入专网的现状进行实地调研与评估，与接入单位现场对接网络接入需求及注意事项，进行接入环境现场勘查，收集涉及割接业务的拓扑结构及业务关联、用户使用的IP地址段、专网业务跨级网络对接使用的组网方式、专网的主要业务类型和场景、现场必要的实施工作预部署等。</w:t>
            </w:r>
          </w:p>
          <w:p>
            <w:pPr>
              <w:pStyle w:val="null3"/>
              <w:ind w:firstLine="480"/>
              <w:jc w:val="both"/>
            </w:pPr>
            <w:r>
              <w:rPr>
                <w:rFonts w:ascii="仿宋_GB2312" w:hAnsi="仿宋_GB2312" w:cs="仿宋_GB2312" w:eastAsia="仿宋_GB2312"/>
                <w:sz w:val="24"/>
              </w:rPr>
              <w:t>2.配置方案制定。制定政务外网侧专网接入技术方案，对整体整合时间计划、实施原则、人员配置、方式要求、国网核心网省级网络资源梳理，包括省级城域网现状、工作内容编制、梳理迁移步骤、迁移前准备工作、迁移实施工作、回退方案、迁移风险分析、业务测试验证等，确保方案可执行落地。</w:t>
            </w:r>
          </w:p>
          <w:p>
            <w:pPr>
              <w:pStyle w:val="null3"/>
              <w:ind w:firstLine="480"/>
              <w:jc w:val="both"/>
            </w:pPr>
            <w:r>
              <w:rPr>
                <w:rFonts w:ascii="仿宋_GB2312" w:hAnsi="仿宋_GB2312" w:cs="仿宋_GB2312" w:eastAsia="仿宋_GB2312"/>
                <w:sz w:val="24"/>
              </w:rPr>
              <w:t>3.专网接入区接入资源核查。针对专网接入所需的网络资源信息，对接入设备端口、IP及网络路由信息进行规划与分配。</w:t>
            </w:r>
          </w:p>
          <w:p>
            <w:pPr>
              <w:pStyle w:val="null3"/>
              <w:ind w:firstLine="480"/>
              <w:jc w:val="both"/>
            </w:pPr>
            <w:r>
              <w:rPr>
                <w:rFonts w:ascii="仿宋_GB2312" w:hAnsi="仿宋_GB2312" w:cs="仿宋_GB2312" w:eastAsia="仿宋_GB2312"/>
                <w:sz w:val="24"/>
              </w:rPr>
              <w:t>4.专网接入区策略配置。负责省级SDN控制器上省级策略配置，包括专网设备、国网设备的专网流量的网络切片和SRV6_Policy模板的规划、配置策略下发及核验、网络防火墙策略配置等；</w:t>
            </w:r>
          </w:p>
          <w:p>
            <w:pPr>
              <w:pStyle w:val="null3"/>
              <w:ind w:firstLine="480"/>
              <w:jc w:val="both"/>
            </w:pPr>
            <w:r>
              <w:rPr>
                <w:rFonts w:ascii="仿宋_GB2312" w:hAnsi="仿宋_GB2312" w:cs="仿宋_GB2312" w:eastAsia="仿宋_GB2312"/>
                <w:sz w:val="24"/>
              </w:rPr>
              <w:t>5.专网接入区脚本配置。每割接一个专网，需进行省级的专网设备和广域网设备（专网流量也需在广域网每一个节点进行相关配置）的配置脚本设计及预编制，主要包括路由器脚本及防火墙安全策略脚本、实施过程中的配置工作，以及割接过程中与用户方进行网络连通、路由可达、业务访问的配合测试及验证；</w:t>
            </w:r>
          </w:p>
          <w:p>
            <w:pPr>
              <w:pStyle w:val="null3"/>
              <w:ind w:firstLine="480"/>
              <w:jc w:val="both"/>
            </w:pPr>
            <w:r>
              <w:rPr>
                <w:rFonts w:ascii="仿宋_GB2312" w:hAnsi="仿宋_GB2312" w:cs="仿宋_GB2312" w:eastAsia="仿宋_GB2312"/>
                <w:sz w:val="24"/>
              </w:rPr>
              <w:t>6.专网接入区割接过程测试验证。专网接入区侧相关设备割接实施工作过程中，全程与现场人员进行网络连通性测试、业务验证及核实，以及割接失败的回退操作与协助排错、分析等；</w:t>
            </w:r>
          </w:p>
          <w:p>
            <w:pPr>
              <w:pStyle w:val="null3"/>
              <w:ind w:firstLine="480"/>
              <w:jc w:val="both"/>
            </w:pPr>
            <w:r>
              <w:rPr>
                <w:rFonts w:ascii="仿宋_GB2312" w:hAnsi="仿宋_GB2312" w:cs="仿宋_GB2312" w:eastAsia="仿宋_GB2312"/>
                <w:sz w:val="24"/>
              </w:rPr>
              <w:t>7.专网接入区值守保障。割接完成后进行2*24小时连续业务保障及值守，确保涉及的业务出问题第一时间进行处理。</w:t>
            </w:r>
          </w:p>
          <w:p>
            <w:pPr>
              <w:pStyle w:val="null3"/>
              <w:ind w:firstLine="480"/>
              <w:jc w:val="both"/>
            </w:pPr>
            <w:r>
              <w:rPr>
                <w:rFonts w:ascii="仿宋_GB2312" w:hAnsi="仿宋_GB2312" w:cs="仿宋_GB2312" w:eastAsia="仿宋_GB2312"/>
                <w:sz w:val="24"/>
              </w:rPr>
              <w:t>8.配置沟通协调。按照割接计划负责协调部门专网、政务外网省级平台等相关技术人员，制定实施计划，组织开展割接实施及沟通协调工作。</w:t>
            </w:r>
          </w:p>
          <w:p>
            <w:pPr>
              <w:pStyle w:val="null3"/>
              <w:spacing w:before="120"/>
              <w:ind w:firstLine="480"/>
              <w:jc w:val="left"/>
            </w:pPr>
            <w:r>
              <w:rPr>
                <w:rFonts w:ascii="仿宋_GB2312" w:hAnsi="仿宋_GB2312" w:cs="仿宋_GB2312" w:eastAsia="仿宋_GB2312"/>
                <w:sz w:val="24"/>
              </w:rPr>
              <w:t>服务工作量测算：</w:t>
            </w:r>
          </w:p>
          <w:p>
            <w:pPr>
              <w:pStyle w:val="null3"/>
              <w:ind w:firstLine="480"/>
              <w:jc w:val="both"/>
            </w:pPr>
            <w:r>
              <w:rPr>
                <w:rFonts w:ascii="仿宋_GB2312" w:hAnsi="仿宋_GB2312" w:cs="仿宋_GB2312" w:eastAsia="仿宋_GB2312"/>
                <w:sz w:val="24"/>
              </w:rPr>
              <w:t>单项专网接入区省级平台配置服务需要工作量为中级工程师</w:t>
            </w:r>
            <w:r>
              <w:rPr>
                <w:rFonts w:ascii="仿宋_GB2312" w:hAnsi="仿宋_GB2312" w:cs="仿宋_GB2312" w:eastAsia="仿宋_GB2312"/>
                <w:sz w:val="24"/>
              </w:rPr>
              <w:t>10人天，本项目共提供3个非涉密专网的专网接入区省级平台配置服务，工作量合计需要中级工程师30人天。</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配置调研与评估工作量：针对省级平台</w:t>
            </w:r>
            <w:r>
              <w:rPr>
                <w:rFonts w:ascii="仿宋_GB2312" w:hAnsi="仿宋_GB2312" w:cs="仿宋_GB2312" w:eastAsia="仿宋_GB2312"/>
                <w:sz w:val="24"/>
              </w:rPr>
              <w:t>1天，每个专网共计1天；</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配置方案制定工作量：省级</w:t>
            </w:r>
            <w:r>
              <w:rPr>
                <w:rFonts w:ascii="仿宋_GB2312" w:hAnsi="仿宋_GB2312" w:cs="仿宋_GB2312" w:eastAsia="仿宋_GB2312"/>
                <w:sz w:val="24"/>
              </w:rPr>
              <w:t>1人天/个，每个专网共计1天；</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专网接入区接入资源核查工作量：每割接一个专网，涉及省级平台专网接入侧设备端口和互联地址核对，工作量</w:t>
            </w:r>
            <w:r>
              <w:rPr>
                <w:rFonts w:ascii="仿宋_GB2312" w:hAnsi="仿宋_GB2312" w:cs="仿宋_GB2312" w:eastAsia="仿宋_GB2312"/>
                <w:sz w:val="24"/>
              </w:rPr>
              <w:t>1人天/次，共计1人天；</w:t>
            </w:r>
          </w:p>
          <w:p>
            <w:pPr>
              <w:pStyle w:val="null3"/>
              <w:ind w:firstLine="480"/>
              <w:jc w:val="both"/>
            </w:pPr>
            <w:r>
              <w:rPr>
                <w:rFonts w:ascii="仿宋_GB2312" w:hAnsi="仿宋_GB2312" w:cs="仿宋_GB2312" w:eastAsia="仿宋_GB2312"/>
                <w:sz w:val="24"/>
              </w:rPr>
              <w:t>④</w:t>
            </w:r>
            <w:r>
              <w:rPr>
                <w:rFonts w:ascii="仿宋_GB2312" w:hAnsi="仿宋_GB2312" w:cs="仿宋_GB2312" w:eastAsia="仿宋_GB2312"/>
                <w:sz w:val="24"/>
              </w:rPr>
              <w:t>专网接入区脚本配置工作量：每次割接一个专网，包括</w:t>
            </w:r>
            <w:r>
              <w:rPr>
                <w:rFonts w:ascii="仿宋_GB2312" w:hAnsi="仿宋_GB2312" w:cs="仿宋_GB2312" w:eastAsia="仿宋_GB2312"/>
                <w:sz w:val="24"/>
              </w:rPr>
              <w:t>SDN控制器制定配置策略规划、配置、下发、审核以及检查验证，工作量2人天/次，共计2人天；</w:t>
            </w:r>
          </w:p>
          <w:p>
            <w:pPr>
              <w:pStyle w:val="null3"/>
              <w:ind w:firstLine="480"/>
              <w:jc w:val="both"/>
            </w:pPr>
            <w:r>
              <w:rPr>
                <w:rFonts w:ascii="仿宋_GB2312" w:hAnsi="仿宋_GB2312" w:cs="仿宋_GB2312" w:eastAsia="仿宋_GB2312"/>
                <w:sz w:val="24"/>
              </w:rPr>
              <w:t>⑤</w:t>
            </w:r>
            <w:r>
              <w:rPr>
                <w:rFonts w:ascii="仿宋_GB2312" w:hAnsi="仿宋_GB2312" w:cs="仿宋_GB2312" w:eastAsia="仿宋_GB2312"/>
                <w:sz w:val="24"/>
              </w:rPr>
              <w:t>专网接入区脚本配置工作量：每割接一个专网，每台设备</w:t>
            </w:r>
            <w:r>
              <w:rPr>
                <w:rFonts w:ascii="仿宋_GB2312" w:hAnsi="仿宋_GB2312" w:cs="仿宋_GB2312" w:eastAsia="仿宋_GB2312"/>
                <w:sz w:val="24"/>
              </w:rPr>
              <w:t>2小时/台，2*12/8=3人天，考虑工作同步开展，实际按2人天计列；</w:t>
            </w:r>
          </w:p>
          <w:p>
            <w:pPr>
              <w:pStyle w:val="null3"/>
              <w:ind w:firstLine="480"/>
              <w:jc w:val="both"/>
            </w:pPr>
            <w:r>
              <w:rPr>
                <w:rFonts w:ascii="仿宋_GB2312" w:hAnsi="仿宋_GB2312" w:cs="仿宋_GB2312" w:eastAsia="仿宋_GB2312"/>
                <w:sz w:val="24"/>
              </w:rPr>
              <w:t>⑥</w:t>
            </w:r>
            <w:r>
              <w:rPr>
                <w:rFonts w:ascii="仿宋_GB2312" w:hAnsi="仿宋_GB2312" w:cs="仿宋_GB2312" w:eastAsia="仿宋_GB2312"/>
                <w:sz w:val="24"/>
              </w:rPr>
              <w:t>专网接入区割接过程测试验证工作量：每割接一个专网，工作量</w:t>
            </w:r>
            <w:r>
              <w:rPr>
                <w:rFonts w:ascii="仿宋_GB2312" w:hAnsi="仿宋_GB2312" w:cs="仿宋_GB2312" w:eastAsia="仿宋_GB2312"/>
                <w:sz w:val="24"/>
              </w:rPr>
              <w:t>1人天/个，共计1人天；</w:t>
            </w:r>
          </w:p>
          <w:p>
            <w:pPr>
              <w:pStyle w:val="null3"/>
              <w:ind w:firstLine="480"/>
              <w:jc w:val="both"/>
            </w:pPr>
            <w:r>
              <w:rPr>
                <w:rFonts w:ascii="仿宋_GB2312" w:hAnsi="仿宋_GB2312" w:cs="仿宋_GB2312" w:eastAsia="仿宋_GB2312"/>
                <w:sz w:val="24"/>
              </w:rPr>
              <w:t>⑦</w:t>
            </w:r>
            <w:r>
              <w:rPr>
                <w:rFonts w:ascii="仿宋_GB2312" w:hAnsi="仿宋_GB2312" w:cs="仿宋_GB2312" w:eastAsia="仿宋_GB2312"/>
                <w:sz w:val="24"/>
              </w:rPr>
              <w:t>专网接入区值守保障工作量：每个专网割接预计</w:t>
            </w:r>
            <w:r>
              <w:rPr>
                <w:rFonts w:ascii="仿宋_GB2312" w:hAnsi="仿宋_GB2312" w:cs="仿宋_GB2312" w:eastAsia="仿宋_GB2312"/>
                <w:sz w:val="24"/>
              </w:rPr>
              <w:t>1次（包括省级一次）其中，1人天/次，共计1人天/次；</w:t>
            </w:r>
          </w:p>
          <w:p>
            <w:pPr>
              <w:pStyle w:val="null3"/>
              <w:ind w:firstLine="480"/>
              <w:jc w:val="both"/>
            </w:pPr>
            <w:r>
              <w:rPr>
                <w:rFonts w:ascii="仿宋_GB2312" w:hAnsi="仿宋_GB2312" w:cs="仿宋_GB2312" w:eastAsia="仿宋_GB2312"/>
                <w:sz w:val="24"/>
              </w:rPr>
              <w:t>⑧</w:t>
            </w:r>
            <w:r>
              <w:rPr>
                <w:rFonts w:ascii="仿宋_GB2312" w:hAnsi="仿宋_GB2312" w:cs="仿宋_GB2312" w:eastAsia="仿宋_GB2312"/>
                <w:sz w:val="24"/>
              </w:rPr>
              <w:t>配置沟通协调工作量：每次割接一个专网，开展省级组织协调，每个</w:t>
            </w:r>
            <w:r>
              <w:rPr>
                <w:rFonts w:ascii="仿宋_GB2312" w:hAnsi="仿宋_GB2312" w:cs="仿宋_GB2312" w:eastAsia="仿宋_GB2312"/>
                <w:sz w:val="24"/>
              </w:rPr>
              <w:t>1人天，共计1人天。</w:t>
            </w:r>
          </w:p>
          <w:p>
            <w:pPr>
              <w:pStyle w:val="null3"/>
              <w:spacing w:before="285" w:after="285"/>
              <w:jc w:val="both"/>
              <w:outlineLvl w:val="4"/>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w:t>
            </w:r>
            <w:r>
              <w:rPr>
                <w:rFonts w:ascii="仿宋_GB2312" w:hAnsi="仿宋_GB2312" w:cs="仿宋_GB2312" w:eastAsia="仿宋_GB2312"/>
                <w:sz w:val="24"/>
                <w:b/>
              </w:rPr>
              <w:t>专网接入区省市两级平台配置服务</w:t>
            </w:r>
          </w:p>
          <w:p>
            <w:pPr>
              <w:pStyle w:val="null3"/>
              <w:ind w:firstLine="480"/>
              <w:jc w:val="both"/>
            </w:pPr>
            <w:r>
              <w:rPr>
                <w:rFonts w:ascii="仿宋_GB2312" w:hAnsi="仿宋_GB2312" w:cs="仿宋_GB2312" w:eastAsia="仿宋_GB2312"/>
                <w:sz w:val="24"/>
              </w:rPr>
              <w:t>专网接入区省市两级平台配置服务主要为覆盖范围包含省市两级平台的非涉密业务专网提供专网接入区配置服务，共涉及</w:t>
            </w:r>
            <w:r>
              <w:rPr>
                <w:rFonts w:ascii="仿宋_GB2312" w:hAnsi="仿宋_GB2312" w:cs="仿宋_GB2312" w:eastAsia="仿宋_GB2312"/>
                <w:sz w:val="24"/>
              </w:rPr>
              <w:t>4个非涉密业务专网，包括陕西省住房和城乡建设厅非涉密专网、陕西省文化和旅游厅非涉密专网、陕西省监狱管理局非涉密专网、陕西省戒毒管理局非涉密专网。本项目提供4项专网接入区省市两级平台配置服务，服务据实结算，以实际下单需求的专网和数量为准。</w:t>
            </w:r>
          </w:p>
          <w:p>
            <w:pPr>
              <w:pStyle w:val="null3"/>
              <w:spacing w:before="120"/>
              <w:ind w:firstLine="480"/>
              <w:jc w:val="left"/>
            </w:pPr>
            <w:r>
              <w:rPr>
                <w:rFonts w:ascii="仿宋_GB2312" w:hAnsi="仿宋_GB2312" w:cs="仿宋_GB2312" w:eastAsia="仿宋_GB2312"/>
                <w:sz w:val="24"/>
              </w:rPr>
              <w:t>专网接入区省市两级平台配置服务服务内容包含：</w:t>
            </w:r>
          </w:p>
          <w:p>
            <w:pPr>
              <w:pStyle w:val="null3"/>
              <w:ind w:firstLine="480"/>
              <w:jc w:val="both"/>
            </w:pPr>
            <w:r>
              <w:rPr>
                <w:rFonts w:ascii="仿宋_GB2312" w:hAnsi="仿宋_GB2312" w:cs="仿宋_GB2312" w:eastAsia="仿宋_GB2312"/>
                <w:sz w:val="24"/>
              </w:rPr>
              <w:t>1.配置调研与评估。对预接入专网的现状进行实地调研与评估，与接入单位现场对接网络接入需求及注意事项，进行接入环境现场勘查，收集涉及割接业务的拓扑结构及业务关联、用户使用的IP地址段、专网业务跨级网络对接使用的组网方式、专网的主要业务类型和场景、现场必要的实施工作预部署等。</w:t>
            </w:r>
          </w:p>
          <w:p>
            <w:pPr>
              <w:pStyle w:val="null3"/>
              <w:ind w:firstLine="480"/>
              <w:jc w:val="both"/>
            </w:pPr>
            <w:r>
              <w:rPr>
                <w:rFonts w:ascii="仿宋_GB2312" w:hAnsi="仿宋_GB2312" w:cs="仿宋_GB2312" w:eastAsia="仿宋_GB2312"/>
                <w:sz w:val="24"/>
              </w:rPr>
              <w:t>2.配置方案制定。制定政务外网侧专网接入技术方案，对整体整合时间计划、实施原则、人员配置、方式要求、国网核心网（省市县）网络资源梳理，包括省级及11个地市（区）现状、工作内容编制、梳理迁移步骤、迁移前准备工作、迁移实施工作、回退方案、迁移风险分析、业务测试验证等，确保方案可执行落地。</w:t>
            </w:r>
          </w:p>
          <w:p>
            <w:pPr>
              <w:pStyle w:val="null3"/>
              <w:ind w:firstLine="480"/>
              <w:jc w:val="both"/>
            </w:pPr>
            <w:r>
              <w:rPr>
                <w:rFonts w:ascii="仿宋_GB2312" w:hAnsi="仿宋_GB2312" w:cs="仿宋_GB2312" w:eastAsia="仿宋_GB2312"/>
                <w:sz w:val="24"/>
              </w:rPr>
              <w:t>3.专网接入区接入资源核查。针对专网接入所需的网络资源信息，对接入设备端口、IP及网络路由信息进行规划与分配。</w:t>
            </w:r>
          </w:p>
          <w:p>
            <w:pPr>
              <w:pStyle w:val="null3"/>
              <w:ind w:firstLine="480"/>
              <w:jc w:val="both"/>
            </w:pPr>
            <w:r>
              <w:rPr>
                <w:rFonts w:ascii="仿宋_GB2312" w:hAnsi="仿宋_GB2312" w:cs="仿宋_GB2312" w:eastAsia="仿宋_GB2312"/>
                <w:sz w:val="24"/>
              </w:rPr>
              <w:t>4.专网接入区策略配置。负责省级SDN控制器上省级及、11个地市策略配置，包括专网设备、国网设备的专网流量的网络切片和SRV6_Policy模板的规划、配置策略下发及核验、网络防火墙策略配置等；（设备数量以实际部署为准）</w:t>
            </w:r>
          </w:p>
          <w:p>
            <w:pPr>
              <w:pStyle w:val="null3"/>
              <w:ind w:firstLine="480"/>
              <w:jc w:val="both"/>
            </w:pPr>
            <w:r>
              <w:rPr>
                <w:rFonts w:ascii="仿宋_GB2312" w:hAnsi="仿宋_GB2312" w:cs="仿宋_GB2312" w:eastAsia="仿宋_GB2312"/>
                <w:sz w:val="24"/>
              </w:rPr>
              <w:t>5.专网接入区脚本配置。每割接一个专网，需进行省级、11个地市的专网设备和广域网设备（专网流量也需在广域网每一个节点进行相关配置）的配置脚本设计及预编制，主要包括路由器脚本及防火墙安全策略脚本、实施过程中的配置工作，以及割接过程中与用户方进行网络连通、路由可达、业务访问的配合测试及验证；（设备数量以实际部署为准）</w:t>
            </w:r>
          </w:p>
          <w:p>
            <w:pPr>
              <w:pStyle w:val="null3"/>
              <w:ind w:firstLine="480"/>
              <w:jc w:val="both"/>
            </w:pPr>
            <w:r>
              <w:rPr>
                <w:rFonts w:ascii="仿宋_GB2312" w:hAnsi="仿宋_GB2312" w:cs="仿宋_GB2312" w:eastAsia="仿宋_GB2312"/>
                <w:sz w:val="24"/>
              </w:rPr>
              <w:t>6.专网接入区割接过程测试验证。专网接入区侧相关设备割接实施工作过程中，全程与现场人员进行网络连通性测试、业务验证及核实，以及割接失败的回退操作与协助排错、分析等；</w:t>
            </w:r>
          </w:p>
          <w:p>
            <w:pPr>
              <w:pStyle w:val="null3"/>
              <w:ind w:firstLine="480"/>
              <w:jc w:val="both"/>
            </w:pPr>
            <w:r>
              <w:rPr>
                <w:rFonts w:ascii="仿宋_GB2312" w:hAnsi="仿宋_GB2312" w:cs="仿宋_GB2312" w:eastAsia="仿宋_GB2312"/>
                <w:sz w:val="24"/>
              </w:rPr>
              <w:t>7.专网接入区值守保障。割接完成后进行2*24小时连续业务保障及值守，确保涉及的业务出问题第一时间进行处理。</w:t>
            </w:r>
          </w:p>
          <w:p>
            <w:pPr>
              <w:pStyle w:val="null3"/>
              <w:ind w:firstLine="480"/>
              <w:jc w:val="both"/>
            </w:pPr>
            <w:r>
              <w:rPr>
                <w:rFonts w:ascii="仿宋_GB2312" w:hAnsi="仿宋_GB2312" w:cs="仿宋_GB2312" w:eastAsia="仿宋_GB2312"/>
                <w:sz w:val="24"/>
              </w:rPr>
              <w:t>8.配置沟通协调。按照割接计划负责协调部门专网、省市等相关技术人员，制定实施计划，组织开展割接实施及沟通协调工作。</w:t>
            </w:r>
          </w:p>
          <w:p>
            <w:pPr>
              <w:pStyle w:val="null3"/>
              <w:spacing w:before="120"/>
              <w:ind w:firstLine="480"/>
              <w:jc w:val="left"/>
            </w:pPr>
            <w:r>
              <w:rPr>
                <w:rFonts w:ascii="仿宋_GB2312" w:hAnsi="仿宋_GB2312" w:cs="仿宋_GB2312" w:eastAsia="仿宋_GB2312"/>
                <w:sz w:val="24"/>
              </w:rPr>
              <w:t>服务工作量测算：</w:t>
            </w:r>
          </w:p>
          <w:p>
            <w:pPr>
              <w:pStyle w:val="null3"/>
              <w:ind w:firstLine="480"/>
              <w:jc w:val="both"/>
            </w:pPr>
            <w:r>
              <w:rPr>
                <w:rFonts w:ascii="仿宋_GB2312" w:hAnsi="仿宋_GB2312" w:cs="仿宋_GB2312" w:eastAsia="仿宋_GB2312"/>
                <w:sz w:val="24"/>
              </w:rPr>
              <w:t>单项专网接入区省市两级平台配置服务需要工作量为中级工程师</w:t>
            </w:r>
            <w:r>
              <w:rPr>
                <w:rFonts w:ascii="仿宋_GB2312" w:hAnsi="仿宋_GB2312" w:cs="仿宋_GB2312" w:eastAsia="仿宋_GB2312"/>
                <w:sz w:val="24"/>
              </w:rPr>
              <w:t>35人天，本项目共提供4个非涉密专网的专网接入区省市两级平台配置服务，工作量合计需要中级工程师140人天。</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配置调研与评估工作量：针对省级平台</w:t>
            </w:r>
            <w:r>
              <w:rPr>
                <w:rFonts w:ascii="仿宋_GB2312" w:hAnsi="仿宋_GB2312" w:cs="仿宋_GB2312" w:eastAsia="仿宋_GB2312"/>
                <w:sz w:val="24"/>
              </w:rPr>
              <w:t>2天，11地市3天，考虑剔除部分省市调研评估重复性工作量，每个专网需求2天；</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配置方案制定工作量：省级</w:t>
            </w:r>
            <w:r>
              <w:rPr>
                <w:rFonts w:ascii="仿宋_GB2312" w:hAnsi="仿宋_GB2312" w:cs="仿宋_GB2312" w:eastAsia="仿宋_GB2312"/>
                <w:sz w:val="24"/>
              </w:rPr>
              <w:t>2人天/个，11个市级各3人天，考虑方案编制的可复用性，每个专网共计2天；</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专网接入区接入资源核查工作量：每割接一个专网，涉及省级和地市平台专网接入侧设备端口和互联地址核对，工作量</w:t>
            </w:r>
            <w:r>
              <w:rPr>
                <w:rFonts w:ascii="仿宋_GB2312" w:hAnsi="仿宋_GB2312" w:cs="仿宋_GB2312" w:eastAsia="仿宋_GB2312"/>
                <w:sz w:val="24"/>
              </w:rPr>
              <w:t>3人天/次，共计3人天；</w:t>
            </w:r>
          </w:p>
          <w:p>
            <w:pPr>
              <w:pStyle w:val="null3"/>
              <w:ind w:firstLine="480"/>
              <w:jc w:val="both"/>
            </w:pPr>
            <w:r>
              <w:rPr>
                <w:rFonts w:ascii="仿宋_GB2312" w:hAnsi="仿宋_GB2312" w:cs="仿宋_GB2312" w:eastAsia="仿宋_GB2312"/>
                <w:sz w:val="24"/>
              </w:rPr>
              <w:t>④</w:t>
            </w:r>
            <w:r>
              <w:rPr>
                <w:rFonts w:ascii="仿宋_GB2312" w:hAnsi="仿宋_GB2312" w:cs="仿宋_GB2312" w:eastAsia="仿宋_GB2312"/>
                <w:sz w:val="24"/>
              </w:rPr>
              <w:t>专网接入区脚本配置工作量：每次割接一个专网，包括</w:t>
            </w:r>
            <w:r>
              <w:rPr>
                <w:rFonts w:ascii="仿宋_GB2312" w:hAnsi="仿宋_GB2312" w:cs="仿宋_GB2312" w:eastAsia="仿宋_GB2312"/>
                <w:sz w:val="24"/>
              </w:rPr>
              <w:t>SDN控制器制定配置策略规划、配置、下发、审核以及检查验证，工作量2人天/次，共计2人天；</w:t>
            </w:r>
          </w:p>
          <w:p>
            <w:pPr>
              <w:pStyle w:val="null3"/>
              <w:ind w:firstLine="480"/>
              <w:jc w:val="both"/>
            </w:pPr>
            <w:r>
              <w:rPr>
                <w:rFonts w:ascii="仿宋_GB2312" w:hAnsi="仿宋_GB2312" w:cs="仿宋_GB2312" w:eastAsia="仿宋_GB2312"/>
                <w:sz w:val="24"/>
              </w:rPr>
              <w:t>⑤</w:t>
            </w:r>
            <w:r>
              <w:rPr>
                <w:rFonts w:ascii="仿宋_GB2312" w:hAnsi="仿宋_GB2312" w:cs="仿宋_GB2312" w:eastAsia="仿宋_GB2312"/>
                <w:sz w:val="24"/>
              </w:rPr>
              <w:t>专网接入区脚本配置工作量：每割接一个专网，每台设备</w:t>
            </w:r>
            <w:r>
              <w:rPr>
                <w:rFonts w:ascii="仿宋_GB2312" w:hAnsi="仿宋_GB2312" w:cs="仿宋_GB2312" w:eastAsia="仿宋_GB2312"/>
                <w:sz w:val="24"/>
              </w:rPr>
              <w:t>2小时/台，2*76/8=19人天，考虑脚本配置工作可同步开展，按照13人天计列；</w:t>
            </w:r>
          </w:p>
          <w:p>
            <w:pPr>
              <w:pStyle w:val="null3"/>
              <w:ind w:firstLine="480"/>
              <w:jc w:val="both"/>
            </w:pPr>
            <w:r>
              <w:rPr>
                <w:rFonts w:ascii="仿宋_GB2312" w:hAnsi="仿宋_GB2312" w:cs="仿宋_GB2312" w:eastAsia="仿宋_GB2312"/>
                <w:sz w:val="24"/>
              </w:rPr>
              <w:t>⑥</w:t>
            </w:r>
            <w:r>
              <w:rPr>
                <w:rFonts w:ascii="仿宋_GB2312" w:hAnsi="仿宋_GB2312" w:cs="仿宋_GB2312" w:eastAsia="仿宋_GB2312"/>
                <w:sz w:val="24"/>
              </w:rPr>
              <w:t>专网接入区割接过程测试验证工作量：每割接一个专网，</w:t>
            </w:r>
            <w:r>
              <w:rPr>
                <w:rFonts w:ascii="仿宋_GB2312" w:hAnsi="仿宋_GB2312" w:cs="仿宋_GB2312" w:eastAsia="仿宋_GB2312"/>
                <w:sz w:val="24"/>
              </w:rPr>
              <w:t>11个市级共计12个，工作量0.5人天/个，共计6人天；</w:t>
            </w:r>
          </w:p>
          <w:p>
            <w:pPr>
              <w:pStyle w:val="null3"/>
              <w:ind w:firstLine="480"/>
              <w:jc w:val="both"/>
            </w:pPr>
            <w:r>
              <w:rPr>
                <w:rFonts w:ascii="仿宋_GB2312" w:hAnsi="仿宋_GB2312" w:cs="仿宋_GB2312" w:eastAsia="仿宋_GB2312"/>
                <w:sz w:val="24"/>
              </w:rPr>
              <w:t>⑦</w:t>
            </w:r>
            <w:r>
              <w:rPr>
                <w:rFonts w:ascii="仿宋_GB2312" w:hAnsi="仿宋_GB2312" w:cs="仿宋_GB2312" w:eastAsia="仿宋_GB2312"/>
                <w:sz w:val="24"/>
              </w:rPr>
              <w:t>专网接入区值守保障工作量：每个专网割接预计</w:t>
            </w:r>
            <w:r>
              <w:rPr>
                <w:rFonts w:ascii="仿宋_GB2312" w:hAnsi="仿宋_GB2312" w:cs="仿宋_GB2312" w:eastAsia="仿宋_GB2312"/>
                <w:sz w:val="24"/>
              </w:rPr>
              <w:t>11次（包括省级一次，每个地市一次）其中，2人天/次，考虑保障工作的可复用性，共计2人天/次；</w:t>
            </w:r>
          </w:p>
          <w:p>
            <w:pPr>
              <w:pStyle w:val="null3"/>
              <w:ind w:firstLine="200"/>
              <w:jc w:val="both"/>
            </w:pPr>
            <w:r>
              <w:rPr>
                <w:rFonts w:ascii="仿宋_GB2312" w:hAnsi="仿宋_GB2312" w:cs="仿宋_GB2312" w:eastAsia="仿宋_GB2312"/>
                <w:sz w:val="24"/>
              </w:rPr>
              <w:t>⑧</w:t>
            </w:r>
            <w:r>
              <w:rPr>
                <w:rFonts w:ascii="仿宋_GB2312" w:hAnsi="仿宋_GB2312" w:cs="仿宋_GB2312" w:eastAsia="仿宋_GB2312"/>
                <w:sz w:val="24"/>
              </w:rPr>
              <w:t>配置沟通协调工作量：每次割接一个专网，省级和</w:t>
            </w:r>
            <w:r>
              <w:rPr>
                <w:rFonts w:ascii="仿宋_GB2312" w:hAnsi="仿宋_GB2312" w:cs="仿宋_GB2312" w:eastAsia="仿宋_GB2312"/>
                <w:sz w:val="24"/>
              </w:rPr>
              <w:t>11地市组织协调，每个0.5人天，约5人天。</w:t>
            </w:r>
          </w:p>
          <w:p>
            <w:pPr>
              <w:pStyle w:val="null3"/>
              <w:numPr>
                <w:ilvl w:val="0"/>
                <w:numId w:val="1"/>
              </w:numPr>
              <w:spacing w:before="285" w:after="285"/>
              <w:jc w:val="both"/>
            </w:pPr>
            <w:r>
              <w:rPr>
                <w:rFonts w:ascii="仿宋_GB2312" w:hAnsi="仿宋_GB2312" w:cs="仿宋_GB2312" w:eastAsia="仿宋_GB2312"/>
                <w:sz w:val="24"/>
                <w:b/>
              </w:rPr>
              <w:t>服务要求</w:t>
            </w:r>
          </w:p>
          <w:p>
            <w:pPr>
              <w:pStyle w:val="null3"/>
              <w:spacing w:before="255" w:after="255"/>
              <w:jc w:val="both"/>
              <w:outlineLvl w:val="2"/>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专网接入区运营服务要求</w:t>
            </w:r>
          </w:p>
          <w:p>
            <w:pPr>
              <w:pStyle w:val="null3"/>
              <w:spacing w:before="285" w:after="285"/>
              <w:jc w:val="both"/>
              <w:outlineLvl w:val="3"/>
            </w:pPr>
            <w:r>
              <w:rPr>
                <w:rFonts w:ascii="仿宋_GB2312" w:hAnsi="仿宋_GB2312" w:cs="仿宋_GB2312" w:eastAsia="仿宋_GB2312"/>
                <w:sz w:val="24"/>
                <w:b/>
              </w:rPr>
              <w:t>1.</w:t>
            </w:r>
            <w:r>
              <w:rPr>
                <w:rFonts w:ascii="仿宋_GB2312" w:hAnsi="仿宋_GB2312" w:cs="仿宋_GB2312" w:eastAsia="仿宋_GB2312"/>
                <w:sz w:val="24"/>
                <w:b/>
              </w:rPr>
              <w:t>专网接入区运营服务总体要求</w:t>
            </w:r>
          </w:p>
          <w:p>
            <w:pPr>
              <w:pStyle w:val="null3"/>
              <w:jc w:val="center"/>
            </w:pPr>
            <w:r>
              <w:rPr>
                <w:rFonts w:ascii="仿宋_GB2312" w:hAnsi="仿宋_GB2312" w:cs="仿宋_GB2312" w:eastAsia="仿宋_GB2312"/>
                <w:sz w:val="24"/>
              </w:rPr>
              <w:t>表</w:t>
            </w:r>
            <w:r>
              <w:rPr>
                <w:rFonts w:ascii="仿宋_GB2312" w:hAnsi="仿宋_GB2312" w:cs="仿宋_GB2312" w:eastAsia="仿宋_GB2312"/>
                <w:sz w:val="24"/>
              </w:rPr>
              <w:t>4-4专网接入区运营服务总体服务指标要求</w:t>
            </w:r>
          </w:p>
          <w:tbl>
            <w:tblPr>
              <w:tblBorders>
                <w:top w:val="none" w:color="000000" w:sz="4"/>
                <w:left w:val="none" w:color="000000" w:sz="4"/>
                <w:bottom w:val="none" w:color="000000" w:sz="4"/>
                <w:right w:val="none" w:color="000000" w:sz="4"/>
                <w:insideH w:val="none"/>
                <w:insideV w:val="none"/>
              </w:tblBorders>
            </w:tblPr>
            <w:tblGrid>
              <w:gridCol w:w="253"/>
              <w:gridCol w:w="446"/>
              <w:gridCol w:w="1854"/>
            </w:tblGrid>
            <w:tr>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服务类型</w:t>
                  </w:r>
                </w:p>
              </w:tc>
              <w:tc>
                <w:tcPr>
                  <w:tcW w:type="dxa" w:w="4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服务指标</w:t>
                  </w:r>
                </w:p>
              </w:tc>
              <w:tc>
                <w:tcPr>
                  <w:tcW w:type="dxa" w:w="18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要求说明</w:t>
                  </w:r>
                </w:p>
              </w:tc>
            </w:tr>
            <w:tr>
              <w:tc>
                <w:tcPr>
                  <w:tcW w:type="dxa" w:w="25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运营服务</w:t>
                  </w: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基础功能服务要求</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1.SDN、SRv6、IPV6功能覆盖率达到100%；</w:t>
                  </w:r>
                </w:p>
                <w:p>
                  <w:pPr>
                    <w:pStyle w:val="null3"/>
                    <w:jc w:val="left"/>
                  </w:pPr>
                  <w:r>
                    <w:rPr>
                      <w:rFonts w:ascii="仿宋_GB2312" w:hAnsi="仿宋_GB2312" w:cs="仿宋_GB2312" w:eastAsia="仿宋_GB2312"/>
                      <w:sz w:val="24"/>
                    </w:rPr>
                    <w:t>2.线路可靠性≥99.99%，SLA≥99.99%；</w:t>
                  </w:r>
                </w:p>
                <w:p>
                  <w:pPr>
                    <w:pStyle w:val="null3"/>
                    <w:jc w:val="left"/>
                  </w:pPr>
                  <w:r>
                    <w:rPr>
                      <w:rFonts w:ascii="仿宋_GB2312" w:hAnsi="仿宋_GB2312" w:cs="仿宋_GB2312" w:eastAsia="仿宋_GB2312"/>
                      <w:sz w:val="24"/>
                    </w:rPr>
                    <w:t>3.100%支持基于FLEX-E的1G颗粒度硬切片和基于信道化子接口的2M颗粒度软切片。</w:t>
                  </w:r>
                </w:p>
              </w:tc>
            </w:tr>
            <w:tr>
              <w:tc>
                <w:tcPr>
                  <w:tcW w:type="dxa" w:w="253"/>
                  <w:vMerge/>
                  <w:tcBorders>
                    <w:top w:val="none" w:color="000000" w:sz="4"/>
                    <w:left w:val="single" w:color="000000" w:sz="4"/>
                    <w:bottom w:val="none" w:color="000000" w:sz="4"/>
                    <w:right w:val="single" w:color="000000" w:sz="4"/>
                  </w:tcBorders>
                </w:tcP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基础维保服务要求</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1.提供7×24小时网络监控；</w:t>
                  </w:r>
                </w:p>
                <w:p>
                  <w:pPr>
                    <w:pStyle w:val="null3"/>
                    <w:jc w:val="left"/>
                  </w:pPr>
                  <w:r>
                    <w:rPr>
                      <w:rFonts w:ascii="仿宋_GB2312" w:hAnsi="仿宋_GB2312" w:cs="仿宋_GB2312" w:eastAsia="仿宋_GB2312"/>
                      <w:sz w:val="24"/>
                    </w:rPr>
                    <w:t>2.提供7×24小时故障热线，15分钟内故障响应；</w:t>
                  </w:r>
                </w:p>
                <w:p>
                  <w:pPr>
                    <w:pStyle w:val="null3"/>
                    <w:jc w:val="left"/>
                  </w:pPr>
                  <w:r>
                    <w:rPr>
                      <w:rFonts w:ascii="仿宋_GB2312" w:hAnsi="仿宋_GB2312" w:cs="仿宋_GB2312" w:eastAsia="仿宋_GB2312"/>
                      <w:sz w:val="24"/>
                    </w:rPr>
                    <w:t>3.在服务期间提供1-2名具备丰富的网络改造或网络优化项目经验支撑维护人员；</w:t>
                  </w:r>
                </w:p>
                <w:p>
                  <w:pPr>
                    <w:pStyle w:val="null3"/>
                    <w:jc w:val="left"/>
                  </w:pPr>
                  <w:r>
                    <w:rPr>
                      <w:rFonts w:ascii="仿宋_GB2312" w:hAnsi="仿宋_GB2312" w:cs="仿宋_GB2312" w:eastAsia="仿宋_GB2312"/>
                      <w:sz w:val="24"/>
                    </w:rPr>
                    <w:t>4.在服务期间根据最新的软硬件版本进行设备升级；每季度对项目进行预防性巡检。</w:t>
                  </w:r>
                </w:p>
              </w:tc>
            </w:tr>
            <w:tr>
              <w:tc>
                <w:tcPr>
                  <w:tcW w:type="dxa" w:w="253"/>
                  <w:vMerge/>
                  <w:tcBorders>
                    <w:top w:val="none" w:color="000000" w:sz="4"/>
                    <w:left w:val="single" w:color="000000" w:sz="4"/>
                    <w:bottom w:val="none" w:color="000000" w:sz="4"/>
                    <w:right w:val="single" w:color="000000" w:sz="4"/>
                  </w:tcBorders>
                </w:tcP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统一保障服务要求</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1.100%覆盖整合前的部门专网业务流程和对应的核心功能；</w:t>
                  </w:r>
                </w:p>
                <w:p>
                  <w:pPr>
                    <w:pStyle w:val="null3"/>
                    <w:jc w:val="left"/>
                  </w:pPr>
                  <w:r>
                    <w:rPr>
                      <w:rFonts w:ascii="仿宋_GB2312" w:hAnsi="仿宋_GB2312" w:cs="仿宋_GB2312" w:eastAsia="仿宋_GB2312"/>
                      <w:sz w:val="24"/>
                    </w:rPr>
                    <w:t>2.网络可靠性≥99.99%，SLA≥99.99%；</w:t>
                  </w:r>
                </w:p>
              </w:tc>
            </w:tr>
            <w:tr>
              <w:tc>
                <w:tcPr>
                  <w:tcW w:type="dxa" w:w="253"/>
                  <w:vMerge/>
                  <w:tcBorders>
                    <w:top w:val="none" w:color="000000" w:sz="4"/>
                    <w:left w:val="single" w:color="000000" w:sz="4"/>
                    <w:bottom w:val="none" w:color="000000" w:sz="4"/>
                    <w:right w:val="single" w:color="000000" w:sz="4"/>
                  </w:tcBorders>
                </w:tcP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统一安全服务要求</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1.对网络、设备运行情况进行分析，确定相关系统和设备的安全运行状态；</w:t>
                  </w:r>
                </w:p>
                <w:p>
                  <w:pPr>
                    <w:pStyle w:val="null3"/>
                    <w:jc w:val="left"/>
                  </w:pPr>
                  <w:r>
                    <w:rPr>
                      <w:rFonts w:ascii="仿宋_GB2312" w:hAnsi="仿宋_GB2312" w:cs="仿宋_GB2312" w:eastAsia="仿宋_GB2312"/>
                      <w:sz w:val="24"/>
                    </w:rPr>
                    <w:t>2.每半年更新一次安全策略。</w:t>
                  </w:r>
                </w:p>
              </w:tc>
            </w:tr>
            <w:tr>
              <w:tc>
                <w:tcPr>
                  <w:tcW w:type="dxa" w:w="253"/>
                  <w:vMerge/>
                  <w:tcBorders>
                    <w:top w:val="none" w:color="000000" w:sz="4"/>
                    <w:left w:val="single" w:color="000000" w:sz="4"/>
                    <w:bottom w:val="none" w:color="000000" w:sz="4"/>
                    <w:right w:val="single" w:color="000000" w:sz="4"/>
                  </w:tcBorders>
                </w:tcP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培训服务</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1.提供不少于1次的网络安全培训服务。</w:t>
                  </w:r>
                </w:p>
              </w:tc>
            </w:tr>
          </w:tbl>
          <w:p>
            <w:pPr>
              <w:pStyle w:val="null3"/>
              <w:ind w:firstLine="480"/>
            </w:pPr>
            <w:r>
              <w:rPr>
                <w:rFonts w:ascii="仿宋_GB2312" w:hAnsi="仿宋_GB2312" w:cs="仿宋_GB2312" w:eastAsia="仿宋_GB2312"/>
                <w:sz w:val="24"/>
              </w:rPr>
              <w:t>在运营服务中，要求省级专网对接区提供的汇聚能力，千兆接口数量不少于</w:t>
            </w:r>
            <w:r>
              <w:rPr>
                <w:rFonts w:ascii="仿宋_GB2312" w:hAnsi="仿宋_GB2312" w:cs="仿宋_GB2312" w:eastAsia="仿宋_GB2312"/>
                <w:sz w:val="24"/>
              </w:rPr>
              <w:t>30个，万兆接口数量不少于8个，满足交换容量不低于85Tbps，转发性能不小于12600Mpps；要求省级专网对接区的防护边界吞吐量能力不低于50Gbps，具备支持最大并发连接数不低于2000万、每秒新建连接数不少于50万的能力。</w:t>
            </w:r>
          </w:p>
          <w:p>
            <w:pPr>
              <w:pStyle w:val="null3"/>
              <w:ind w:firstLine="480"/>
            </w:pPr>
            <w:r>
              <w:rPr>
                <w:rFonts w:ascii="仿宋_GB2312" w:hAnsi="仿宋_GB2312" w:cs="仿宋_GB2312" w:eastAsia="仿宋_GB2312"/>
                <w:sz w:val="24"/>
              </w:rPr>
              <w:t>在运营服务中，要求市级专网对接区提供的汇聚能力，千兆接口数量不少于</w:t>
            </w:r>
            <w:r>
              <w:rPr>
                <w:rFonts w:ascii="仿宋_GB2312" w:hAnsi="仿宋_GB2312" w:cs="仿宋_GB2312" w:eastAsia="仿宋_GB2312"/>
                <w:sz w:val="24"/>
              </w:rPr>
              <w:t>30个，万兆接口数量不少于4个，满足交换容量不低于85Tbps，转发性能不弱于12600Mpps；要求市级专网对接区的防护边界吞吐量能力不低于35Gbps，具备支持最大并发连接数不低于2000万、每秒新建连接数不少于50万的能力。</w:t>
            </w:r>
          </w:p>
          <w:p>
            <w:pPr>
              <w:pStyle w:val="null3"/>
              <w:ind w:firstLine="480"/>
            </w:pPr>
            <w:r>
              <w:rPr>
                <w:rFonts w:ascii="仿宋_GB2312" w:hAnsi="仿宋_GB2312" w:cs="仿宋_GB2312" w:eastAsia="仿宋_GB2312"/>
                <w:sz w:val="24"/>
              </w:rPr>
              <w:t>在运营服务中，要求县级专网对接区提供的汇聚能力，千兆接口数量不少于</w:t>
            </w:r>
            <w:r>
              <w:rPr>
                <w:rFonts w:ascii="仿宋_GB2312" w:hAnsi="仿宋_GB2312" w:cs="仿宋_GB2312" w:eastAsia="仿宋_GB2312"/>
                <w:sz w:val="24"/>
              </w:rPr>
              <w:t>16个，4个千兆电口，万兆接口数量不少于2个，满足交换容量不低于352Gbps，转发性能不弱于264Mpps；要求县级专网对接区的防护边界吞吐量能力不低于2Gbps，具备支持最大并发连接数不低于300万、每秒新建连接数不少于7万的能力。</w:t>
            </w:r>
            <w:r>
              <w:rPr>
                <w:rFonts w:ascii="仿宋_GB2312" w:hAnsi="仿宋_GB2312" w:cs="仿宋_GB2312" w:eastAsia="仿宋_GB2312"/>
                <w:sz w:val="24"/>
              </w:rPr>
              <w:t>原则上服务提供商用来提供服务的设备或技术应符合国产自主可控要求。</w:t>
            </w:r>
          </w:p>
          <w:p>
            <w:pPr>
              <w:pStyle w:val="null3"/>
              <w:spacing w:before="285" w:after="285"/>
              <w:jc w:val="both"/>
              <w:outlineLvl w:val="3"/>
            </w:pPr>
            <w:r>
              <w:rPr>
                <w:rFonts w:ascii="仿宋_GB2312" w:hAnsi="仿宋_GB2312" w:cs="仿宋_GB2312" w:eastAsia="仿宋_GB2312"/>
                <w:sz w:val="24"/>
                <w:b/>
              </w:rPr>
              <w:t>2.</w:t>
            </w:r>
            <w:r>
              <w:rPr>
                <w:rFonts w:ascii="仿宋_GB2312" w:hAnsi="仿宋_GB2312" w:cs="仿宋_GB2312" w:eastAsia="仿宋_GB2312"/>
                <w:sz w:val="24"/>
                <w:b/>
              </w:rPr>
              <w:t>基础功能服务要求</w:t>
            </w:r>
          </w:p>
          <w:p>
            <w:pPr>
              <w:pStyle w:val="null3"/>
              <w:spacing w:before="285" w:after="285"/>
              <w:jc w:val="both"/>
              <w:outlineLvl w:val="4"/>
            </w:pPr>
            <w:r>
              <w:rPr>
                <w:rFonts w:ascii="仿宋_GB2312" w:hAnsi="仿宋_GB2312" w:cs="仿宋_GB2312" w:eastAsia="仿宋_GB2312"/>
                <w:sz w:val="24"/>
                <w:b/>
              </w:rPr>
              <w:t xml:space="preserve">2.1 </w:t>
            </w:r>
            <w:r>
              <w:rPr>
                <w:rFonts w:ascii="仿宋_GB2312" w:hAnsi="仿宋_GB2312" w:cs="仿宋_GB2312" w:eastAsia="仿宋_GB2312"/>
                <w:sz w:val="24"/>
                <w:b/>
              </w:rPr>
              <w:t>SDN服务要求</w:t>
            </w:r>
          </w:p>
          <w:p>
            <w:pPr>
              <w:pStyle w:val="null3"/>
              <w:ind w:firstLine="480"/>
              <w:jc w:val="both"/>
            </w:pPr>
            <w:r>
              <w:rPr>
                <w:rFonts w:ascii="仿宋_GB2312" w:hAnsi="仿宋_GB2312" w:cs="仿宋_GB2312" w:eastAsia="仿宋_GB2312"/>
                <w:sz w:val="24"/>
              </w:rPr>
              <w:t>服务提供商按需为省市县三级部门维护人员提供分权分域的</w:t>
            </w:r>
            <w:r>
              <w:rPr>
                <w:rFonts w:ascii="仿宋_GB2312" w:hAnsi="仿宋_GB2312" w:cs="仿宋_GB2312" w:eastAsia="仿宋_GB2312"/>
                <w:sz w:val="24"/>
              </w:rPr>
              <w:t>SDN监控功能。</w:t>
            </w:r>
          </w:p>
          <w:p>
            <w:pPr>
              <w:pStyle w:val="null3"/>
              <w:spacing w:before="285" w:after="285"/>
              <w:jc w:val="both"/>
              <w:outlineLvl w:val="4"/>
            </w:pPr>
            <w:r>
              <w:rPr>
                <w:rFonts w:ascii="仿宋_GB2312" w:hAnsi="仿宋_GB2312" w:cs="仿宋_GB2312" w:eastAsia="仿宋_GB2312"/>
                <w:sz w:val="24"/>
                <w:b/>
              </w:rPr>
              <w:t xml:space="preserve">2.2 </w:t>
            </w:r>
            <w:r>
              <w:rPr>
                <w:rFonts w:ascii="仿宋_GB2312" w:hAnsi="仿宋_GB2312" w:cs="仿宋_GB2312" w:eastAsia="仿宋_GB2312"/>
                <w:sz w:val="24"/>
                <w:b/>
              </w:rPr>
              <w:t>SRv6服务要求</w:t>
            </w:r>
          </w:p>
          <w:p>
            <w:pPr>
              <w:pStyle w:val="null3"/>
              <w:ind w:firstLine="480"/>
              <w:jc w:val="both"/>
            </w:pPr>
            <w:r>
              <w:rPr>
                <w:rFonts w:ascii="仿宋_GB2312" w:hAnsi="仿宋_GB2312" w:cs="仿宋_GB2312" w:eastAsia="仿宋_GB2312"/>
                <w:sz w:val="24"/>
              </w:rPr>
              <w:t>具备</w:t>
            </w:r>
            <w:r>
              <w:rPr>
                <w:rFonts w:ascii="仿宋_GB2312" w:hAnsi="仿宋_GB2312" w:cs="仿宋_GB2312" w:eastAsia="仿宋_GB2312"/>
                <w:sz w:val="24"/>
              </w:rPr>
              <w:t>SRv6能力：</w:t>
            </w:r>
          </w:p>
          <w:p>
            <w:pPr>
              <w:pStyle w:val="null3"/>
              <w:ind w:firstLine="480"/>
              <w:jc w:val="both"/>
            </w:pPr>
            <w:r>
              <w:rPr>
                <w:rFonts w:ascii="仿宋_GB2312" w:hAnsi="仿宋_GB2312" w:cs="仿宋_GB2312" w:eastAsia="仿宋_GB2312"/>
                <w:sz w:val="24"/>
              </w:rPr>
              <w:t>骨干网专网接入区部署</w:t>
            </w:r>
            <w:r>
              <w:rPr>
                <w:rFonts w:ascii="仿宋_GB2312" w:hAnsi="仿宋_GB2312" w:cs="仿宋_GB2312" w:eastAsia="仿宋_GB2312"/>
                <w:sz w:val="24"/>
              </w:rPr>
              <w:t>SRv6技术可取得明显成效，获得较低时延，定制化的流量路径。</w:t>
            </w:r>
          </w:p>
          <w:p>
            <w:pPr>
              <w:pStyle w:val="null3"/>
              <w:ind w:firstLine="480"/>
              <w:jc w:val="both"/>
            </w:pPr>
            <w:r>
              <w:rPr>
                <w:rFonts w:ascii="仿宋_GB2312" w:hAnsi="仿宋_GB2312" w:cs="仿宋_GB2312" w:eastAsia="仿宋_GB2312"/>
                <w:sz w:val="24"/>
              </w:rPr>
              <w:t>支持</w:t>
            </w:r>
            <w:r>
              <w:rPr>
                <w:rFonts w:ascii="仿宋_GB2312" w:hAnsi="仿宋_GB2312" w:cs="仿宋_GB2312" w:eastAsia="仿宋_GB2312"/>
                <w:sz w:val="24"/>
              </w:rPr>
              <w:t>SR MPLS，SR Policy；</w:t>
            </w:r>
          </w:p>
          <w:p>
            <w:pPr>
              <w:pStyle w:val="null3"/>
              <w:ind w:firstLine="480"/>
              <w:jc w:val="both"/>
            </w:pPr>
            <w:r>
              <w:rPr>
                <w:rFonts w:ascii="仿宋_GB2312" w:hAnsi="仿宋_GB2312" w:cs="仿宋_GB2312" w:eastAsia="仿宋_GB2312"/>
                <w:sz w:val="24"/>
              </w:rPr>
              <w:t>支持</w:t>
            </w:r>
            <w:r>
              <w:rPr>
                <w:rFonts w:ascii="仿宋_GB2312" w:hAnsi="仿宋_GB2312" w:cs="仿宋_GB2312" w:eastAsia="仿宋_GB2312"/>
                <w:sz w:val="24"/>
              </w:rPr>
              <w:t>SR TI-LFA；</w:t>
            </w:r>
          </w:p>
          <w:p>
            <w:pPr>
              <w:pStyle w:val="null3"/>
              <w:ind w:firstLine="480"/>
              <w:jc w:val="both"/>
            </w:pPr>
            <w:r>
              <w:rPr>
                <w:rFonts w:ascii="仿宋_GB2312" w:hAnsi="仿宋_GB2312" w:cs="仿宋_GB2312" w:eastAsia="仿宋_GB2312"/>
                <w:sz w:val="24"/>
              </w:rPr>
              <w:t>支持</w:t>
            </w:r>
            <w:r>
              <w:rPr>
                <w:rFonts w:ascii="仿宋_GB2312" w:hAnsi="仿宋_GB2312" w:cs="仿宋_GB2312" w:eastAsia="仿宋_GB2312"/>
                <w:sz w:val="24"/>
              </w:rPr>
              <w:t>L3VPN over SRV6 BE。</w:t>
            </w:r>
          </w:p>
          <w:p>
            <w:pPr>
              <w:pStyle w:val="null3"/>
              <w:spacing w:before="285" w:after="285"/>
              <w:jc w:val="both"/>
              <w:outlineLvl w:val="4"/>
            </w:pPr>
            <w:r>
              <w:rPr>
                <w:rFonts w:ascii="仿宋_GB2312" w:hAnsi="仿宋_GB2312" w:cs="仿宋_GB2312" w:eastAsia="仿宋_GB2312"/>
                <w:sz w:val="24"/>
                <w:b/>
              </w:rPr>
              <w:t xml:space="preserve">2.3 </w:t>
            </w:r>
            <w:r>
              <w:rPr>
                <w:rFonts w:ascii="仿宋_GB2312" w:hAnsi="仿宋_GB2312" w:cs="仿宋_GB2312" w:eastAsia="仿宋_GB2312"/>
                <w:sz w:val="24"/>
                <w:b/>
              </w:rPr>
              <w:t>IPV6服务要求</w:t>
            </w:r>
          </w:p>
          <w:p>
            <w:pPr>
              <w:pStyle w:val="null3"/>
              <w:ind w:firstLine="480"/>
              <w:jc w:val="both"/>
            </w:pPr>
            <w:r>
              <w:rPr>
                <w:rFonts w:ascii="仿宋_GB2312" w:hAnsi="仿宋_GB2312" w:cs="仿宋_GB2312" w:eastAsia="仿宋_GB2312"/>
                <w:sz w:val="24"/>
              </w:rPr>
              <w:t>具备</w:t>
            </w:r>
            <w:r>
              <w:rPr>
                <w:rFonts w:ascii="仿宋_GB2312" w:hAnsi="仿宋_GB2312" w:cs="仿宋_GB2312" w:eastAsia="仿宋_GB2312"/>
                <w:sz w:val="24"/>
              </w:rPr>
              <w:t>IPV6兼容能力：</w:t>
            </w:r>
          </w:p>
          <w:p>
            <w:pPr>
              <w:pStyle w:val="null3"/>
              <w:numPr>
                <w:ilvl w:val="0"/>
                <w:numId w:val="2"/>
              </w:numPr>
              <w:jc w:val="both"/>
            </w:pPr>
            <w:r>
              <w:rPr>
                <w:rFonts w:ascii="仿宋_GB2312" w:hAnsi="仿宋_GB2312" w:cs="仿宋_GB2312" w:eastAsia="仿宋_GB2312"/>
                <w:sz w:val="24"/>
              </w:rPr>
              <w:t>支持丰富</w:t>
            </w:r>
            <w:r>
              <w:rPr>
                <w:rFonts w:ascii="仿宋_GB2312" w:hAnsi="仿宋_GB2312" w:cs="仿宋_GB2312" w:eastAsia="仿宋_GB2312"/>
                <w:sz w:val="24"/>
              </w:rPr>
              <w:t>IPv4和IPv6的双栈技术。手工配置隧道，自动配置隧道、6to4隧道，GRE隧道、ISATAP隧道等；</w:t>
            </w:r>
          </w:p>
          <w:p>
            <w:pPr>
              <w:pStyle w:val="null3"/>
              <w:numPr>
                <w:ilvl w:val="0"/>
                <w:numId w:val="2"/>
              </w:numPr>
              <w:jc w:val="both"/>
            </w:pPr>
            <w:r>
              <w:rPr>
                <w:rFonts w:ascii="仿宋_GB2312" w:hAnsi="仿宋_GB2312" w:cs="仿宋_GB2312" w:eastAsia="仿宋_GB2312"/>
                <w:sz w:val="24"/>
              </w:rPr>
              <w:t>支持</w:t>
            </w:r>
            <w:r>
              <w:rPr>
                <w:rFonts w:ascii="仿宋_GB2312" w:hAnsi="仿宋_GB2312" w:cs="仿宋_GB2312" w:eastAsia="仿宋_GB2312"/>
                <w:sz w:val="24"/>
              </w:rPr>
              <w:t>IPv4 over IPv6隧道；</w:t>
            </w:r>
          </w:p>
          <w:p>
            <w:pPr>
              <w:pStyle w:val="null3"/>
              <w:numPr>
                <w:ilvl w:val="0"/>
                <w:numId w:val="2"/>
              </w:numPr>
              <w:jc w:val="both"/>
            </w:pPr>
            <w:r>
              <w:rPr>
                <w:rFonts w:ascii="仿宋_GB2312" w:hAnsi="仿宋_GB2312" w:cs="仿宋_GB2312" w:eastAsia="仿宋_GB2312"/>
                <w:sz w:val="24"/>
              </w:rPr>
              <w:t>支持</w:t>
            </w:r>
            <w:r>
              <w:rPr>
                <w:rFonts w:ascii="仿宋_GB2312" w:hAnsi="仿宋_GB2312" w:cs="仿宋_GB2312" w:eastAsia="仿宋_GB2312"/>
                <w:sz w:val="24"/>
              </w:rPr>
              <w:t>IPV6静态路由；</w:t>
            </w:r>
          </w:p>
          <w:p>
            <w:pPr>
              <w:pStyle w:val="null3"/>
              <w:numPr>
                <w:ilvl w:val="0"/>
                <w:numId w:val="2"/>
              </w:numPr>
              <w:jc w:val="both"/>
            </w:pPr>
            <w:r>
              <w:rPr>
                <w:rFonts w:ascii="仿宋_GB2312" w:hAnsi="仿宋_GB2312" w:cs="仿宋_GB2312" w:eastAsia="仿宋_GB2312"/>
                <w:sz w:val="24"/>
              </w:rPr>
              <w:t>支持</w:t>
            </w:r>
            <w:r>
              <w:rPr>
                <w:rFonts w:ascii="仿宋_GB2312" w:hAnsi="仿宋_GB2312" w:cs="仿宋_GB2312" w:eastAsia="仿宋_GB2312"/>
                <w:sz w:val="24"/>
              </w:rPr>
              <w:t>BGP4/BGP4+、OSPFV3、ISISv6等动态路由协议；</w:t>
            </w:r>
          </w:p>
          <w:p>
            <w:pPr>
              <w:pStyle w:val="null3"/>
              <w:numPr>
                <w:ilvl w:val="0"/>
                <w:numId w:val="2"/>
              </w:numPr>
              <w:jc w:val="both"/>
            </w:pPr>
            <w:r>
              <w:rPr>
                <w:rFonts w:ascii="仿宋_GB2312" w:hAnsi="仿宋_GB2312" w:cs="仿宋_GB2312" w:eastAsia="仿宋_GB2312"/>
                <w:sz w:val="24"/>
              </w:rPr>
              <w:t>支持</w:t>
            </w:r>
            <w:r>
              <w:rPr>
                <w:rFonts w:ascii="仿宋_GB2312" w:hAnsi="仿宋_GB2312" w:cs="仿宋_GB2312" w:eastAsia="仿宋_GB2312"/>
                <w:sz w:val="24"/>
              </w:rPr>
              <w:t>IPV6邻居发现、PMTU发现、TCP6、ping IPv6、traceroute IPv6、socket IPv6、静态IPV6DMS、指定IPV6 DNS服务器、TFTP IPv6 client、IPv6策略路由；</w:t>
            </w:r>
          </w:p>
          <w:p>
            <w:pPr>
              <w:pStyle w:val="null3"/>
              <w:numPr>
                <w:ilvl w:val="0"/>
                <w:numId w:val="2"/>
              </w:numPr>
              <w:jc w:val="both"/>
            </w:pPr>
            <w:r>
              <w:rPr>
                <w:rFonts w:ascii="仿宋_GB2312" w:hAnsi="仿宋_GB2312" w:cs="仿宋_GB2312" w:eastAsia="仿宋_GB2312"/>
                <w:sz w:val="24"/>
              </w:rPr>
              <w:t>支持</w:t>
            </w:r>
            <w:r>
              <w:rPr>
                <w:rFonts w:ascii="仿宋_GB2312" w:hAnsi="仿宋_GB2312" w:cs="仿宋_GB2312" w:eastAsia="仿宋_GB2312"/>
                <w:sz w:val="24"/>
              </w:rPr>
              <w:t>ICMPv6 MIB、UDP5 MIB、TCP6 MIB、IPV6 MIB等。</w:t>
            </w:r>
          </w:p>
          <w:p>
            <w:pPr>
              <w:pStyle w:val="null3"/>
              <w:spacing w:before="285" w:after="285"/>
              <w:jc w:val="both"/>
              <w:outlineLvl w:val="4"/>
            </w:pPr>
            <w:r>
              <w:rPr>
                <w:rFonts w:ascii="仿宋_GB2312" w:hAnsi="仿宋_GB2312" w:cs="仿宋_GB2312" w:eastAsia="仿宋_GB2312"/>
                <w:sz w:val="24"/>
                <w:b/>
              </w:rPr>
              <w:t xml:space="preserve">2.4 </w:t>
            </w:r>
            <w:r>
              <w:rPr>
                <w:rFonts w:ascii="仿宋_GB2312" w:hAnsi="仿宋_GB2312" w:cs="仿宋_GB2312" w:eastAsia="仿宋_GB2312"/>
                <w:sz w:val="24"/>
                <w:b/>
              </w:rPr>
              <w:t>SLA/QoS服务要求</w:t>
            </w:r>
          </w:p>
          <w:p>
            <w:pPr>
              <w:pStyle w:val="null3"/>
              <w:ind w:firstLine="480"/>
              <w:jc w:val="both"/>
            </w:pPr>
            <w:r>
              <w:rPr>
                <w:rFonts w:ascii="仿宋_GB2312" w:hAnsi="仿宋_GB2312" w:cs="仿宋_GB2312" w:eastAsia="仿宋_GB2312"/>
                <w:sz w:val="24"/>
              </w:rPr>
              <w:t>可提供</w:t>
            </w:r>
            <w:r>
              <w:rPr>
                <w:rFonts w:ascii="仿宋_GB2312" w:hAnsi="仿宋_GB2312" w:cs="仿宋_GB2312" w:eastAsia="仿宋_GB2312"/>
                <w:sz w:val="24"/>
              </w:rPr>
              <w:t>QoS、HQoS、网络切片技术进行服务质量保障，实现对不同业务的拥塞管理和避免以及流量监管。针对有特殊网络SLA要求的部门，本次服务可提供差异化SLA服务方案，实现对不同业务的资源预留及确定性SLA服务质量保障。具体要求为：</w:t>
            </w:r>
          </w:p>
          <w:p>
            <w:pPr>
              <w:pStyle w:val="null3"/>
              <w:ind w:firstLine="480"/>
              <w:jc w:val="both"/>
            </w:pPr>
            <w:r>
              <w:rPr>
                <w:rFonts w:ascii="仿宋_GB2312" w:hAnsi="仿宋_GB2312" w:cs="仿宋_GB2312" w:eastAsia="仿宋_GB2312"/>
                <w:sz w:val="24"/>
              </w:rPr>
              <w:t>拥有完善的</w:t>
            </w:r>
            <w:r>
              <w:rPr>
                <w:rFonts w:ascii="仿宋_GB2312" w:hAnsi="仿宋_GB2312" w:cs="仿宋_GB2312" w:eastAsia="仿宋_GB2312"/>
                <w:sz w:val="24"/>
              </w:rPr>
              <w:t>HQoS机制，每线路板可提供先进调度和拥塞避免技术；</w:t>
            </w:r>
          </w:p>
          <w:p>
            <w:pPr>
              <w:pStyle w:val="null3"/>
              <w:ind w:firstLine="480"/>
              <w:jc w:val="both"/>
            </w:pPr>
            <w:r>
              <w:rPr>
                <w:rFonts w:ascii="仿宋_GB2312" w:hAnsi="仿宋_GB2312" w:cs="仿宋_GB2312" w:eastAsia="仿宋_GB2312"/>
                <w:sz w:val="24"/>
              </w:rPr>
              <w:t>支持精确的流量监管和流量整形功能；</w:t>
            </w:r>
          </w:p>
          <w:p>
            <w:pPr>
              <w:pStyle w:val="null3"/>
              <w:ind w:firstLine="480"/>
              <w:jc w:val="both"/>
            </w:pPr>
            <w:r>
              <w:rPr>
                <w:rFonts w:ascii="仿宋_GB2312" w:hAnsi="仿宋_GB2312" w:cs="仿宋_GB2312" w:eastAsia="仿宋_GB2312"/>
                <w:sz w:val="24"/>
              </w:rPr>
              <w:t>支持流细粒度鉴别；</w:t>
            </w:r>
          </w:p>
          <w:p>
            <w:pPr>
              <w:pStyle w:val="null3"/>
              <w:ind w:firstLine="480"/>
              <w:jc w:val="both"/>
            </w:pPr>
            <w:r>
              <w:rPr>
                <w:rFonts w:ascii="仿宋_GB2312" w:hAnsi="仿宋_GB2312" w:cs="仿宋_GB2312" w:eastAsia="仿宋_GB2312"/>
                <w:sz w:val="24"/>
              </w:rPr>
              <w:t>支持面向</w:t>
            </w:r>
            <w:r>
              <w:rPr>
                <w:rFonts w:ascii="仿宋_GB2312" w:hAnsi="仿宋_GB2312" w:cs="仿宋_GB2312" w:eastAsia="仿宋_GB2312"/>
                <w:sz w:val="24"/>
              </w:rPr>
              <w:t>TE隧道的QoS。</w:t>
            </w:r>
          </w:p>
          <w:p>
            <w:pPr>
              <w:pStyle w:val="null3"/>
              <w:spacing w:before="285" w:after="285"/>
              <w:jc w:val="both"/>
              <w:outlineLvl w:val="4"/>
            </w:pPr>
            <w:r>
              <w:rPr>
                <w:rFonts w:ascii="仿宋_GB2312" w:hAnsi="仿宋_GB2312" w:cs="仿宋_GB2312" w:eastAsia="仿宋_GB2312"/>
                <w:sz w:val="24"/>
                <w:b/>
              </w:rPr>
              <w:t xml:space="preserve">2.5 </w:t>
            </w:r>
            <w:r>
              <w:rPr>
                <w:rFonts w:ascii="仿宋_GB2312" w:hAnsi="仿宋_GB2312" w:cs="仿宋_GB2312" w:eastAsia="仿宋_GB2312"/>
                <w:sz w:val="24"/>
                <w:b/>
              </w:rPr>
              <w:t>网络切片服务要求</w:t>
            </w:r>
          </w:p>
          <w:p>
            <w:pPr>
              <w:pStyle w:val="null3"/>
              <w:ind w:firstLine="480"/>
              <w:jc w:val="both"/>
            </w:pPr>
            <w:r>
              <w:rPr>
                <w:rFonts w:ascii="仿宋_GB2312" w:hAnsi="仿宋_GB2312" w:cs="仿宋_GB2312" w:eastAsia="仿宋_GB2312"/>
                <w:sz w:val="24"/>
              </w:rPr>
              <w:t>根据不同的运营服务要求来划分切片网络，提供基于</w:t>
            </w:r>
            <w:r>
              <w:rPr>
                <w:rFonts w:ascii="仿宋_GB2312" w:hAnsi="仿宋_GB2312" w:cs="仿宋_GB2312" w:eastAsia="仿宋_GB2312"/>
                <w:sz w:val="24"/>
              </w:rPr>
              <w:t>FLEX-E的1G颗粒度硬切片和基于信道化子接口的100M颗粒度软切片。</w:t>
            </w:r>
          </w:p>
          <w:p>
            <w:pPr>
              <w:pStyle w:val="null3"/>
              <w:spacing w:before="285" w:after="285"/>
              <w:jc w:val="both"/>
              <w:outlineLvl w:val="4"/>
            </w:pPr>
            <w:r>
              <w:rPr>
                <w:rFonts w:ascii="仿宋_GB2312" w:hAnsi="仿宋_GB2312" w:cs="仿宋_GB2312" w:eastAsia="仿宋_GB2312"/>
                <w:sz w:val="24"/>
                <w:b/>
              </w:rPr>
              <w:t xml:space="preserve">2.6 </w:t>
            </w:r>
            <w:r>
              <w:rPr>
                <w:rFonts w:ascii="仿宋_GB2312" w:hAnsi="仿宋_GB2312" w:cs="仿宋_GB2312" w:eastAsia="仿宋_GB2312"/>
                <w:sz w:val="24"/>
                <w:b/>
              </w:rPr>
              <w:t>可靠性服务要求</w:t>
            </w:r>
          </w:p>
          <w:p>
            <w:pPr>
              <w:pStyle w:val="null3"/>
              <w:numPr>
                <w:ilvl w:val="0"/>
                <w:numId w:val="2"/>
              </w:numPr>
              <w:jc w:val="both"/>
            </w:pPr>
            <w:r>
              <w:rPr>
                <w:rFonts w:ascii="仿宋_GB2312" w:hAnsi="仿宋_GB2312" w:cs="仿宋_GB2312" w:eastAsia="仿宋_GB2312"/>
                <w:sz w:val="24"/>
              </w:rPr>
              <w:t>支持</w:t>
            </w:r>
            <w:r>
              <w:rPr>
                <w:rFonts w:ascii="仿宋_GB2312" w:hAnsi="仿宋_GB2312" w:cs="仿宋_GB2312" w:eastAsia="仿宋_GB2312"/>
                <w:sz w:val="24"/>
              </w:rPr>
              <w:t>NSR、NSF等技术；</w:t>
            </w:r>
          </w:p>
          <w:p>
            <w:pPr>
              <w:pStyle w:val="null3"/>
              <w:numPr>
                <w:ilvl w:val="0"/>
                <w:numId w:val="2"/>
              </w:numPr>
              <w:jc w:val="both"/>
            </w:pPr>
            <w:r>
              <w:rPr>
                <w:rFonts w:ascii="仿宋_GB2312" w:hAnsi="仿宋_GB2312" w:cs="仿宋_GB2312" w:eastAsia="仿宋_GB2312"/>
                <w:sz w:val="24"/>
              </w:rPr>
              <w:t>支持</w:t>
            </w:r>
            <w:r>
              <w:rPr>
                <w:rFonts w:ascii="仿宋_GB2312" w:hAnsi="仿宋_GB2312" w:cs="仿宋_GB2312" w:eastAsia="仿宋_GB2312"/>
                <w:sz w:val="24"/>
              </w:rPr>
              <w:t>IP/LDP/VPN/TE快速重路由/Hot-Standby，IGP、BGP以及组播路由快速收敛、VRRP、Trunk链路分担备份、BFD链路快速检测路由协议/端口/VLAN Damping等技术；</w:t>
            </w:r>
          </w:p>
          <w:p>
            <w:pPr>
              <w:pStyle w:val="null3"/>
              <w:numPr>
                <w:ilvl w:val="0"/>
                <w:numId w:val="2"/>
              </w:numPr>
              <w:jc w:val="both"/>
            </w:pPr>
            <w:r>
              <w:rPr>
                <w:rFonts w:ascii="仿宋_GB2312" w:hAnsi="仿宋_GB2312" w:cs="仿宋_GB2312" w:eastAsia="仿宋_GB2312"/>
                <w:sz w:val="24"/>
              </w:rPr>
              <w:t>支持</w:t>
            </w:r>
            <w:r>
              <w:rPr>
                <w:rFonts w:ascii="仿宋_GB2312" w:hAnsi="仿宋_GB2312" w:cs="仿宋_GB2312" w:eastAsia="仿宋_GB2312"/>
                <w:sz w:val="24"/>
              </w:rPr>
              <w:t>VPN FRR、E-VRRP、VLL FRR、Ethernet OAM、PW Redundancy、E-Trunk技术；</w:t>
            </w:r>
          </w:p>
          <w:p>
            <w:pPr>
              <w:pStyle w:val="null3"/>
              <w:numPr>
                <w:ilvl w:val="0"/>
                <w:numId w:val="2"/>
              </w:numPr>
              <w:jc w:val="both"/>
            </w:pPr>
            <w:r>
              <w:rPr>
                <w:rFonts w:ascii="仿宋_GB2312" w:hAnsi="仿宋_GB2312" w:cs="仿宋_GB2312" w:eastAsia="仿宋_GB2312"/>
                <w:sz w:val="24"/>
              </w:rPr>
              <w:t>具备</w:t>
            </w:r>
            <w:r>
              <w:rPr>
                <w:rFonts w:ascii="仿宋_GB2312" w:hAnsi="仿宋_GB2312" w:cs="仿宋_GB2312" w:eastAsia="仿宋_GB2312"/>
                <w:sz w:val="24"/>
              </w:rPr>
              <w:t>L2VPN、L3VPN功能。</w:t>
            </w:r>
          </w:p>
          <w:p>
            <w:pPr>
              <w:pStyle w:val="null3"/>
              <w:spacing w:before="285" w:after="285"/>
              <w:jc w:val="both"/>
              <w:outlineLvl w:val="3"/>
            </w:pPr>
            <w:r>
              <w:rPr>
                <w:rFonts w:ascii="仿宋_GB2312" w:hAnsi="仿宋_GB2312" w:cs="仿宋_GB2312" w:eastAsia="仿宋_GB2312"/>
                <w:sz w:val="24"/>
                <w:b/>
              </w:rPr>
              <w:t>3.</w:t>
            </w:r>
            <w:r>
              <w:rPr>
                <w:rFonts w:ascii="仿宋_GB2312" w:hAnsi="仿宋_GB2312" w:cs="仿宋_GB2312" w:eastAsia="仿宋_GB2312"/>
                <w:sz w:val="24"/>
                <w:b/>
              </w:rPr>
              <w:t>基础维保服务要求</w:t>
            </w:r>
          </w:p>
          <w:p>
            <w:pPr>
              <w:pStyle w:val="null3"/>
              <w:spacing w:before="285" w:after="285"/>
              <w:jc w:val="both"/>
              <w:outlineLvl w:val="4"/>
            </w:pPr>
            <w:r>
              <w:rPr>
                <w:rFonts w:ascii="仿宋_GB2312" w:hAnsi="仿宋_GB2312" w:cs="仿宋_GB2312" w:eastAsia="仿宋_GB2312"/>
                <w:sz w:val="24"/>
                <w:b/>
              </w:rPr>
              <w:t xml:space="preserve">3.1 </w:t>
            </w:r>
            <w:r>
              <w:rPr>
                <w:rFonts w:ascii="仿宋_GB2312" w:hAnsi="仿宋_GB2312" w:cs="仿宋_GB2312" w:eastAsia="仿宋_GB2312"/>
                <w:sz w:val="24"/>
                <w:b/>
              </w:rPr>
              <w:t>维修服务要求</w:t>
            </w:r>
          </w:p>
          <w:p>
            <w:pPr>
              <w:pStyle w:val="null3"/>
              <w:ind w:firstLine="480"/>
              <w:jc w:val="both"/>
            </w:pPr>
            <w:r>
              <w:rPr>
                <w:rFonts w:ascii="仿宋_GB2312" w:hAnsi="仿宋_GB2312" w:cs="仿宋_GB2312" w:eastAsia="仿宋_GB2312"/>
                <w:sz w:val="24"/>
              </w:rPr>
              <w:t>设备出现硬件故障时，专家工程师根据服务响应要求提供全天候硬件设备技术支持、故障申报、产品维修政策咨询等服务。申报设备故障后，当通过电话支持和远程技术支持都不能解决时，需在两小时内派遣工程师到客户现场分析故障原因，制定故障解决方案，设备配置与调试，以及紧急情况下的备件现场更换，最终排除故障。</w:t>
            </w:r>
          </w:p>
          <w:p>
            <w:pPr>
              <w:pStyle w:val="null3"/>
              <w:spacing w:before="285" w:after="285"/>
              <w:jc w:val="both"/>
              <w:outlineLvl w:val="4"/>
            </w:pPr>
            <w:r>
              <w:rPr>
                <w:rFonts w:ascii="仿宋_GB2312" w:hAnsi="仿宋_GB2312" w:cs="仿宋_GB2312" w:eastAsia="仿宋_GB2312"/>
                <w:sz w:val="24"/>
                <w:b/>
              </w:rPr>
              <w:t xml:space="preserve">3.2 </w:t>
            </w:r>
            <w:r>
              <w:rPr>
                <w:rFonts w:ascii="仿宋_GB2312" w:hAnsi="仿宋_GB2312" w:cs="仿宋_GB2312" w:eastAsia="仿宋_GB2312"/>
                <w:sz w:val="24"/>
                <w:b/>
              </w:rPr>
              <w:t>升级服务要求</w:t>
            </w:r>
          </w:p>
          <w:p>
            <w:pPr>
              <w:pStyle w:val="null3"/>
              <w:ind w:firstLine="480"/>
              <w:jc w:val="both"/>
            </w:pPr>
            <w:r>
              <w:rPr>
                <w:rFonts w:ascii="仿宋_GB2312" w:hAnsi="仿宋_GB2312" w:cs="仿宋_GB2312" w:eastAsia="仿宋_GB2312"/>
                <w:sz w:val="24"/>
              </w:rPr>
              <w:t>服务提供商需定期核查设备的性能，根据最新的软硬件版本进行设备升级。</w:t>
            </w:r>
          </w:p>
          <w:p>
            <w:pPr>
              <w:pStyle w:val="null3"/>
              <w:spacing w:before="285" w:after="285"/>
              <w:jc w:val="both"/>
              <w:outlineLvl w:val="4"/>
            </w:pPr>
            <w:r>
              <w:rPr>
                <w:rFonts w:ascii="仿宋_GB2312" w:hAnsi="仿宋_GB2312" w:cs="仿宋_GB2312" w:eastAsia="仿宋_GB2312"/>
                <w:sz w:val="24"/>
                <w:b/>
              </w:rPr>
              <w:t>3.3</w:t>
            </w:r>
            <w:r>
              <w:rPr>
                <w:rFonts w:ascii="仿宋_GB2312" w:hAnsi="仿宋_GB2312" w:cs="仿宋_GB2312" w:eastAsia="仿宋_GB2312"/>
                <w:sz w:val="24"/>
                <w:b/>
              </w:rPr>
              <w:t>巡检服务要求</w:t>
            </w:r>
          </w:p>
          <w:p>
            <w:pPr>
              <w:pStyle w:val="null3"/>
              <w:numPr>
                <w:ilvl w:val="0"/>
                <w:numId w:val="2"/>
              </w:numPr>
              <w:jc w:val="both"/>
            </w:pPr>
            <w:r>
              <w:rPr>
                <w:rFonts w:ascii="仿宋_GB2312" w:hAnsi="仿宋_GB2312" w:cs="仿宋_GB2312" w:eastAsia="仿宋_GB2312"/>
                <w:sz w:val="24"/>
              </w:rPr>
              <w:t>项目实施服务期内配备</w:t>
            </w:r>
            <w:r>
              <w:rPr>
                <w:rFonts w:ascii="仿宋_GB2312" w:hAnsi="仿宋_GB2312" w:cs="仿宋_GB2312" w:eastAsia="仿宋_GB2312"/>
                <w:sz w:val="24"/>
              </w:rPr>
              <w:t>1到2名支撑维护人员，须具备丰富的网络改造或网络优化的项目经验，以便及时对服务期内出现的需求及问题进行及时响应。</w:t>
            </w:r>
          </w:p>
          <w:p>
            <w:pPr>
              <w:pStyle w:val="null3"/>
              <w:numPr>
                <w:ilvl w:val="0"/>
                <w:numId w:val="2"/>
              </w:numPr>
              <w:jc w:val="both"/>
            </w:pPr>
            <w:r>
              <w:rPr>
                <w:rFonts w:ascii="仿宋_GB2312" w:hAnsi="仿宋_GB2312" w:cs="仿宋_GB2312" w:eastAsia="仿宋_GB2312"/>
                <w:sz w:val="24"/>
              </w:rPr>
              <w:t>定期对系统进行预防性巡检维护，包括检查系统状态、系统备份，以及与甲方工程师的技术交流。至少开展一次全面巡检，包括运维清单中各维护系统功能巡检、数据巡检、网络设备巡检、数据备份的巡检等，并出具书面巡检报告。</w:t>
            </w:r>
          </w:p>
          <w:p>
            <w:pPr>
              <w:pStyle w:val="null3"/>
              <w:numPr>
                <w:ilvl w:val="0"/>
                <w:numId w:val="2"/>
              </w:numPr>
              <w:jc w:val="both"/>
            </w:pPr>
            <w:r>
              <w:rPr>
                <w:rFonts w:ascii="仿宋_GB2312" w:hAnsi="仿宋_GB2312" w:cs="仿宋_GB2312" w:eastAsia="仿宋_GB2312"/>
                <w:sz w:val="24"/>
              </w:rPr>
              <w:t>定期数据备份与恢复性测试，数据更新和交换，定期数据备份与恢复性测试。</w:t>
            </w:r>
          </w:p>
          <w:p>
            <w:pPr>
              <w:pStyle w:val="null3"/>
              <w:numPr>
                <w:ilvl w:val="0"/>
                <w:numId w:val="2"/>
              </w:numPr>
              <w:jc w:val="both"/>
            </w:pPr>
            <w:r>
              <w:rPr>
                <w:rFonts w:ascii="仿宋_GB2312" w:hAnsi="仿宋_GB2312" w:cs="仿宋_GB2312" w:eastAsia="仿宋_GB2312"/>
                <w:sz w:val="24"/>
              </w:rPr>
              <w:t>通过例行巡检能够及时发现并排除故障隐患，有效保证客户系统的正常运行。</w:t>
            </w:r>
          </w:p>
          <w:p>
            <w:pPr>
              <w:pStyle w:val="null3"/>
              <w:spacing w:before="285" w:after="285"/>
              <w:jc w:val="both"/>
              <w:outlineLvl w:val="3"/>
            </w:pPr>
            <w:r>
              <w:rPr>
                <w:rFonts w:ascii="仿宋_GB2312" w:hAnsi="仿宋_GB2312" w:cs="仿宋_GB2312" w:eastAsia="仿宋_GB2312"/>
                <w:sz w:val="24"/>
                <w:b/>
              </w:rPr>
              <w:t>4.</w:t>
            </w:r>
            <w:r>
              <w:rPr>
                <w:rFonts w:ascii="仿宋_GB2312" w:hAnsi="仿宋_GB2312" w:cs="仿宋_GB2312" w:eastAsia="仿宋_GB2312"/>
                <w:sz w:val="24"/>
                <w:b/>
              </w:rPr>
              <w:t>统一保障服务要求</w:t>
            </w:r>
          </w:p>
          <w:p>
            <w:pPr>
              <w:pStyle w:val="null3"/>
              <w:ind w:firstLine="480"/>
              <w:jc w:val="both"/>
            </w:pPr>
            <w:r>
              <w:rPr>
                <w:rFonts w:ascii="仿宋_GB2312" w:hAnsi="仿宋_GB2312" w:cs="仿宋_GB2312" w:eastAsia="仿宋_GB2312"/>
                <w:sz w:val="24"/>
              </w:rPr>
              <w:t>提供不低于原专网承载条件下的网络质量服务，包括但不限于时延、带宽、丢包率。在保障非涉密专网迁移实施过程，统一使用电子政务外网的线路作为非涉密专网的纵向连接，整合后网络相关指标不差于整合前非涉密专网，并符合以下技术标准：</w:t>
            </w:r>
          </w:p>
          <w:p>
            <w:pPr>
              <w:pStyle w:val="null3"/>
              <w:ind w:firstLine="480"/>
              <w:jc w:val="both"/>
            </w:pPr>
            <w:r>
              <w:rPr>
                <w:rFonts w:ascii="仿宋_GB2312" w:hAnsi="仿宋_GB2312" w:cs="仿宋_GB2312" w:eastAsia="仿宋_GB2312"/>
                <w:sz w:val="24"/>
              </w:rPr>
              <w:t>1. 网络路由连通性标准：线路可靠性≥99.99%，SLA≥99.99%。</w:t>
            </w:r>
          </w:p>
          <w:p>
            <w:pPr>
              <w:pStyle w:val="null3"/>
              <w:ind w:firstLine="480"/>
              <w:jc w:val="both"/>
            </w:pPr>
            <w:r>
              <w:rPr>
                <w:rFonts w:ascii="仿宋_GB2312" w:hAnsi="仿宋_GB2312" w:cs="仿宋_GB2312" w:eastAsia="仿宋_GB2312"/>
                <w:sz w:val="24"/>
              </w:rPr>
              <w:t>2. 性能标准：纵向带宽≥100Mbps（原则不低于原部门专网纵向带宽），纵向线路网络延迟≤50ms，抖动≤30ms，丢包率≤0.3%，确保迁移（撤线穿网）方式应用访问性能达到要求。</w:t>
            </w:r>
          </w:p>
          <w:p>
            <w:pPr>
              <w:pStyle w:val="null3"/>
              <w:ind w:firstLine="480"/>
              <w:jc w:val="both"/>
            </w:pPr>
            <w:r>
              <w:rPr>
                <w:rFonts w:ascii="仿宋_GB2312" w:hAnsi="仿宋_GB2312" w:cs="仿宋_GB2312" w:eastAsia="仿宋_GB2312"/>
                <w:sz w:val="24"/>
              </w:rPr>
              <w:t>3.根据项目单位需要，对会议重保、节假日重保、重大事项保障进行远程保障、现场保障，并制定相应的保障方案，其中重保服务过程包括保障准备阶段、保障实施阶段、分析总结阶段。</w:t>
            </w:r>
          </w:p>
          <w:p>
            <w:pPr>
              <w:pStyle w:val="null3"/>
              <w:ind w:firstLine="480"/>
              <w:jc w:val="both"/>
            </w:pPr>
            <w:r>
              <w:rPr>
                <w:rFonts w:ascii="仿宋_GB2312" w:hAnsi="仿宋_GB2312" w:cs="仿宋_GB2312" w:eastAsia="仿宋_GB2312"/>
                <w:sz w:val="24"/>
              </w:rPr>
              <w:t>保障准备阶段：成立重保障运维小组：其中包括重保工作领导小组、应急保障工作小组；预测可能出现的业务增幅，及时作出网络扩容或者调整；制定网络应急方案；及时检查设备硬件情况；</w:t>
            </w:r>
          </w:p>
          <w:p>
            <w:pPr>
              <w:pStyle w:val="null3"/>
              <w:ind w:firstLine="480"/>
              <w:jc w:val="both"/>
            </w:pPr>
            <w:r>
              <w:rPr>
                <w:rFonts w:ascii="仿宋_GB2312" w:hAnsi="仿宋_GB2312" w:cs="仿宋_GB2312" w:eastAsia="仿宋_GB2312"/>
                <w:sz w:val="24"/>
              </w:rPr>
              <w:t>保障实施阶段：重点加强值班监控工作，通过监控告警及时调整网络运行情况；遇到故障及时汇报、及时抢修；</w:t>
            </w:r>
          </w:p>
          <w:p>
            <w:pPr>
              <w:pStyle w:val="null3"/>
              <w:ind w:firstLine="480"/>
              <w:jc w:val="both"/>
            </w:pPr>
            <w:r>
              <w:rPr>
                <w:rFonts w:ascii="仿宋_GB2312" w:hAnsi="仿宋_GB2312" w:cs="仿宋_GB2312" w:eastAsia="仿宋_GB2312"/>
                <w:sz w:val="24"/>
              </w:rPr>
              <w:t>分析总结阶段：需要对保障工作进行分析并提交保障分析报告，报告包括流量高峰预测准确性、保障方案执行效果的评估、存在的问题、改进措施等。</w:t>
            </w:r>
          </w:p>
          <w:p>
            <w:pPr>
              <w:pStyle w:val="null3"/>
              <w:spacing w:before="285" w:after="285"/>
              <w:jc w:val="both"/>
              <w:outlineLvl w:val="3"/>
            </w:pPr>
            <w:r>
              <w:rPr>
                <w:rFonts w:ascii="仿宋_GB2312" w:hAnsi="仿宋_GB2312" w:cs="仿宋_GB2312" w:eastAsia="仿宋_GB2312"/>
                <w:sz w:val="24"/>
                <w:b/>
              </w:rPr>
              <w:t>5.</w:t>
            </w:r>
            <w:r>
              <w:rPr>
                <w:rFonts w:ascii="仿宋_GB2312" w:hAnsi="仿宋_GB2312" w:cs="仿宋_GB2312" w:eastAsia="仿宋_GB2312"/>
                <w:sz w:val="24"/>
                <w:b/>
              </w:rPr>
              <w:t>统一安全服务要求</w:t>
            </w:r>
          </w:p>
          <w:p>
            <w:pPr>
              <w:pStyle w:val="null3"/>
              <w:spacing w:before="285" w:after="285"/>
              <w:jc w:val="both"/>
              <w:outlineLvl w:val="4"/>
            </w:pPr>
            <w:r>
              <w:rPr>
                <w:rFonts w:ascii="仿宋_GB2312" w:hAnsi="仿宋_GB2312" w:cs="仿宋_GB2312" w:eastAsia="仿宋_GB2312"/>
                <w:sz w:val="24"/>
                <w:b/>
              </w:rPr>
              <w:t>5.1</w:t>
            </w:r>
            <w:r>
              <w:rPr>
                <w:rFonts w:ascii="仿宋_GB2312" w:hAnsi="仿宋_GB2312" w:cs="仿宋_GB2312" w:eastAsia="仿宋_GB2312"/>
                <w:sz w:val="24"/>
                <w:b/>
              </w:rPr>
              <w:t>数据保护服务要求</w:t>
            </w:r>
          </w:p>
          <w:p>
            <w:pPr>
              <w:pStyle w:val="null3"/>
              <w:numPr>
                <w:ilvl w:val="0"/>
                <w:numId w:val="2"/>
              </w:numPr>
              <w:jc w:val="both"/>
            </w:pPr>
            <w:r>
              <w:rPr>
                <w:rFonts w:ascii="仿宋_GB2312" w:hAnsi="仿宋_GB2312" w:cs="仿宋_GB2312" w:eastAsia="仿宋_GB2312"/>
                <w:sz w:val="24"/>
              </w:rPr>
              <w:t>支持安全域划分安全策略。</w:t>
            </w:r>
          </w:p>
          <w:p>
            <w:pPr>
              <w:pStyle w:val="null3"/>
              <w:spacing w:before="285" w:after="285"/>
              <w:jc w:val="both"/>
              <w:outlineLvl w:val="4"/>
            </w:pPr>
            <w:r>
              <w:rPr>
                <w:rFonts w:ascii="仿宋_GB2312" w:hAnsi="仿宋_GB2312" w:cs="仿宋_GB2312" w:eastAsia="仿宋_GB2312"/>
                <w:sz w:val="24"/>
                <w:b/>
              </w:rPr>
              <w:t>5.2</w:t>
            </w:r>
            <w:r>
              <w:rPr>
                <w:rFonts w:ascii="仿宋_GB2312" w:hAnsi="仿宋_GB2312" w:cs="仿宋_GB2312" w:eastAsia="仿宋_GB2312"/>
                <w:sz w:val="24"/>
                <w:b/>
              </w:rPr>
              <w:t>访问控制服务要求</w:t>
            </w:r>
          </w:p>
          <w:p>
            <w:pPr>
              <w:pStyle w:val="null3"/>
              <w:numPr>
                <w:ilvl w:val="0"/>
                <w:numId w:val="2"/>
              </w:numPr>
              <w:jc w:val="both"/>
            </w:pPr>
            <w:r>
              <w:rPr>
                <w:rFonts w:ascii="仿宋_GB2312" w:hAnsi="仿宋_GB2312" w:cs="仿宋_GB2312" w:eastAsia="仿宋_GB2312"/>
                <w:sz w:val="24"/>
              </w:rPr>
              <w:t>具备路由</w:t>
            </w:r>
            <w:r>
              <w:rPr>
                <w:rFonts w:ascii="仿宋_GB2312" w:hAnsi="仿宋_GB2312" w:cs="仿宋_GB2312" w:eastAsia="仿宋_GB2312"/>
                <w:sz w:val="24"/>
              </w:rPr>
              <w:t>/透明/混合模式；</w:t>
            </w:r>
          </w:p>
          <w:p>
            <w:pPr>
              <w:pStyle w:val="null3"/>
              <w:numPr>
                <w:ilvl w:val="0"/>
                <w:numId w:val="2"/>
              </w:numPr>
              <w:jc w:val="both"/>
            </w:pPr>
            <w:r>
              <w:rPr>
                <w:rFonts w:ascii="仿宋_GB2312" w:hAnsi="仿宋_GB2312" w:cs="仿宋_GB2312" w:eastAsia="仿宋_GB2312"/>
                <w:sz w:val="24"/>
              </w:rPr>
              <w:t>支持状态检测；</w:t>
            </w:r>
          </w:p>
          <w:p>
            <w:pPr>
              <w:pStyle w:val="null3"/>
              <w:numPr>
                <w:ilvl w:val="0"/>
                <w:numId w:val="2"/>
              </w:numPr>
              <w:jc w:val="both"/>
            </w:pPr>
            <w:r>
              <w:rPr>
                <w:rFonts w:ascii="仿宋_GB2312" w:hAnsi="仿宋_GB2312" w:cs="仿宋_GB2312" w:eastAsia="仿宋_GB2312"/>
                <w:sz w:val="24"/>
              </w:rPr>
              <w:t>支持黑名单、白名单；</w:t>
            </w:r>
          </w:p>
          <w:p>
            <w:pPr>
              <w:pStyle w:val="null3"/>
              <w:numPr>
                <w:ilvl w:val="0"/>
                <w:numId w:val="2"/>
              </w:numPr>
              <w:jc w:val="both"/>
            </w:pPr>
            <w:r>
              <w:rPr>
                <w:rFonts w:ascii="仿宋_GB2312" w:hAnsi="仿宋_GB2312" w:cs="仿宋_GB2312" w:eastAsia="仿宋_GB2312"/>
                <w:sz w:val="24"/>
              </w:rPr>
              <w:t>支持访问控制。</w:t>
            </w:r>
          </w:p>
          <w:p>
            <w:pPr>
              <w:pStyle w:val="null3"/>
              <w:spacing w:before="285" w:after="285"/>
              <w:jc w:val="both"/>
              <w:outlineLvl w:val="4"/>
            </w:pPr>
            <w:r>
              <w:rPr>
                <w:rFonts w:ascii="仿宋_GB2312" w:hAnsi="仿宋_GB2312" w:cs="仿宋_GB2312" w:eastAsia="仿宋_GB2312"/>
                <w:sz w:val="24"/>
                <w:b/>
              </w:rPr>
              <w:t>5.3</w:t>
            </w:r>
            <w:r>
              <w:rPr>
                <w:rFonts w:ascii="仿宋_GB2312" w:hAnsi="仿宋_GB2312" w:cs="仿宋_GB2312" w:eastAsia="仿宋_GB2312"/>
                <w:sz w:val="24"/>
                <w:b/>
              </w:rPr>
              <w:t>安全审计服务要求</w:t>
            </w:r>
          </w:p>
          <w:p>
            <w:pPr>
              <w:pStyle w:val="null3"/>
              <w:numPr>
                <w:ilvl w:val="0"/>
                <w:numId w:val="2"/>
              </w:numPr>
              <w:jc w:val="both"/>
            </w:pPr>
            <w:r>
              <w:rPr>
                <w:rFonts w:ascii="仿宋_GB2312" w:hAnsi="仿宋_GB2312" w:cs="仿宋_GB2312" w:eastAsia="仿宋_GB2312"/>
                <w:sz w:val="24"/>
              </w:rPr>
              <w:t>支持结构化系统日志，服务提供商需对防火墙等产生的安全日志进行收集，综合对这些日志进行关联分析，从多个维度对目标的运行状态进行分析，得出一段时间内目标系统及相关设备的安全运行状态。</w:t>
            </w:r>
          </w:p>
          <w:p>
            <w:pPr>
              <w:pStyle w:val="null3"/>
              <w:numPr>
                <w:ilvl w:val="0"/>
                <w:numId w:val="2"/>
              </w:numPr>
              <w:jc w:val="both"/>
            </w:pPr>
            <w:r>
              <w:rPr>
                <w:rFonts w:ascii="仿宋_GB2312" w:hAnsi="仿宋_GB2312" w:cs="仿宋_GB2312" w:eastAsia="仿宋_GB2312"/>
                <w:sz w:val="24"/>
              </w:rPr>
              <w:t>服务提供商需定期进行安全漏洞评估与基线核查。</w:t>
            </w:r>
          </w:p>
          <w:p>
            <w:pPr>
              <w:pStyle w:val="null3"/>
              <w:spacing w:before="285" w:after="285"/>
              <w:jc w:val="both"/>
              <w:outlineLvl w:val="4"/>
            </w:pPr>
            <w:r>
              <w:rPr>
                <w:rFonts w:ascii="仿宋_GB2312" w:hAnsi="仿宋_GB2312" w:cs="仿宋_GB2312" w:eastAsia="仿宋_GB2312"/>
                <w:sz w:val="24"/>
                <w:b/>
              </w:rPr>
              <w:t>5.4</w:t>
            </w:r>
            <w:r>
              <w:rPr>
                <w:rFonts w:ascii="仿宋_GB2312" w:hAnsi="仿宋_GB2312" w:cs="仿宋_GB2312" w:eastAsia="仿宋_GB2312"/>
                <w:sz w:val="24"/>
                <w:b/>
              </w:rPr>
              <w:t>流量管理服务要求</w:t>
            </w:r>
          </w:p>
          <w:p>
            <w:pPr>
              <w:pStyle w:val="null3"/>
              <w:ind w:firstLine="480"/>
              <w:jc w:val="both"/>
            </w:pPr>
            <w:r>
              <w:rPr>
                <w:rFonts w:ascii="仿宋_GB2312" w:hAnsi="仿宋_GB2312" w:cs="仿宋_GB2312" w:eastAsia="仿宋_GB2312"/>
                <w:sz w:val="24"/>
              </w:rPr>
              <w:t>可识别和控制超过多种协议，如：</w:t>
            </w:r>
            <w:r>
              <w:rPr>
                <w:rFonts w:ascii="仿宋_GB2312" w:hAnsi="仿宋_GB2312" w:cs="仿宋_GB2312" w:eastAsia="仿宋_GB2312"/>
                <w:sz w:val="24"/>
              </w:rPr>
              <w:t>P2P，即时通讯，视频，流媒体，邮件，网页浏览，远程接入等。</w:t>
            </w:r>
          </w:p>
          <w:p>
            <w:pPr>
              <w:pStyle w:val="null3"/>
              <w:ind w:firstLine="480"/>
              <w:jc w:val="both"/>
            </w:pPr>
            <w:r>
              <w:rPr>
                <w:rFonts w:ascii="仿宋_GB2312" w:hAnsi="仿宋_GB2312" w:cs="仿宋_GB2312" w:eastAsia="仿宋_GB2312"/>
                <w:sz w:val="24"/>
              </w:rPr>
              <w:t>NAT转换服务要求：</w:t>
            </w:r>
          </w:p>
          <w:p>
            <w:pPr>
              <w:pStyle w:val="null3"/>
              <w:numPr>
                <w:ilvl w:val="0"/>
                <w:numId w:val="2"/>
              </w:numPr>
              <w:jc w:val="both"/>
            </w:pPr>
            <w:r>
              <w:rPr>
                <w:rFonts w:ascii="仿宋_GB2312" w:hAnsi="仿宋_GB2312" w:cs="仿宋_GB2312" w:eastAsia="仿宋_GB2312"/>
                <w:sz w:val="24"/>
              </w:rPr>
              <w:t>支持目的</w:t>
            </w:r>
            <w:r>
              <w:rPr>
                <w:rFonts w:ascii="仿宋_GB2312" w:hAnsi="仿宋_GB2312" w:cs="仿宋_GB2312" w:eastAsia="仿宋_GB2312"/>
                <w:sz w:val="24"/>
              </w:rPr>
              <w:t>NAT/PAT、NAT NO-PAT、NAT Server、双向NAT、NAT-ALG；</w:t>
            </w:r>
          </w:p>
          <w:p>
            <w:pPr>
              <w:pStyle w:val="null3"/>
              <w:numPr>
                <w:ilvl w:val="0"/>
                <w:numId w:val="2"/>
              </w:numPr>
              <w:jc w:val="both"/>
            </w:pPr>
            <w:r>
              <w:rPr>
                <w:rFonts w:ascii="仿宋_GB2312" w:hAnsi="仿宋_GB2312" w:cs="仿宋_GB2312" w:eastAsia="仿宋_GB2312"/>
                <w:sz w:val="24"/>
              </w:rPr>
              <w:t>不受限</w:t>
            </w:r>
            <w:r>
              <w:rPr>
                <w:rFonts w:ascii="仿宋_GB2312" w:hAnsi="仿宋_GB2312" w:cs="仿宋_GB2312" w:eastAsia="仿宋_GB2312"/>
                <w:sz w:val="24"/>
              </w:rPr>
              <w:t>IP地址扩展；</w:t>
            </w:r>
          </w:p>
          <w:p>
            <w:pPr>
              <w:pStyle w:val="null3"/>
              <w:numPr>
                <w:ilvl w:val="0"/>
                <w:numId w:val="2"/>
              </w:numPr>
              <w:jc w:val="both"/>
            </w:pPr>
            <w:r>
              <w:rPr>
                <w:rFonts w:ascii="仿宋_GB2312" w:hAnsi="仿宋_GB2312" w:cs="仿宋_GB2312" w:eastAsia="仿宋_GB2312"/>
                <w:sz w:val="24"/>
              </w:rPr>
              <w:t>支持基于策略的目的</w:t>
            </w:r>
            <w:r>
              <w:rPr>
                <w:rFonts w:ascii="仿宋_GB2312" w:hAnsi="仿宋_GB2312" w:cs="仿宋_GB2312" w:eastAsia="仿宋_GB2312"/>
                <w:sz w:val="24"/>
              </w:rPr>
              <w:t>NAT；</w:t>
            </w:r>
          </w:p>
          <w:p>
            <w:pPr>
              <w:pStyle w:val="null3"/>
              <w:numPr>
                <w:ilvl w:val="0"/>
                <w:numId w:val="2"/>
              </w:numPr>
              <w:jc w:val="both"/>
            </w:pPr>
            <w:r>
              <w:rPr>
                <w:rFonts w:ascii="仿宋_GB2312" w:hAnsi="仿宋_GB2312" w:cs="仿宋_GB2312" w:eastAsia="仿宋_GB2312"/>
                <w:sz w:val="24"/>
              </w:rPr>
              <w:t>支持端口范围预分配；</w:t>
            </w:r>
          </w:p>
          <w:p>
            <w:pPr>
              <w:pStyle w:val="null3"/>
              <w:numPr>
                <w:ilvl w:val="0"/>
                <w:numId w:val="2"/>
              </w:numPr>
              <w:jc w:val="both"/>
            </w:pPr>
            <w:r>
              <w:rPr>
                <w:rFonts w:ascii="仿宋_GB2312" w:hAnsi="仿宋_GB2312" w:cs="仿宋_GB2312" w:eastAsia="仿宋_GB2312"/>
                <w:sz w:val="24"/>
              </w:rPr>
              <w:t>支持发夹访问模式；</w:t>
            </w:r>
          </w:p>
          <w:p>
            <w:pPr>
              <w:pStyle w:val="null3"/>
              <w:numPr>
                <w:ilvl w:val="0"/>
                <w:numId w:val="2"/>
              </w:numPr>
              <w:jc w:val="both"/>
            </w:pPr>
            <w:r>
              <w:rPr>
                <w:rFonts w:ascii="仿宋_GB2312" w:hAnsi="仿宋_GB2312" w:cs="仿宋_GB2312" w:eastAsia="仿宋_GB2312"/>
                <w:sz w:val="24"/>
              </w:rPr>
              <w:t>具备</w:t>
            </w:r>
            <w:r>
              <w:rPr>
                <w:rFonts w:ascii="仿宋_GB2312" w:hAnsi="仿宋_GB2312" w:cs="仿宋_GB2312" w:eastAsia="仿宋_GB2312"/>
                <w:sz w:val="24"/>
              </w:rPr>
              <w:t>Smart NAT；</w:t>
            </w:r>
          </w:p>
          <w:p>
            <w:pPr>
              <w:pStyle w:val="null3"/>
              <w:numPr>
                <w:ilvl w:val="0"/>
                <w:numId w:val="2"/>
              </w:numPr>
              <w:jc w:val="both"/>
            </w:pPr>
            <w:r>
              <w:rPr>
                <w:rFonts w:ascii="仿宋_GB2312" w:hAnsi="仿宋_GB2312" w:cs="仿宋_GB2312" w:eastAsia="仿宋_GB2312"/>
                <w:sz w:val="24"/>
              </w:rPr>
              <w:t>支持</w:t>
            </w:r>
            <w:r>
              <w:rPr>
                <w:rFonts w:ascii="仿宋_GB2312" w:hAnsi="仿宋_GB2312" w:cs="仿宋_GB2312" w:eastAsia="仿宋_GB2312"/>
                <w:sz w:val="24"/>
              </w:rPr>
              <w:t>NAT64（IPv6快速部署）。</w:t>
            </w:r>
          </w:p>
          <w:p>
            <w:pPr>
              <w:pStyle w:val="null3"/>
              <w:spacing w:before="285" w:after="285"/>
              <w:jc w:val="both"/>
              <w:outlineLvl w:val="3"/>
            </w:pPr>
            <w:r>
              <w:rPr>
                <w:rFonts w:ascii="仿宋_GB2312" w:hAnsi="仿宋_GB2312" w:cs="仿宋_GB2312" w:eastAsia="仿宋_GB2312"/>
                <w:sz w:val="24"/>
                <w:b/>
              </w:rPr>
              <w:t>6.</w:t>
            </w:r>
            <w:r>
              <w:rPr>
                <w:rFonts w:ascii="仿宋_GB2312" w:hAnsi="仿宋_GB2312" w:cs="仿宋_GB2312" w:eastAsia="仿宋_GB2312"/>
                <w:sz w:val="24"/>
                <w:b/>
              </w:rPr>
              <w:t>培训服务要求</w:t>
            </w:r>
          </w:p>
          <w:p>
            <w:pPr>
              <w:pStyle w:val="null3"/>
              <w:ind w:firstLine="480"/>
            </w:pPr>
            <w:r>
              <w:rPr>
                <w:rFonts w:ascii="仿宋_GB2312" w:hAnsi="仿宋_GB2312" w:cs="仿宋_GB2312" w:eastAsia="仿宋_GB2312"/>
                <w:sz w:val="24"/>
              </w:rPr>
              <w:t>团队成员须具备必要的网络安全技术认证，以集中的形式，注重理论与实践相结合，相关领域专家对技术人员和专业系统维护人员进行专题研讨和技术培训，以确保整合后的系统能稳定运行。</w:t>
            </w:r>
          </w:p>
          <w:p>
            <w:pPr>
              <w:pStyle w:val="null3"/>
              <w:numPr>
                <w:ilvl w:val="0"/>
                <w:numId w:val="2"/>
              </w:numPr>
              <w:jc w:val="both"/>
            </w:pPr>
            <w:r>
              <w:rPr>
                <w:rFonts w:ascii="仿宋_GB2312" w:hAnsi="仿宋_GB2312" w:cs="仿宋_GB2312" w:eastAsia="仿宋_GB2312"/>
                <w:sz w:val="24"/>
              </w:rPr>
              <w:t>服务提供商应负责客户技术人员和管理人员的技术培训，提供培训课程，培训人员的人数和培训时间。</w:t>
            </w:r>
          </w:p>
          <w:p>
            <w:pPr>
              <w:pStyle w:val="null3"/>
              <w:numPr>
                <w:ilvl w:val="0"/>
                <w:numId w:val="2"/>
              </w:numPr>
              <w:jc w:val="both"/>
            </w:pPr>
            <w:r>
              <w:rPr>
                <w:rFonts w:ascii="仿宋_GB2312" w:hAnsi="仿宋_GB2312" w:cs="仿宋_GB2312" w:eastAsia="仿宋_GB2312"/>
                <w:sz w:val="24"/>
              </w:rPr>
              <w:t>培训计划应包括所提供设备的原理和技术性能、操作维护方法、安装调试、排除故障及软件结构、定制和升级等各个方面。</w:t>
            </w:r>
          </w:p>
          <w:p>
            <w:pPr>
              <w:pStyle w:val="null3"/>
              <w:numPr>
                <w:ilvl w:val="0"/>
                <w:numId w:val="2"/>
              </w:numPr>
              <w:jc w:val="both"/>
            </w:pPr>
            <w:r>
              <w:rPr>
                <w:rFonts w:ascii="仿宋_GB2312" w:hAnsi="仿宋_GB2312" w:cs="仿宋_GB2312" w:eastAsia="仿宋_GB2312"/>
                <w:sz w:val="24"/>
              </w:rPr>
              <w:t>服务提供商应提供必要的培训资料、文件和设施。</w:t>
            </w:r>
          </w:p>
          <w:p>
            <w:pPr>
              <w:pStyle w:val="null3"/>
              <w:numPr>
                <w:ilvl w:val="0"/>
                <w:numId w:val="2"/>
              </w:numPr>
              <w:jc w:val="both"/>
            </w:pPr>
            <w:r>
              <w:rPr>
                <w:rFonts w:ascii="仿宋_GB2312" w:hAnsi="仿宋_GB2312" w:cs="仿宋_GB2312" w:eastAsia="仿宋_GB2312"/>
                <w:sz w:val="24"/>
              </w:rPr>
              <w:t>服务提供商明确培训地点、时间等项目，如果服务提供商提出变更，应提出书面通知，并承担变更中发生的全部费用。</w:t>
            </w:r>
          </w:p>
          <w:p>
            <w:pPr>
              <w:pStyle w:val="null3"/>
              <w:numPr>
                <w:ilvl w:val="0"/>
                <w:numId w:val="2"/>
              </w:numPr>
              <w:jc w:val="both"/>
            </w:pPr>
            <w:r>
              <w:rPr>
                <w:rFonts w:ascii="仿宋_GB2312" w:hAnsi="仿宋_GB2312" w:cs="仿宋_GB2312" w:eastAsia="仿宋_GB2312"/>
                <w:sz w:val="24"/>
              </w:rPr>
              <w:t>服务提供商须提供不少于</w:t>
            </w:r>
            <w:r>
              <w:rPr>
                <w:rFonts w:ascii="仿宋_GB2312" w:hAnsi="仿宋_GB2312" w:cs="仿宋_GB2312" w:eastAsia="仿宋_GB2312"/>
                <w:sz w:val="24"/>
              </w:rPr>
              <w:t>1次的网络安全培训服务。</w:t>
            </w:r>
          </w:p>
          <w:p>
            <w:pPr>
              <w:pStyle w:val="null3"/>
              <w:numPr>
                <w:ilvl w:val="0"/>
                <w:numId w:val="1"/>
              </w:numPr>
              <w:spacing w:before="285" w:after="285"/>
              <w:jc w:val="both"/>
            </w:pPr>
            <w:r>
              <w:rPr>
                <w:rFonts w:ascii="仿宋_GB2312" w:hAnsi="仿宋_GB2312" w:cs="仿宋_GB2312" w:eastAsia="仿宋_GB2312"/>
                <w:sz w:val="24"/>
                <w:b/>
              </w:rPr>
              <w:t>服务交付清单</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专网接入区运营服务</w:t>
            </w:r>
          </w:p>
          <w:p>
            <w:pPr>
              <w:pStyle w:val="null3"/>
              <w:jc w:val="center"/>
            </w:pPr>
            <w:r>
              <w:rPr>
                <w:rFonts w:ascii="仿宋_GB2312" w:hAnsi="仿宋_GB2312" w:cs="仿宋_GB2312" w:eastAsia="仿宋_GB2312"/>
                <w:sz w:val="24"/>
              </w:rPr>
              <w:t>表</w:t>
            </w:r>
            <w:r>
              <w:rPr>
                <w:rFonts w:ascii="仿宋_GB2312" w:hAnsi="仿宋_GB2312" w:cs="仿宋_GB2312" w:eastAsia="仿宋_GB2312"/>
                <w:sz w:val="24"/>
              </w:rPr>
              <w:t>4-14专网接入区运营服务交付明细</w:t>
            </w:r>
          </w:p>
          <w:tbl>
            <w:tblPr>
              <w:tblBorders>
                <w:top w:val="none" w:color="000000" w:sz="4"/>
                <w:left w:val="none" w:color="000000" w:sz="4"/>
                <w:bottom w:val="none" w:color="000000" w:sz="4"/>
                <w:right w:val="none" w:color="000000" w:sz="4"/>
                <w:insideH w:val="none"/>
                <w:insideV w:val="none"/>
              </w:tblBorders>
            </w:tblPr>
            <w:tblGrid>
              <w:gridCol w:w="414"/>
              <w:gridCol w:w="688"/>
              <w:gridCol w:w="523"/>
              <w:gridCol w:w="927"/>
            </w:tblGrid>
            <w:tr>
              <w:tc>
                <w:tcPr>
                  <w:tcW w:type="dxa" w:w="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网络服务能力</w:t>
                  </w:r>
                </w:p>
              </w:tc>
              <w:tc>
                <w:tcPr>
                  <w:tcW w:type="dxa" w:w="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服务内容</w:t>
                  </w:r>
                </w:p>
              </w:tc>
              <w:tc>
                <w:tcPr>
                  <w:tcW w:type="dxa" w:w="5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交付数量（个）</w:t>
                  </w:r>
                </w:p>
              </w:tc>
              <w:tc>
                <w:tcPr>
                  <w:tcW w:type="dxa" w:w="9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计算依据</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基础网络服务</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为专网接入区提供网络流量转发、</w:t>
                  </w:r>
                  <w:r>
                    <w:rPr>
                      <w:rFonts w:ascii="仿宋_GB2312" w:hAnsi="仿宋_GB2312" w:cs="仿宋_GB2312" w:eastAsia="仿宋_GB2312"/>
                      <w:sz w:val="24"/>
                    </w:rPr>
                    <w:t>SDN控制管理等基础网络服务</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129</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省级节点</w:t>
                  </w:r>
                  <w:r>
                    <w:rPr>
                      <w:rFonts w:ascii="仿宋_GB2312" w:hAnsi="仿宋_GB2312" w:cs="仿宋_GB2312" w:eastAsia="仿宋_GB2312"/>
                      <w:sz w:val="24"/>
                    </w:rPr>
                    <w:t>1个，市级节点11个，县级节点107个</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网络接入服务</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为专网接入区提供包括</w:t>
                  </w:r>
                  <w:r>
                    <w:rPr>
                      <w:rFonts w:ascii="仿宋_GB2312" w:hAnsi="仿宋_GB2312" w:cs="仿宋_GB2312" w:eastAsia="仿宋_GB2312"/>
                      <w:sz w:val="24"/>
                    </w:rPr>
                    <w:t>1Gbps、10G速率的接口带宽接入服务</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129</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省级节点</w:t>
                  </w:r>
                  <w:r>
                    <w:rPr>
                      <w:rFonts w:ascii="仿宋_GB2312" w:hAnsi="仿宋_GB2312" w:cs="仿宋_GB2312" w:eastAsia="仿宋_GB2312"/>
                      <w:sz w:val="24"/>
                    </w:rPr>
                    <w:t>1个，市级节点11个，县级节点107个</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VPN服务</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为专网接入区提供</w:t>
                  </w:r>
                  <w:r>
                    <w:rPr>
                      <w:rFonts w:ascii="仿宋_GB2312" w:hAnsi="仿宋_GB2312" w:cs="仿宋_GB2312" w:eastAsia="仿宋_GB2312"/>
                      <w:sz w:val="24"/>
                    </w:rPr>
                    <w:t>L2 VPN、L3 VPN等服务</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129</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省级节点</w:t>
                  </w:r>
                  <w:r>
                    <w:rPr>
                      <w:rFonts w:ascii="仿宋_GB2312" w:hAnsi="仿宋_GB2312" w:cs="仿宋_GB2312" w:eastAsia="仿宋_GB2312"/>
                      <w:sz w:val="24"/>
                    </w:rPr>
                    <w:t>1个，市级节点11个，县级节点107个</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IPv4/IPv6服务</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专网接入区提供</w:t>
                  </w:r>
                  <w:r>
                    <w:rPr>
                      <w:rFonts w:ascii="仿宋_GB2312" w:hAnsi="仿宋_GB2312" w:cs="仿宋_GB2312" w:eastAsia="仿宋_GB2312"/>
                      <w:sz w:val="24"/>
                    </w:rPr>
                    <w:t>IPv4/IPv6双栈转发能力</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129</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省级节点</w:t>
                  </w:r>
                  <w:r>
                    <w:rPr>
                      <w:rFonts w:ascii="仿宋_GB2312" w:hAnsi="仿宋_GB2312" w:cs="仿宋_GB2312" w:eastAsia="仿宋_GB2312"/>
                      <w:sz w:val="24"/>
                    </w:rPr>
                    <w:t>1个，市级节点11个，县级节点107个</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NAT网络地址转换服务</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为专网接入区提供</w:t>
                  </w:r>
                  <w:r>
                    <w:rPr>
                      <w:rFonts w:ascii="仿宋_GB2312" w:hAnsi="仿宋_GB2312" w:cs="仿宋_GB2312" w:eastAsia="仿宋_GB2312"/>
                      <w:sz w:val="24"/>
                    </w:rPr>
                    <w:t>NAT网络地址转换服务</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129</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省级节点</w:t>
                  </w:r>
                  <w:r>
                    <w:rPr>
                      <w:rFonts w:ascii="仿宋_GB2312" w:hAnsi="仿宋_GB2312" w:cs="仿宋_GB2312" w:eastAsia="仿宋_GB2312"/>
                      <w:sz w:val="24"/>
                    </w:rPr>
                    <w:t>1个，市级节点11个，县级节点107个</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SRv6服务</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为专网接入区提供</w:t>
                  </w:r>
                  <w:r>
                    <w:rPr>
                      <w:rFonts w:ascii="仿宋_GB2312" w:hAnsi="仿宋_GB2312" w:cs="仿宋_GB2312" w:eastAsia="仿宋_GB2312"/>
                      <w:sz w:val="24"/>
                    </w:rPr>
                    <w:t>SRv6转发服务</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129</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省级节点</w:t>
                  </w:r>
                  <w:r>
                    <w:rPr>
                      <w:rFonts w:ascii="仿宋_GB2312" w:hAnsi="仿宋_GB2312" w:cs="仿宋_GB2312" w:eastAsia="仿宋_GB2312"/>
                      <w:sz w:val="24"/>
                    </w:rPr>
                    <w:t>1个，市级节点11个，县级节点107个</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网络切片服务</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为专网接入区提供网络切片规划</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1192</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省级切片数量</w:t>
                  </w:r>
                  <w:r>
                    <w:rPr>
                      <w:rFonts w:ascii="仿宋_GB2312" w:hAnsi="仿宋_GB2312" w:cs="仿宋_GB2312" w:eastAsia="仿宋_GB2312"/>
                      <w:sz w:val="24"/>
                    </w:rPr>
                    <w:t>26个（监狱管理局4个，其他专网2个），市级切片数量298（专网实市级节点2个），县级切片数量868个（专网县级节点1个）</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虚拟防火墙服务</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为专网接入区提供访问控制、</w:t>
                  </w:r>
                  <w:r>
                    <w:rPr>
                      <w:rFonts w:ascii="仿宋_GB2312" w:hAnsi="仿宋_GB2312" w:cs="仿宋_GB2312" w:eastAsia="仿宋_GB2312"/>
                      <w:sz w:val="24"/>
                    </w:rPr>
                    <w:t>VPN 支持、网络审计、应用控制、可视化报表等服务</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129</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省级节点</w:t>
                  </w:r>
                  <w:r>
                    <w:rPr>
                      <w:rFonts w:ascii="仿宋_GB2312" w:hAnsi="仿宋_GB2312" w:cs="仿宋_GB2312" w:eastAsia="仿宋_GB2312"/>
                      <w:sz w:val="24"/>
                    </w:rPr>
                    <w:t>1个，市级节点11个，县级节点107个</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应急回退方案</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针对本次专网对接区接入电子政务外网时的实施制定</w:t>
                  </w:r>
                </w:p>
              </w:tc>
            </w:tr>
            <w:tr>
              <w:tc>
                <w:tcPr>
                  <w:tcW w:type="dxa" w:w="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培训服务</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技术培训资料、文件和设施</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针对陕西省数据和政务服务中心</w:t>
                  </w:r>
                </w:p>
              </w:tc>
            </w:tr>
          </w:tbl>
          <w:p>
            <w:pPr>
              <w:pStyle w:val="null3"/>
              <w:ind w:firstLine="480"/>
            </w:pPr>
            <w:r>
              <w:rPr>
                <w:rFonts w:ascii="仿宋_GB2312" w:hAnsi="仿宋_GB2312" w:cs="仿宋_GB2312" w:eastAsia="仿宋_GB2312"/>
                <w:sz w:val="24"/>
              </w:rPr>
              <w:t>在运营服务中，本项目提供省级专网对接区的汇聚能力，满足千兆万兆接口数不少于</w:t>
            </w:r>
            <w:r>
              <w:rPr>
                <w:rFonts w:ascii="仿宋_GB2312" w:hAnsi="仿宋_GB2312" w:cs="仿宋_GB2312" w:eastAsia="仿宋_GB2312"/>
                <w:sz w:val="24"/>
              </w:rPr>
              <w:t>38个，交换容量不低于85Tbps，转发性能不弱于12600Mpps；省级专网对接区的防护边界吞吐量能力不低于50Gbps，具备支持最大并发连接数不低于2000万、每秒新建连接数不少于50万的能力。</w:t>
            </w:r>
          </w:p>
          <w:p>
            <w:pPr>
              <w:pStyle w:val="null3"/>
              <w:ind w:firstLine="480"/>
            </w:pPr>
            <w:r>
              <w:rPr>
                <w:rFonts w:ascii="仿宋_GB2312" w:hAnsi="仿宋_GB2312" w:cs="仿宋_GB2312" w:eastAsia="仿宋_GB2312"/>
                <w:sz w:val="24"/>
              </w:rPr>
              <w:t>在运营服务中，本项目提供市级专网对接区的汇聚能力，满足千兆万兆接口数不少于</w:t>
            </w:r>
            <w:r>
              <w:rPr>
                <w:rFonts w:ascii="仿宋_GB2312" w:hAnsi="仿宋_GB2312" w:cs="仿宋_GB2312" w:eastAsia="仿宋_GB2312"/>
                <w:sz w:val="24"/>
              </w:rPr>
              <w:t>38个，交换容量不低于85Tbps，转发性能不弱于12600Mpps；市级专网对接区的防护边界吞吐量能力不低于35Gbps，具备支持最大并发连接数不低于2000万、每秒新建连接数不少于50万的能力。</w:t>
            </w:r>
          </w:p>
          <w:p>
            <w:pPr>
              <w:pStyle w:val="null3"/>
              <w:ind w:firstLine="480"/>
              <w:jc w:val="both"/>
            </w:pPr>
            <w:r>
              <w:rPr>
                <w:rFonts w:ascii="仿宋_GB2312" w:hAnsi="仿宋_GB2312" w:cs="仿宋_GB2312" w:eastAsia="仿宋_GB2312"/>
                <w:sz w:val="24"/>
              </w:rPr>
              <w:t>在运营服务中，本项目提供县级专网对接区的汇聚能力，满足千兆万兆接口数不少于</w:t>
            </w:r>
            <w:r>
              <w:rPr>
                <w:rFonts w:ascii="仿宋_GB2312" w:hAnsi="仿宋_GB2312" w:cs="仿宋_GB2312" w:eastAsia="仿宋_GB2312"/>
                <w:sz w:val="24"/>
              </w:rPr>
              <w:t>18个，交换容量不低于352Gbps，转发性能不弱于264Mpps；要求县级专网对接区的防护边界吞吐量能力不低于2Gbps，具备支持最大并发连接数不低于300万、每秒新建连接数不少于7万的能力。</w:t>
            </w:r>
          </w:p>
          <w:p>
            <w:pPr>
              <w:pStyle w:val="null3"/>
              <w:ind w:firstLine="480"/>
              <w:jc w:val="both"/>
            </w:pPr>
            <w:r>
              <w:rPr>
                <w:rFonts w:ascii="仿宋_GB2312" w:hAnsi="仿宋_GB2312" w:cs="仿宋_GB2312" w:eastAsia="仿宋_GB2312"/>
                <w:sz w:val="24"/>
              </w:rPr>
              <w:t>服务交付确认前应提供服务开通测试报告，服务期内根据项目单位需要提供运行报告。</w:t>
            </w:r>
          </w:p>
          <w:p>
            <w:pPr>
              <w:pStyle w:val="null3"/>
              <w:spacing w:before="285" w:after="285"/>
              <w:jc w:val="both"/>
              <w:outlineLvl w:val="3"/>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专网接入区配置服务</w:t>
            </w:r>
          </w:p>
          <w:p>
            <w:pPr>
              <w:pStyle w:val="null3"/>
              <w:jc w:val="center"/>
            </w:pPr>
            <w:r>
              <w:rPr>
                <w:rFonts w:ascii="仿宋_GB2312" w:hAnsi="仿宋_GB2312" w:cs="仿宋_GB2312" w:eastAsia="仿宋_GB2312"/>
                <w:sz w:val="24"/>
              </w:rPr>
              <w:t>表</w:t>
            </w:r>
            <w:r>
              <w:rPr>
                <w:rFonts w:ascii="仿宋_GB2312" w:hAnsi="仿宋_GB2312" w:cs="仿宋_GB2312" w:eastAsia="仿宋_GB2312"/>
                <w:sz w:val="24"/>
              </w:rPr>
              <w:t>4-15专网接入区配置服务交付明细</w:t>
            </w:r>
          </w:p>
          <w:tbl>
            <w:tblPr>
              <w:tblBorders>
                <w:top w:val="none" w:color="000000" w:sz="4"/>
                <w:left w:val="none" w:color="000000" w:sz="4"/>
                <w:bottom w:val="none" w:color="000000" w:sz="4"/>
                <w:right w:val="none" w:color="000000" w:sz="4"/>
                <w:insideH w:val="none"/>
                <w:insideV w:val="none"/>
              </w:tblBorders>
            </w:tblPr>
            <w:tblGrid>
              <w:gridCol w:w="380"/>
              <w:gridCol w:w="865"/>
              <w:gridCol w:w="324"/>
              <w:gridCol w:w="985"/>
            </w:tblGrid>
            <w:tr>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网络服务能力</w:t>
                  </w:r>
                </w:p>
              </w:tc>
              <w:tc>
                <w:tcPr>
                  <w:tcW w:type="dxa" w:w="8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服务内容</w:t>
                  </w:r>
                </w:p>
              </w:tc>
              <w:tc>
                <w:tcPr>
                  <w:tcW w:type="dxa" w:w="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交付数量（个）</w:t>
                  </w:r>
                </w:p>
              </w:tc>
              <w:tc>
                <w:tcPr>
                  <w:tcW w:type="dxa" w:w="9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计算依据</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专网接入区省市县三级平台配置服务</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专网接入区省市县三级平台配置服务中，每个专网分别提供</w:t>
                  </w:r>
                  <w:r>
                    <w:rPr>
                      <w:rFonts w:ascii="仿宋_GB2312" w:hAnsi="仿宋_GB2312" w:cs="仿宋_GB2312" w:eastAsia="仿宋_GB2312"/>
                      <w:sz w:val="24"/>
                    </w:rPr>
                    <w:t>1份割接方案、1份业务验证报告，单项服务共2份交付物</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提供</w:t>
                  </w:r>
                  <w:r>
                    <w:rPr>
                      <w:rFonts w:ascii="仿宋_GB2312" w:hAnsi="仿宋_GB2312" w:cs="仿宋_GB2312" w:eastAsia="仿宋_GB2312"/>
                      <w:sz w:val="24"/>
                    </w:rPr>
                    <w:t>12个非涉密专网的配置服务（省级节点1个，市级节点11个，县级节点107个），以实际下单专网和数量需求为准</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专网接入区配置省级平台配置服务</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专网接入区配置省级平台配置服务，每个专网分别提供</w:t>
                  </w:r>
                  <w:r>
                    <w:rPr>
                      <w:rFonts w:ascii="仿宋_GB2312" w:hAnsi="仿宋_GB2312" w:cs="仿宋_GB2312" w:eastAsia="仿宋_GB2312"/>
                      <w:sz w:val="24"/>
                    </w:rPr>
                    <w:t>1份割接方案、1份业务验证报告，单项服务共2份交付物</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提供</w:t>
                  </w:r>
                  <w:r>
                    <w:rPr>
                      <w:rFonts w:ascii="仿宋_GB2312" w:hAnsi="仿宋_GB2312" w:cs="仿宋_GB2312" w:eastAsia="仿宋_GB2312"/>
                      <w:sz w:val="24"/>
                    </w:rPr>
                    <w:t>3个非涉密专网的配置服务，分别包含省级节点1个，以实际下单专网和数量需求为准</w:t>
                  </w:r>
                </w:p>
              </w:tc>
            </w:tr>
            <w:tr>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专网接入区省市两级平台配置服务</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专网接入区省市两级平台配置服务，每个专网分别提供</w:t>
                  </w:r>
                  <w:r>
                    <w:rPr>
                      <w:rFonts w:ascii="仿宋_GB2312" w:hAnsi="仿宋_GB2312" w:cs="仿宋_GB2312" w:eastAsia="仿宋_GB2312"/>
                      <w:sz w:val="24"/>
                    </w:rPr>
                    <w:t>1份割接方案、1份业务验证报告，单项服务共2份交付物</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9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提供</w:t>
                  </w:r>
                  <w:r>
                    <w:rPr>
                      <w:rFonts w:ascii="仿宋_GB2312" w:hAnsi="仿宋_GB2312" w:cs="仿宋_GB2312" w:eastAsia="仿宋_GB2312"/>
                      <w:sz w:val="24"/>
                    </w:rPr>
                    <w:t>4个非涉密专网的配置服务（省级节点1个，市级节点11个），以实际下单专网和数量需求为准</w:t>
                  </w:r>
                </w:p>
              </w:tc>
            </w:tr>
          </w:tbl>
          <w:p>
            <w:pPr>
              <w:pStyle w:val="null3"/>
              <w:ind w:firstLine="480"/>
              <w:jc w:val="both"/>
            </w:pPr>
            <w:r>
              <w:rPr>
                <w:rFonts w:ascii="仿宋_GB2312" w:hAnsi="仿宋_GB2312" w:cs="仿宋_GB2312" w:eastAsia="仿宋_GB2312"/>
                <w:sz w:val="24"/>
              </w:rPr>
              <w:t>服务交付确认前应提供服务开通测试报告，服务期内根据项目单位需要提供运行报告。</w:t>
            </w:r>
          </w:p>
          <w:p>
            <w:pPr>
              <w:pStyle w:val="null3"/>
              <w:spacing w:before="120"/>
              <w:jc w:val="left"/>
            </w:pPr>
            <w:r>
              <w:rPr>
                <w:rFonts w:ascii="仿宋_GB2312" w:hAnsi="仿宋_GB2312" w:cs="仿宋_GB2312" w:eastAsia="仿宋_GB2312"/>
                <w:sz w:val="24"/>
                <w:b/>
              </w:rPr>
              <w:t>商务及其他要求</w:t>
            </w:r>
          </w:p>
          <w:p>
            <w:pPr>
              <w:pStyle w:val="null3"/>
              <w:ind w:firstLine="480"/>
              <w:jc w:val="left"/>
            </w:pPr>
            <w:r>
              <w:rPr>
                <w:rFonts w:ascii="仿宋_GB2312" w:hAnsi="仿宋_GB2312" w:cs="仿宋_GB2312" w:eastAsia="仿宋_GB2312"/>
                <w:sz w:val="24"/>
              </w:rPr>
              <w:t>一、服务期及地点：</w:t>
            </w:r>
          </w:p>
          <w:p>
            <w:pPr>
              <w:pStyle w:val="null3"/>
              <w:ind w:firstLine="480"/>
              <w:jc w:val="left"/>
            </w:pPr>
            <w:r>
              <w:rPr>
                <w:rFonts w:ascii="仿宋_GB2312" w:hAnsi="仿宋_GB2312" w:cs="仿宋_GB2312" w:eastAsia="仿宋_GB2312"/>
                <w:sz w:val="24"/>
              </w:rPr>
              <w:t>1、服务期：</w:t>
            </w:r>
          </w:p>
          <w:p>
            <w:pPr>
              <w:pStyle w:val="null3"/>
              <w:ind w:firstLine="480"/>
              <w:jc w:val="left"/>
            </w:pPr>
            <w:r>
              <w:rPr>
                <w:rFonts w:ascii="仿宋_GB2312" w:hAnsi="仿宋_GB2312" w:cs="仿宋_GB2312" w:eastAsia="仿宋_GB2312"/>
                <w:sz w:val="24"/>
              </w:rPr>
              <w:t>采购包</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7.5</w:t>
            </w:r>
            <w:r>
              <w:rPr>
                <w:rFonts w:ascii="仿宋_GB2312" w:hAnsi="仿宋_GB2312" w:cs="仿宋_GB2312" w:eastAsia="仿宋_GB2312"/>
                <w:sz w:val="24"/>
              </w:rPr>
              <w:t>8个月</w:t>
            </w:r>
          </w:p>
          <w:p>
            <w:pPr>
              <w:pStyle w:val="null3"/>
              <w:ind w:firstLine="480"/>
              <w:jc w:val="left"/>
            </w:pPr>
            <w:r>
              <w:rPr>
                <w:rFonts w:ascii="仿宋_GB2312" w:hAnsi="仿宋_GB2312" w:cs="仿宋_GB2312" w:eastAsia="仿宋_GB2312"/>
                <w:sz w:val="24"/>
              </w:rPr>
              <w:t>2、项目地点：采购人指定地点。</w:t>
            </w:r>
          </w:p>
          <w:p>
            <w:pPr>
              <w:pStyle w:val="null3"/>
              <w:ind w:firstLine="480"/>
              <w:jc w:val="left"/>
            </w:pPr>
            <w:r>
              <w:rPr>
                <w:rFonts w:ascii="仿宋_GB2312" w:hAnsi="仿宋_GB2312" w:cs="仿宋_GB2312" w:eastAsia="仿宋_GB2312"/>
                <w:sz w:val="24"/>
              </w:rPr>
              <w:t>二、付款方式和程序：</w:t>
            </w:r>
          </w:p>
          <w:p>
            <w:pPr>
              <w:pStyle w:val="null3"/>
              <w:numPr>
                <w:ilvl w:val="0"/>
                <w:numId w:val="2"/>
              </w:numPr>
              <w:jc w:val="left"/>
            </w:pPr>
            <w:r>
              <w:rPr>
                <w:rFonts w:ascii="仿宋_GB2312" w:hAnsi="仿宋_GB2312" w:cs="仿宋_GB2312" w:eastAsia="仿宋_GB2312"/>
                <w:sz w:val="24"/>
              </w:rPr>
              <w:t>第一次付款</w:t>
            </w:r>
            <w:r>
              <w:rPr>
                <w:rFonts w:ascii="仿宋_GB2312" w:hAnsi="仿宋_GB2312" w:cs="仿宋_GB2312" w:eastAsia="仿宋_GB2312"/>
                <w:sz w:val="24"/>
              </w:rPr>
              <w:t>:签订合同后15个工作日内，中标供应商向采购人出具合同总价款5%金额的银行保函（保函有效期截止到项目服务期结束），由中标人书面提出支付申请函及拟支付金额等额的符合采购人财务管理要求的相应发票，采购人确认后启动支付流程，支付金额约占合同总金额的40%。第二次付款:项目服务期满采购人依据考核办法对服务进行考核，通过后根据服务单价、服务内容数量以及服务考核结果，综合确定支付金额，在合同总金额以内据实结算。</w:t>
            </w:r>
          </w:p>
          <w:p>
            <w:pPr>
              <w:pStyle w:val="null3"/>
              <w:ind w:firstLine="480"/>
              <w:jc w:val="left"/>
            </w:pPr>
            <w:r>
              <w:rPr>
                <w:rFonts w:ascii="仿宋_GB2312" w:hAnsi="仿宋_GB2312" w:cs="仿宋_GB2312" w:eastAsia="仿宋_GB2312"/>
                <w:sz w:val="24"/>
              </w:rPr>
              <w:t>由中标人书面提出支付申请函及拟支付金额等额的符合采购人财务管理要求的相应发票，采购人确认后启动尾款支付流程。</w:t>
            </w:r>
          </w:p>
          <w:p>
            <w:pPr>
              <w:pStyle w:val="null3"/>
              <w:ind w:firstLine="480"/>
              <w:jc w:val="left"/>
            </w:pPr>
            <w:r>
              <w:rPr>
                <w:rFonts w:ascii="仿宋_GB2312" w:hAnsi="仿宋_GB2312" w:cs="仿宋_GB2312" w:eastAsia="仿宋_GB2312"/>
                <w:sz w:val="24"/>
              </w:rPr>
              <w:t>如因政府财政部门审查、财政支付管理流程及预算下达导致支付延期，支付期限自动顺延，采购人不承担责任，中标人不得以此为由迟延履行或不履行合同义务。</w:t>
            </w:r>
          </w:p>
          <w:p>
            <w:pPr>
              <w:pStyle w:val="null3"/>
              <w:ind w:firstLine="480"/>
              <w:jc w:val="left"/>
            </w:pPr>
            <w:r>
              <w:rPr>
                <w:rFonts w:ascii="仿宋_GB2312" w:hAnsi="仿宋_GB2312" w:cs="仿宋_GB2312" w:eastAsia="仿宋_GB2312"/>
                <w:sz w:val="24"/>
              </w:rPr>
              <w:t>2、中标人承诺在采购人办理支付手续前，为采购人出具等额的符合国家规定的发票。</w:t>
            </w:r>
          </w:p>
          <w:p>
            <w:pPr>
              <w:pStyle w:val="null3"/>
              <w:ind w:firstLine="480"/>
              <w:jc w:val="left"/>
            </w:pPr>
            <w:r>
              <w:rPr>
                <w:rFonts w:ascii="仿宋_GB2312" w:hAnsi="仿宋_GB2312" w:cs="仿宋_GB2312" w:eastAsia="仿宋_GB2312"/>
                <w:sz w:val="24"/>
              </w:rPr>
              <w:t>3、上述时间不包括采购人正常办理支付报批手续的时间。</w:t>
            </w:r>
          </w:p>
          <w:p>
            <w:pPr>
              <w:pStyle w:val="null3"/>
              <w:ind w:firstLine="480"/>
              <w:jc w:val="left"/>
            </w:pPr>
            <w:r>
              <w:rPr>
                <w:rFonts w:ascii="仿宋_GB2312" w:hAnsi="仿宋_GB2312" w:cs="仿宋_GB2312" w:eastAsia="仿宋_GB2312"/>
                <w:sz w:val="24"/>
              </w:rPr>
              <w:t>三、交付验收和最终验收：</w:t>
            </w:r>
          </w:p>
          <w:p>
            <w:pPr>
              <w:pStyle w:val="null3"/>
              <w:ind w:firstLine="480"/>
              <w:jc w:val="left"/>
            </w:pPr>
            <w:r>
              <w:rPr>
                <w:rFonts w:ascii="仿宋_GB2312" w:hAnsi="仿宋_GB2312" w:cs="仿宋_GB2312" w:eastAsia="仿宋_GB2312"/>
                <w:sz w:val="24"/>
              </w:rPr>
              <w:t>本项目的验收应符合陕西省省级政务信息化项目管理办法</w:t>
            </w:r>
            <w:r>
              <w:rPr>
                <w:rFonts w:ascii="仿宋_GB2312" w:hAnsi="仿宋_GB2312" w:cs="仿宋_GB2312" w:eastAsia="仿宋_GB2312"/>
                <w:sz w:val="24"/>
              </w:rPr>
              <w:t>(暂行)项目验收相关要求和陕西省数据和政务服务相关验收管理办法的要求。</w:t>
            </w:r>
          </w:p>
          <w:p>
            <w:pPr>
              <w:pStyle w:val="null3"/>
              <w:ind w:firstLine="480"/>
              <w:jc w:val="left"/>
            </w:pPr>
            <w:r>
              <w:rPr>
                <w:rFonts w:ascii="仿宋_GB2312" w:hAnsi="仿宋_GB2312" w:cs="仿宋_GB2312" w:eastAsia="仿宋_GB2312"/>
                <w:sz w:val="24"/>
              </w:rPr>
              <w:t>1.交付验收</w:t>
            </w:r>
          </w:p>
          <w:p>
            <w:pPr>
              <w:pStyle w:val="null3"/>
              <w:ind w:firstLine="480"/>
              <w:jc w:val="left"/>
            </w:pPr>
            <w:r>
              <w:rPr>
                <w:rFonts w:ascii="仿宋_GB2312" w:hAnsi="仿宋_GB2312" w:cs="仿宋_GB2312" w:eastAsia="仿宋_GB2312"/>
                <w:sz w:val="24"/>
              </w:rPr>
              <w:t>交付验收分为两个部分，第一部分是链路租赁服务交付验收，第二部分是专网接入区运营服务交付验收。二部分服务内容独立进行交付验收。</w:t>
            </w:r>
          </w:p>
          <w:p>
            <w:pPr>
              <w:pStyle w:val="null3"/>
              <w:ind w:firstLine="480"/>
              <w:jc w:val="left"/>
            </w:pPr>
            <w:r>
              <w:rPr>
                <w:rFonts w:ascii="仿宋_GB2312" w:hAnsi="仿宋_GB2312" w:cs="仿宋_GB2312" w:eastAsia="仿宋_GB2312"/>
                <w:sz w:val="24"/>
              </w:rPr>
              <w:t>1.1.链路租赁服务交付验收</w:t>
            </w:r>
          </w:p>
          <w:p>
            <w:pPr>
              <w:pStyle w:val="null3"/>
              <w:ind w:firstLine="480"/>
              <w:jc w:val="left"/>
            </w:pPr>
            <w:r>
              <w:rPr>
                <w:rFonts w:ascii="仿宋_GB2312" w:hAnsi="仿宋_GB2312" w:cs="仿宋_GB2312" w:eastAsia="仿宋_GB2312"/>
                <w:sz w:val="24"/>
              </w:rPr>
              <w:t>交付验收时间</w:t>
            </w:r>
            <w:r>
              <w:rPr>
                <w:rFonts w:ascii="仿宋_GB2312" w:hAnsi="仿宋_GB2312" w:cs="仿宋_GB2312" w:eastAsia="仿宋_GB2312"/>
                <w:sz w:val="24"/>
              </w:rPr>
              <w:t>:合同签订后3个月内。</w:t>
            </w:r>
          </w:p>
          <w:p>
            <w:pPr>
              <w:pStyle w:val="null3"/>
              <w:ind w:firstLine="480"/>
              <w:jc w:val="left"/>
            </w:pPr>
            <w:r>
              <w:rPr>
                <w:rFonts w:ascii="仿宋_GB2312" w:hAnsi="仿宋_GB2312" w:cs="仿宋_GB2312" w:eastAsia="仿宋_GB2312"/>
                <w:sz w:val="24"/>
              </w:rPr>
              <w:t>验收标准</w:t>
            </w:r>
            <w:r>
              <w:rPr>
                <w:rFonts w:ascii="仿宋_GB2312" w:hAnsi="仿宋_GB2312" w:cs="仿宋_GB2312" w:eastAsia="仿宋_GB2312"/>
                <w:sz w:val="24"/>
              </w:rPr>
              <w:t>:按服务承诺及评价方法、服务要求进行交付验收。</w:t>
            </w:r>
          </w:p>
          <w:p>
            <w:pPr>
              <w:pStyle w:val="null3"/>
              <w:ind w:firstLine="480"/>
              <w:jc w:val="left"/>
            </w:pPr>
            <w:r>
              <w:rPr>
                <w:rFonts w:ascii="仿宋_GB2312" w:hAnsi="仿宋_GB2312" w:cs="仿宋_GB2312" w:eastAsia="仿宋_GB2312"/>
                <w:sz w:val="24"/>
              </w:rPr>
              <w:t>验收参与方</w:t>
            </w:r>
            <w:r>
              <w:rPr>
                <w:rFonts w:ascii="仿宋_GB2312" w:hAnsi="仿宋_GB2312" w:cs="仿宋_GB2312" w:eastAsia="仿宋_GB2312"/>
                <w:sz w:val="24"/>
              </w:rPr>
              <w:t>:政务外网管理单位、第三方监理单位、服务提供商。</w:t>
            </w:r>
          </w:p>
          <w:p>
            <w:pPr>
              <w:pStyle w:val="null3"/>
              <w:ind w:firstLine="480"/>
              <w:jc w:val="left"/>
            </w:pPr>
            <w:r>
              <w:rPr>
                <w:rFonts w:ascii="仿宋_GB2312" w:hAnsi="仿宋_GB2312" w:cs="仿宋_GB2312" w:eastAsia="仿宋_GB2312"/>
                <w:sz w:val="24"/>
              </w:rPr>
              <w:t>验收资料</w:t>
            </w:r>
            <w:r>
              <w:rPr>
                <w:rFonts w:ascii="仿宋_GB2312" w:hAnsi="仿宋_GB2312" w:cs="仿宋_GB2312" w:eastAsia="仿宋_GB2312"/>
                <w:sz w:val="24"/>
              </w:rPr>
              <w:t>:提供服务交付清单，现场审查验收资料。</w:t>
            </w:r>
          </w:p>
          <w:p>
            <w:pPr>
              <w:pStyle w:val="null3"/>
              <w:ind w:firstLine="480"/>
              <w:jc w:val="left"/>
            </w:pPr>
            <w:r>
              <w:rPr>
                <w:rFonts w:ascii="仿宋_GB2312" w:hAnsi="仿宋_GB2312" w:cs="仿宋_GB2312" w:eastAsia="仿宋_GB2312"/>
                <w:sz w:val="24"/>
              </w:rPr>
              <w:t>验收过程</w:t>
            </w:r>
            <w:r>
              <w:rPr>
                <w:rFonts w:ascii="仿宋_GB2312" w:hAnsi="仿宋_GB2312" w:cs="仿宋_GB2312" w:eastAsia="仿宋_GB2312"/>
                <w:sz w:val="24"/>
              </w:rPr>
              <w:t>:项目建设单位验收无误的，予以确认:验收不会格的，服务方应当及时整改，交付期限不顺延</w:t>
            </w:r>
          </w:p>
          <w:p>
            <w:pPr>
              <w:pStyle w:val="null3"/>
              <w:ind w:firstLine="480"/>
              <w:jc w:val="left"/>
            </w:pPr>
            <w:r>
              <w:rPr>
                <w:rFonts w:ascii="仿宋_GB2312" w:hAnsi="仿宋_GB2312" w:cs="仿宋_GB2312" w:eastAsia="仿宋_GB2312"/>
                <w:sz w:val="24"/>
              </w:rPr>
              <w:t>1.2.专网接入区运营服务交付验收</w:t>
            </w:r>
          </w:p>
          <w:p>
            <w:pPr>
              <w:pStyle w:val="null3"/>
              <w:ind w:firstLine="480"/>
              <w:jc w:val="left"/>
            </w:pPr>
            <w:r>
              <w:rPr>
                <w:rFonts w:ascii="仿宋_GB2312" w:hAnsi="仿宋_GB2312" w:cs="仿宋_GB2312" w:eastAsia="仿宋_GB2312"/>
                <w:sz w:val="24"/>
              </w:rPr>
              <w:t>交付验收时间：合同签订后</w:t>
            </w:r>
            <w:r>
              <w:rPr>
                <w:rFonts w:ascii="仿宋_GB2312" w:hAnsi="仿宋_GB2312" w:cs="仿宋_GB2312" w:eastAsia="仿宋_GB2312"/>
                <w:sz w:val="24"/>
              </w:rPr>
              <w:t>3个月内。</w:t>
            </w:r>
          </w:p>
          <w:p>
            <w:pPr>
              <w:pStyle w:val="null3"/>
              <w:ind w:firstLine="480"/>
              <w:jc w:val="left"/>
            </w:pPr>
            <w:r>
              <w:rPr>
                <w:rFonts w:ascii="仿宋_GB2312" w:hAnsi="仿宋_GB2312" w:cs="仿宋_GB2312" w:eastAsia="仿宋_GB2312"/>
                <w:sz w:val="24"/>
              </w:rPr>
              <w:t>验收标准</w:t>
            </w:r>
            <w:r>
              <w:rPr>
                <w:rFonts w:ascii="仿宋_GB2312" w:hAnsi="仿宋_GB2312" w:cs="仿宋_GB2312" w:eastAsia="仿宋_GB2312"/>
                <w:sz w:val="24"/>
              </w:rPr>
              <w:t>:提供专网接入区的设备测试报告，测试报告应包含专网接入区区域内所有网络设备的设备运行调试结果，以及对接区城省市县三级互联互通能力。</w:t>
            </w:r>
          </w:p>
          <w:p>
            <w:pPr>
              <w:pStyle w:val="null3"/>
              <w:ind w:firstLine="480"/>
              <w:jc w:val="left"/>
            </w:pPr>
            <w:r>
              <w:rPr>
                <w:rFonts w:ascii="仿宋_GB2312" w:hAnsi="仿宋_GB2312" w:cs="仿宋_GB2312" w:eastAsia="仿宋_GB2312"/>
                <w:sz w:val="24"/>
              </w:rPr>
              <w:t>验收参与方</w:t>
            </w:r>
            <w:r>
              <w:rPr>
                <w:rFonts w:ascii="仿宋_GB2312" w:hAnsi="仿宋_GB2312" w:cs="仿宋_GB2312" w:eastAsia="仿宋_GB2312"/>
                <w:sz w:val="24"/>
              </w:rPr>
              <w:t>:政务外网管理单位、第三方监理单位、服务提供商。验收资料:提供服务交付清单，现场审查验收资料对应实施现场环境。验收过程:由项目单位组织具体验收流程，服务提供商需配合组织。</w:t>
            </w:r>
          </w:p>
          <w:p>
            <w:pPr>
              <w:pStyle w:val="null3"/>
              <w:ind w:firstLine="480"/>
              <w:jc w:val="left"/>
            </w:pPr>
            <w:r>
              <w:rPr>
                <w:rFonts w:ascii="仿宋_GB2312" w:hAnsi="仿宋_GB2312" w:cs="仿宋_GB2312" w:eastAsia="仿宋_GB2312"/>
                <w:sz w:val="24"/>
              </w:rPr>
              <w:t>2.最终验收</w:t>
            </w:r>
          </w:p>
          <w:p>
            <w:pPr>
              <w:pStyle w:val="null3"/>
              <w:ind w:firstLine="480"/>
              <w:jc w:val="left"/>
            </w:pPr>
            <w:r>
              <w:rPr>
                <w:rFonts w:ascii="仿宋_GB2312" w:hAnsi="仿宋_GB2312" w:cs="仿宋_GB2312" w:eastAsia="仿宋_GB2312"/>
                <w:sz w:val="24"/>
              </w:rPr>
              <w:t>服务期满前一个月，服务按要求提供满足项目单位验收要求的文档后，可申请启动最终验收，由项目单位组织终验。不能按期申请竣工验收的，应书面提出延期申请。验收参与方</w:t>
            </w:r>
            <w:r>
              <w:rPr>
                <w:rFonts w:ascii="仿宋_GB2312" w:hAnsi="仿宋_GB2312" w:cs="仿宋_GB2312" w:eastAsia="仿宋_GB2312"/>
                <w:sz w:val="24"/>
              </w:rPr>
              <w:t>:政务外网管理单位、第三方监理单位、第三方审计、服务提供商。</w:t>
            </w:r>
          </w:p>
          <w:p>
            <w:pPr>
              <w:pStyle w:val="null3"/>
              <w:ind w:firstLine="480"/>
              <w:jc w:val="left"/>
            </w:pPr>
            <w:r>
              <w:rPr>
                <w:rFonts w:ascii="仿宋_GB2312" w:hAnsi="仿宋_GB2312" w:cs="仿宋_GB2312" w:eastAsia="仿宋_GB2312"/>
                <w:sz w:val="24"/>
              </w:rPr>
              <w:t>以下为终验验收流程</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服务提供方提出终验申请</w:t>
            </w:r>
          </w:p>
          <w:p>
            <w:pPr>
              <w:pStyle w:val="null3"/>
              <w:ind w:firstLine="480"/>
              <w:jc w:val="left"/>
            </w:pPr>
            <w:r>
              <w:rPr>
                <w:rFonts w:ascii="仿宋_GB2312" w:hAnsi="仿宋_GB2312" w:cs="仿宋_GB2312" w:eastAsia="仿宋_GB2312"/>
                <w:sz w:val="24"/>
              </w:rPr>
              <w:t>项目单位组织开展终验，服务提供方配合</w:t>
            </w:r>
          </w:p>
          <w:p>
            <w:pPr>
              <w:pStyle w:val="null3"/>
              <w:ind w:firstLine="480"/>
              <w:jc w:val="left"/>
            </w:pPr>
            <w:r>
              <w:rPr>
                <w:rFonts w:ascii="仿宋_GB2312" w:hAnsi="仿宋_GB2312" w:cs="仿宋_GB2312" w:eastAsia="仿宋_GB2312"/>
                <w:sz w:val="24"/>
              </w:rPr>
              <w:t>四、知识产权：</w:t>
            </w:r>
          </w:p>
          <w:p>
            <w:pPr>
              <w:pStyle w:val="null3"/>
              <w:ind w:firstLine="480"/>
              <w:jc w:val="left"/>
            </w:pPr>
            <w:r>
              <w:rPr>
                <w:rFonts w:ascii="仿宋_GB2312" w:hAnsi="仿宋_GB2312" w:cs="仿宋_GB2312" w:eastAsia="仿宋_GB2312"/>
                <w:sz w:val="24"/>
              </w:rPr>
              <w:t>投标人应保证投标货物及服务不会出现因第三方提出侵犯其专利权、商标权或其它知识产权而引发法律或经济纠纷，否则由投标人承担全部责任。任何被投标人用于未经授权的商业目的行为所造成的违约或侵权责任由投标人承担。</w:t>
            </w:r>
          </w:p>
          <w:p>
            <w:pPr>
              <w:pStyle w:val="null3"/>
              <w:ind w:firstLine="480"/>
              <w:jc w:val="left"/>
            </w:pPr>
            <w:r>
              <w:rPr>
                <w:rFonts w:ascii="仿宋_GB2312" w:hAnsi="仿宋_GB2312" w:cs="仿宋_GB2312" w:eastAsia="仿宋_GB2312"/>
                <w:sz w:val="24"/>
              </w:rPr>
              <w:t>五、</w:t>
            </w:r>
            <w:r>
              <w:rPr>
                <w:rFonts w:ascii="仿宋_GB2312" w:hAnsi="仿宋_GB2312" w:cs="仿宋_GB2312" w:eastAsia="仿宋_GB2312"/>
                <w:sz w:val="24"/>
              </w:rPr>
              <w:t>服务承诺</w:t>
            </w:r>
          </w:p>
          <w:p>
            <w:pPr>
              <w:pStyle w:val="null3"/>
              <w:ind w:firstLine="480"/>
              <w:jc w:val="left"/>
            </w:pPr>
            <w:r>
              <w:rPr>
                <w:rFonts w:ascii="仿宋_GB2312" w:hAnsi="仿宋_GB2312" w:cs="仿宋_GB2312" w:eastAsia="仿宋_GB2312"/>
                <w:sz w:val="24"/>
              </w:rPr>
              <w:t>投标人应遵照国家规范规定的技术服务内容及要求作出明确承诺。</w:t>
            </w:r>
          </w:p>
          <w:p>
            <w:pPr>
              <w:pStyle w:val="null3"/>
              <w:ind w:firstLine="480"/>
              <w:jc w:val="left"/>
            </w:pPr>
            <w:r>
              <w:rPr>
                <w:rFonts w:ascii="仿宋_GB2312" w:hAnsi="仿宋_GB2312" w:cs="仿宋_GB2312" w:eastAsia="仿宋_GB2312"/>
                <w:sz w:val="24"/>
              </w:rPr>
              <w:t>六、</w:t>
            </w:r>
            <w:r>
              <w:rPr>
                <w:rFonts w:ascii="仿宋_GB2312" w:hAnsi="仿宋_GB2312" w:cs="仿宋_GB2312" w:eastAsia="仿宋_GB2312"/>
                <w:sz w:val="24"/>
              </w:rPr>
              <w:t>合同实施</w:t>
            </w:r>
          </w:p>
          <w:p>
            <w:pPr>
              <w:pStyle w:val="null3"/>
              <w:ind w:firstLine="480"/>
              <w:jc w:val="left"/>
            </w:pPr>
            <w:r>
              <w:rPr>
                <w:rFonts w:ascii="仿宋_GB2312" w:hAnsi="仿宋_GB2312" w:cs="仿宋_GB2312" w:eastAsia="仿宋_GB2312"/>
                <w:sz w:val="24"/>
              </w:rPr>
              <w:t>若未能在服务期内完成合同规定的义务，由此对采购人造成的延误和一切损失，由中标人承担和赔偿。</w:t>
            </w:r>
          </w:p>
          <w:p>
            <w:pPr>
              <w:pStyle w:val="null3"/>
              <w:ind w:firstLine="480"/>
              <w:jc w:val="left"/>
            </w:pPr>
            <w:r>
              <w:rPr>
                <w:rFonts w:ascii="仿宋_GB2312" w:hAnsi="仿宋_GB2312" w:cs="仿宋_GB2312" w:eastAsia="仿宋_GB2312"/>
                <w:sz w:val="24"/>
              </w:rPr>
              <w:t>七、违约责任：</w:t>
            </w:r>
          </w:p>
          <w:p>
            <w:pPr>
              <w:pStyle w:val="null3"/>
              <w:ind w:firstLine="360"/>
              <w:jc w:val="both"/>
            </w:pPr>
            <w:r>
              <w:rPr>
                <w:rFonts w:ascii="仿宋_GB2312" w:hAnsi="仿宋_GB2312" w:cs="仿宋_GB2312" w:eastAsia="仿宋_GB2312"/>
                <w:sz w:val="24"/>
              </w:rPr>
              <w:t>7.1中标人违反其服务条款时，采购人有权要求中标人在5天内予以改正，逾期不改的，采购人有权每日按照合同总金额的0.3%收取中标人违约金。当以上情况持续30天或以上时，采购人有权终止合同，中标人必须将全部服务资料移交甲方，并在合同终止之日起10天内，配合采购人做好服务交接工作，采购人有权追回未完成合同项目的款项，并有权对由此引起的损失要求中标人予以赔偿；</w:t>
            </w:r>
          </w:p>
          <w:p>
            <w:pPr>
              <w:pStyle w:val="null3"/>
              <w:ind w:firstLine="360"/>
              <w:jc w:val="both"/>
            </w:pPr>
            <w:r>
              <w:rPr>
                <w:rFonts w:ascii="仿宋_GB2312" w:hAnsi="仿宋_GB2312" w:cs="仿宋_GB2312" w:eastAsia="仿宋_GB2312"/>
                <w:sz w:val="24"/>
              </w:rPr>
              <w:t xml:space="preserve"> </w:t>
            </w:r>
            <w:r>
              <w:rPr>
                <w:rFonts w:ascii="仿宋_GB2312" w:hAnsi="仿宋_GB2312" w:cs="仿宋_GB2312" w:eastAsia="仿宋_GB2312"/>
                <w:sz w:val="24"/>
              </w:rPr>
              <w:t>7.2因中标人行为违反法律规定产生引起的民事和刑事责任由中标人承担；</w:t>
            </w:r>
          </w:p>
          <w:p>
            <w:pPr>
              <w:pStyle w:val="null3"/>
              <w:ind w:firstLine="360"/>
              <w:jc w:val="both"/>
            </w:pPr>
            <w:r>
              <w:rPr>
                <w:rFonts w:ascii="仿宋_GB2312" w:hAnsi="仿宋_GB2312" w:cs="仿宋_GB2312" w:eastAsia="仿宋_GB2312"/>
                <w:sz w:val="24"/>
              </w:rPr>
              <w:t xml:space="preserve"> </w:t>
            </w:r>
            <w:r>
              <w:rPr>
                <w:rFonts w:ascii="仿宋_GB2312" w:hAnsi="仿宋_GB2312" w:cs="仿宋_GB2312" w:eastAsia="仿宋_GB2312"/>
                <w:sz w:val="24"/>
              </w:rPr>
              <w:t>7.3因中标人行为侵害第三方权益的，责任和相关损失由中标人承担；</w:t>
            </w:r>
          </w:p>
          <w:p>
            <w:pPr>
              <w:pStyle w:val="null3"/>
              <w:ind w:firstLine="360"/>
              <w:jc w:val="both"/>
            </w:pPr>
            <w:r>
              <w:rPr>
                <w:rFonts w:ascii="仿宋_GB2312" w:hAnsi="仿宋_GB2312" w:cs="仿宋_GB2312" w:eastAsia="仿宋_GB2312"/>
                <w:sz w:val="24"/>
              </w:rPr>
              <w:t xml:space="preserve"> </w:t>
            </w:r>
            <w:r>
              <w:rPr>
                <w:rFonts w:ascii="仿宋_GB2312" w:hAnsi="仿宋_GB2312" w:cs="仿宋_GB2312" w:eastAsia="仿宋_GB2312"/>
                <w:sz w:val="24"/>
              </w:rPr>
              <w:t>7.4中标人违反保密规定，全部责任由中标人承担，并需赔偿采购人由此引起的损失。</w:t>
            </w:r>
          </w:p>
          <w:p>
            <w:pPr>
              <w:pStyle w:val="null3"/>
              <w:ind w:firstLine="480"/>
              <w:jc w:val="left"/>
            </w:pPr>
            <w:r>
              <w:rPr>
                <w:rFonts w:ascii="仿宋_GB2312" w:hAnsi="仿宋_GB2312" w:cs="仿宋_GB2312" w:eastAsia="仿宋_GB2312"/>
                <w:sz w:val="24"/>
              </w:rPr>
              <w:t>7.5中标人与其他项目中标企业之间要相互配合完成整体项目，如因不配合或配合不当影响整体项目的，由采购人根据工作实际，认定违约企业和不配合企业的违约责任，并由违约企业和不配合企业共同承担相应的责任。</w:t>
            </w:r>
          </w:p>
          <w:p>
            <w:pPr>
              <w:pStyle w:val="null3"/>
              <w:ind w:firstLine="480"/>
              <w:jc w:val="left"/>
            </w:pPr>
            <w:r>
              <w:rPr>
                <w:rFonts w:ascii="仿宋_GB2312" w:hAnsi="仿宋_GB2312" w:cs="仿宋_GB2312" w:eastAsia="仿宋_GB2312"/>
                <w:sz w:val="24"/>
              </w:rPr>
              <w:t>八、保密要求：</w:t>
            </w:r>
          </w:p>
          <w:p>
            <w:pPr>
              <w:pStyle w:val="null3"/>
              <w:ind w:firstLine="480"/>
              <w:jc w:val="left"/>
            </w:pPr>
            <w:r>
              <w:rPr>
                <w:rFonts w:ascii="仿宋_GB2312" w:hAnsi="仿宋_GB2312" w:cs="仿宋_GB2312" w:eastAsia="仿宋_GB2312"/>
                <w:sz w:val="24"/>
              </w:rPr>
              <w:t>1、突出重点：针对项目中的关键信息、敏感数据和重要系统，应实施重点保护和监控，确保这些信息的安全性和保密性。</w:t>
            </w:r>
          </w:p>
          <w:p>
            <w:pPr>
              <w:pStyle w:val="null3"/>
              <w:ind w:firstLine="480"/>
              <w:jc w:val="left"/>
            </w:pPr>
            <w:r>
              <w:rPr>
                <w:rFonts w:ascii="仿宋_GB2312" w:hAnsi="仿宋_GB2312" w:cs="仿宋_GB2312" w:eastAsia="仿宋_GB2312"/>
                <w:sz w:val="24"/>
              </w:rPr>
              <w:t>2、全面管理：保密工作应贯穿信息的全生命周期，包括信息的产生、存储、传输、使用和销毁等各个环节，实现全面管理和控制。</w:t>
            </w:r>
          </w:p>
          <w:p>
            <w:pPr>
              <w:pStyle w:val="null3"/>
              <w:ind w:firstLine="480"/>
              <w:jc w:val="left"/>
            </w:pPr>
            <w:r>
              <w:rPr>
                <w:rFonts w:ascii="仿宋_GB2312" w:hAnsi="仿宋_GB2312" w:cs="仿宋_GB2312" w:eastAsia="仿宋_GB2312"/>
                <w:sz w:val="24"/>
              </w:rPr>
              <w:t>3、确保安全：通过技术手段和管理措施，确保项目过程中的信息不被非法获取、泄露或滥用，保障政法工作的正常开展和国家安全。</w:t>
            </w:r>
          </w:p>
          <w:p>
            <w:pPr>
              <w:pStyle w:val="null3"/>
            </w:pPr>
            <w:r>
              <w:rPr>
                <w:rFonts w:ascii="仿宋_GB2312" w:hAnsi="仿宋_GB2312" w:cs="仿宋_GB2312" w:eastAsia="仿宋_GB2312"/>
                <w:sz w:val="24"/>
              </w:rPr>
              <w:t>4、中标人应保证采购人在使用该服务时，不受第三方侵权指控。同时，中标人须保证数据中心数据安全，不得向第三方泄露采购机构提供的技术文件等与本项目有关的任何资料。</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满足采购人及招标文件要求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满足采购人及招标文件要求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满足采购人及招标文件要求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满足采购人及招标文件要求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满足采购人及招标文件要求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满足采购人及招标文件要求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满足采购人及招标文件要求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满足采购人及招标文件要求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满足采购人及招标文件要求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满足采购人及招标文件要求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满足采购人及招标文件要求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满足采购人及招标文件要求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满足采购人及招标文件要求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满足采购人及招标文件要求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满足采购人及招标文件要求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8个月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8个月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8个月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8个月</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7.58个月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根据招标文件服务内容，按照合同约定执行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根据招标文件服务内容，按照合同约定执行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根据招标文件服务内容，按照合同约定执行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根据招标文件服务内容，按照合同约定执行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根据招标文件服务内容，按照合同约定执行。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签订合同后15个工作日内，中标供应商向采购人出具合同总价款5%金额的银行保函，由中标人书面提出支付申请函及拟支付金额等额的符合采购人财务管理要求的相应发票，采购人确认后启动支付流程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项目服务期满采购人依据考核办法对服务进行考核，通过后根据服务单价、服务内容数量以及服务考核结果，综合确定支付金额，在合同总金额以内据实结算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签订合同后15个工作日内，中标供应商向采购人出具合同总价款5%金额的银行保函，由中标人书面提出支付申请函及拟支付金额等额的符合采购人财务管理要求的相应发票，采购人确认后启动支付流程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项目服务期满采购人依据考核办法对服务进行考核，通过后根据服务单价、服务内容数量以及服务考核结果，综合确定支付金额，在合同总金额以内据实结算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签订合同后15个工作日内，中标供应商向采购人出具合同总价款5%金额的银行保函，由中标人书面提出支付申请函及拟支付金额等额的符合采购人财务管理要求的相应发票，采购人确认后启动支付流程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项目服务期满采购人依据考核办法对服务进行考核，通过后根据服务单价、服务内容数量以及服务考核结果，综合确定支付金额，在合同总金额以内据实结算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签订合同后15个工作日内，中标供应商向采购人出具合同总价款5%金额的银行保函，由中标人书面提出支付申请函及拟支付金额等额的符合采购人财务管理要求的相应发票，采购人确认后启动支付流程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项目服务期满采购人依据考核办法对服务进行考核，通过后根据服务单价、服务内容数量以及服务考核结果，综合确定支付金额，在合同总金额以内据实结算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签订合同后15个工作日内，中标供应商向采购人出具合同总价款5%金额的银行保函，由中标人书面提出支付申请函及拟支付金额等额的符合采购人财务管理要求的相应发票，采购人确认后启动支付流程</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项目服务期满采购人依据考核办法对服务进行考核，通过后根据服务单价、服务内容数量以及服务考核结果，综合确定支付金额，在合同总金额以内据实结算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根据招标文件服务内容，按照合同约定执行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根据招标文件服务内容， 按照合同约定执行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根据招标文件服务内容， 按照合同约定执行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根据招标文件服务内容， 按照合同约定执行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根据招标文件服务内容，按照合同约定执行。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七、资格证明资料（包1）.docx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七、资格证明资料（包1）.docx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七、资格证明资料（包1）.docx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七、资格证明资料（包2）.docx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七、资格证明资料（包2）.docx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七、资格证明资料（包2）.docx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七、资格证明资料（包3）.docx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七、资格证明资料（包3）.docx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七、资格证明资料（包3）.docx 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七、资格证明资料（包4）.docx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七、资格证明资料（包4）.docx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七、资格证明资料（包4）.docx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七、资格证明资料（包5）.docx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七、资格证明资料（包5）.docx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七、资格证明资料（包5）.docx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七、资格证明资料（包1）.docx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法定代表人（主要负责人）或法定代表人（主要负责人）委托授权书</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w:t>
            </w:r>
          </w:p>
        </w:tc>
        <w:tc>
          <w:tcPr>
            <w:tcW w:type="dxa" w:w="1661"/>
          </w:tcPr>
          <w:p>
            <w:pPr>
              <w:pStyle w:val="null3"/>
            </w:pPr>
            <w:r>
              <w:rPr>
                <w:rFonts w:ascii="仿宋_GB2312" w:hAnsi="仿宋_GB2312" w:cs="仿宋_GB2312" w:eastAsia="仿宋_GB2312"/>
              </w:rPr>
              <w:t>七、资格证明资料（包1）.docx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设备和专业技术能力的说明及承诺</w:t>
            </w:r>
          </w:p>
        </w:tc>
        <w:tc>
          <w:tcPr>
            <w:tcW w:type="dxa" w:w="3322"/>
          </w:tcPr>
          <w:p>
            <w:pPr>
              <w:pStyle w:val="null3"/>
            </w:pPr>
            <w:r>
              <w:rPr>
                <w:rFonts w:ascii="仿宋_GB2312" w:hAnsi="仿宋_GB2312" w:cs="仿宋_GB2312" w:eastAsia="仿宋_GB2312"/>
              </w:rPr>
              <w:t>具备履行合同所必须的设备和专业技术能力的说明及承诺</w:t>
            </w:r>
          </w:p>
        </w:tc>
        <w:tc>
          <w:tcPr>
            <w:tcW w:type="dxa" w:w="1661"/>
          </w:tcPr>
          <w:p>
            <w:pPr>
              <w:pStyle w:val="null3"/>
            </w:pPr>
            <w:r>
              <w:rPr>
                <w:rFonts w:ascii="仿宋_GB2312" w:hAnsi="仿宋_GB2312" w:cs="仿宋_GB2312" w:eastAsia="仿宋_GB2312"/>
              </w:rPr>
              <w:t>七、资格证明资料（包1）.docx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重大违法记录的声明</w:t>
            </w:r>
          </w:p>
        </w:tc>
        <w:tc>
          <w:tcPr>
            <w:tcW w:type="dxa" w:w="3322"/>
          </w:tcPr>
          <w:p>
            <w:pPr>
              <w:pStyle w:val="null3"/>
            </w:pPr>
            <w:r>
              <w:rPr>
                <w:rFonts w:ascii="仿宋_GB2312" w:hAnsi="仿宋_GB2312" w:cs="仿宋_GB2312" w:eastAsia="仿宋_GB2312"/>
              </w:rPr>
              <w:t>供应商在近三年经营活动中没有重大违法记录的声明</w:t>
            </w:r>
          </w:p>
        </w:tc>
        <w:tc>
          <w:tcPr>
            <w:tcW w:type="dxa" w:w="1661"/>
          </w:tcPr>
          <w:p>
            <w:pPr>
              <w:pStyle w:val="null3"/>
            </w:pPr>
            <w:r>
              <w:rPr>
                <w:rFonts w:ascii="仿宋_GB2312" w:hAnsi="仿宋_GB2312" w:cs="仿宋_GB2312" w:eastAsia="仿宋_GB2312"/>
              </w:rPr>
              <w:t>七、资格证明资料（包1）.docx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财务状况报告（二选一）</w:t>
            </w:r>
          </w:p>
        </w:tc>
        <w:tc>
          <w:tcPr>
            <w:tcW w:type="dxa" w:w="3322"/>
          </w:tcPr>
          <w:p>
            <w:pPr>
              <w:pStyle w:val="null3"/>
            </w:pPr>
            <w:r>
              <w:rPr>
                <w:rFonts w:ascii="仿宋_GB2312" w:hAnsi="仿宋_GB2312" w:cs="仿宋_GB2312" w:eastAsia="仿宋_GB2312"/>
              </w:rPr>
              <w:t>财务状况报告（二选一）：①供应商提供2024年度经会计师事务所或审计机构审计的完整的财务审计报告（成立时间至提供投标文件截止时间不足一年的可提供成立后任意时段的资产负债表）；②在投标截止时间前三个月内其开户银行出具的资信证明（附开户许可证或基本账户存款信息）</w:t>
            </w:r>
          </w:p>
        </w:tc>
        <w:tc>
          <w:tcPr>
            <w:tcW w:type="dxa" w:w="1661"/>
          </w:tcPr>
          <w:p>
            <w:pPr>
              <w:pStyle w:val="null3"/>
            </w:pPr>
            <w:r>
              <w:rPr>
                <w:rFonts w:ascii="仿宋_GB2312" w:hAnsi="仿宋_GB2312" w:cs="仿宋_GB2312" w:eastAsia="仿宋_GB2312"/>
              </w:rPr>
              <w:t>七、资格证明资料（包1）.docx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税收缴纳证明：供应商提供已缴纳的2025年1月至今至少一个月的纳税证明或完税证明（任意税种）；依法免税的单位应提供相关文件证明</w:t>
            </w:r>
          </w:p>
        </w:tc>
        <w:tc>
          <w:tcPr>
            <w:tcW w:type="dxa" w:w="1661"/>
          </w:tcPr>
          <w:p>
            <w:pPr>
              <w:pStyle w:val="null3"/>
            </w:pPr>
            <w:r>
              <w:rPr>
                <w:rFonts w:ascii="仿宋_GB2312" w:hAnsi="仿宋_GB2312" w:cs="仿宋_GB2312" w:eastAsia="仿宋_GB2312"/>
              </w:rPr>
              <w:t>七、资格证明资料（包1）.docx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社会保障资金缴纳证明：供应商提供已缴存的2025年1月至今至少一个月的社会保障资金缴存单据或社保机构开具的社会保险参保缴费情况证明，依法不需要缴纳社会保障资金的单位应提供相关证明材料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七、资格证明资料（包1）.docx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此条无需提供，由代理机构现场查询）</w:t>
            </w:r>
          </w:p>
        </w:tc>
        <w:tc>
          <w:tcPr>
            <w:tcW w:type="dxa" w:w="1661"/>
          </w:tcPr>
          <w:p>
            <w:pPr>
              <w:pStyle w:val="null3"/>
            </w:pPr>
            <w:r>
              <w:rPr>
                <w:rFonts w:ascii="仿宋_GB2312" w:hAnsi="仿宋_GB2312" w:cs="仿宋_GB2312" w:eastAsia="仿宋_GB2312"/>
              </w:rPr>
              <w:t>七、资格证明资料（包1）.docx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供应商需具有增值电信业务经营许可证</w:t>
            </w:r>
          </w:p>
        </w:tc>
        <w:tc>
          <w:tcPr>
            <w:tcW w:type="dxa" w:w="1661"/>
          </w:tcPr>
          <w:p>
            <w:pPr>
              <w:pStyle w:val="null3"/>
            </w:pPr>
            <w:r>
              <w:rPr>
                <w:rFonts w:ascii="仿宋_GB2312" w:hAnsi="仿宋_GB2312" w:cs="仿宋_GB2312" w:eastAsia="仿宋_GB2312"/>
              </w:rPr>
              <w:t>七、资格证明资料（包1）.docx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本项目不接受联合体投标（提供非联合体承诺书）</w:t>
            </w:r>
          </w:p>
        </w:tc>
        <w:tc>
          <w:tcPr>
            <w:tcW w:type="dxa" w:w="1661"/>
          </w:tcPr>
          <w:p>
            <w:pPr>
              <w:pStyle w:val="null3"/>
            </w:pPr>
            <w:r>
              <w:rPr>
                <w:rFonts w:ascii="仿宋_GB2312" w:hAnsi="仿宋_GB2312" w:cs="仿宋_GB2312" w:eastAsia="仿宋_GB2312"/>
              </w:rPr>
              <w:t>七、资格证明资料（包1）.docx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供应商企业关系关联承诺书</w:t>
            </w:r>
          </w:p>
        </w:tc>
        <w:tc>
          <w:tcPr>
            <w:tcW w:type="dxa" w:w="3322"/>
          </w:tcPr>
          <w:p>
            <w:pPr>
              <w:pStyle w:val="null3"/>
            </w:pPr>
            <w:r>
              <w:rPr>
                <w:rFonts w:ascii="仿宋_GB2312" w:hAnsi="仿宋_GB2312" w:cs="仿宋_GB2312" w:eastAsia="仿宋_GB2312"/>
              </w:rPr>
              <w:t>单位负责人为同一人或者存在控股、管理关系的不同单位不得同时投标（提供供应商企业关系关联承诺书）</w:t>
            </w:r>
          </w:p>
        </w:tc>
        <w:tc>
          <w:tcPr>
            <w:tcW w:type="dxa" w:w="1661"/>
          </w:tcPr>
          <w:p>
            <w:pPr>
              <w:pStyle w:val="null3"/>
            </w:pPr>
            <w:r>
              <w:rPr>
                <w:rFonts w:ascii="仿宋_GB2312" w:hAnsi="仿宋_GB2312" w:cs="仿宋_GB2312" w:eastAsia="仿宋_GB2312"/>
              </w:rPr>
              <w:t>七、资格证明资料（包1）.docx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七、资格证明资料（包2）.docx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法定代表人（主要负责人）或法定代表人（主要负责人）委托授权书</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w:t>
            </w:r>
          </w:p>
        </w:tc>
        <w:tc>
          <w:tcPr>
            <w:tcW w:type="dxa" w:w="1661"/>
          </w:tcPr>
          <w:p>
            <w:pPr>
              <w:pStyle w:val="null3"/>
            </w:pPr>
            <w:r>
              <w:rPr>
                <w:rFonts w:ascii="仿宋_GB2312" w:hAnsi="仿宋_GB2312" w:cs="仿宋_GB2312" w:eastAsia="仿宋_GB2312"/>
              </w:rPr>
              <w:t>七、资格证明资料（包2）.docx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设备和专业技术能力的说明及承诺</w:t>
            </w:r>
          </w:p>
        </w:tc>
        <w:tc>
          <w:tcPr>
            <w:tcW w:type="dxa" w:w="3322"/>
          </w:tcPr>
          <w:p>
            <w:pPr>
              <w:pStyle w:val="null3"/>
            </w:pPr>
            <w:r>
              <w:rPr>
                <w:rFonts w:ascii="仿宋_GB2312" w:hAnsi="仿宋_GB2312" w:cs="仿宋_GB2312" w:eastAsia="仿宋_GB2312"/>
              </w:rPr>
              <w:t>具备履行合同所必须的设备和专业技术能力的说明及承诺</w:t>
            </w:r>
          </w:p>
        </w:tc>
        <w:tc>
          <w:tcPr>
            <w:tcW w:type="dxa" w:w="1661"/>
          </w:tcPr>
          <w:p>
            <w:pPr>
              <w:pStyle w:val="null3"/>
            </w:pPr>
            <w:r>
              <w:rPr>
                <w:rFonts w:ascii="仿宋_GB2312" w:hAnsi="仿宋_GB2312" w:cs="仿宋_GB2312" w:eastAsia="仿宋_GB2312"/>
              </w:rPr>
              <w:t>七、资格证明资料（包2）.docx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重大违法记录的声明</w:t>
            </w:r>
          </w:p>
        </w:tc>
        <w:tc>
          <w:tcPr>
            <w:tcW w:type="dxa" w:w="3322"/>
          </w:tcPr>
          <w:p>
            <w:pPr>
              <w:pStyle w:val="null3"/>
            </w:pPr>
            <w:r>
              <w:rPr>
                <w:rFonts w:ascii="仿宋_GB2312" w:hAnsi="仿宋_GB2312" w:cs="仿宋_GB2312" w:eastAsia="仿宋_GB2312"/>
              </w:rPr>
              <w:t>供应商在近三年经营活动中没有重大违法记录的声明</w:t>
            </w:r>
          </w:p>
        </w:tc>
        <w:tc>
          <w:tcPr>
            <w:tcW w:type="dxa" w:w="1661"/>
          </w:tcPr>
          <w:p>
            <w:pPr>
              <w:pStyle w:val="null3"/>
            </w:pPr>
            <w:r>
              <w:rPr>
                <w:rFonts w:ascii="仿宋_GB2312" w:hAnsi="仿宋_GB2312" w:cs="仿宋_GB2312" w:eastAsia="仿宋_GB2312"/>
              </w:rPr>
              <w:t>七、资格证明资料（包2）.docx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财务状况报告（二选一）</w:t>
            </w:r>
          </w:p>
        </w:tc>
        <w:tc>
          <w:tcPr>
            <w:tcW w:type="dxa" w:w="3322"/>
          </w:tcPr>
          <w:p>
            <w:pPr>
              <w:pStyle w:val="null3"/>
            </w:pPr>
            <w:r>
              <w:rPr>
                <w:rFonts w:ascii="仿宋_GB2312" w:hAnsi="仿宋_GB2312" w:cs="仿宋_GB2312" w:eastAsia="仿宋_GB2312"/>
              </w:rPr>
              <w:t>财务状况报告（二选一）：①供应商提供2024年度经会计师事务所或审计机构审计的完整的财务审计报告（成立时间至提供投标文件截止时间不足一年的可提供成立后任意时段的资产负债表）；②在投标截止时间前三个月内其开户银行出具的资信证明（附开户许可证或基本账户存款信息）</w:t>
            </w:r>
          </w:p>
        </w:tc>
        <w:tc>
          <w:tcPr>
            <w:tcW w:type="dxa" w:w="1661"/>
          </w:tcPr>
          <w:p>
            <w:pPr>
              <w:pStyle w:val="null3"/>
            </w:pPr>
            <w:r>
              <w:rPr>
                <w:rFonts w:ascii="仿宋_GB2312" w:hAnsi="仿宋_GB2312" w:cs="仿宋_GB2312" w:eastAsia="仿宋_GB2312"/>
              </w:rPr>
              <w:t>七、资格证明资料（包2）.docx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税收缴纳证明：供应商提供已缴纳的2025年1月至今至少一个月的纳税证明或完税证明（任意税种）；依法免税的单位应提供相关文件证明</w:t>
            </w:r>
          </w:p>
        </w:tc>
        <w:tc>
          <w:tcPr>
            <w:tcW w:type="dxa" w:w="1661"/>
          </w:tcPr>
          <w:p>
            <w:pPr>
              <w:pStyle w:val="null3"/>
            </w:pPr>
            <w:r>
              <w:rPr>
                <w:rFonts w:ascii="仿宋_GB2312" w:hAnsi="仿宋_GB2312" w:cs="仿宋_GB2312" w:eastAsia="仿宋_GB2312"/>
              </w:rPr>
              <w:t>七、资格证明资料（包2）.docx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社会保障资金缴纳证明：供应商提供已缴存的2025年1月至今至少一个月的社会保障资金缴存单据或社保机构开具的社会保险参保缴费情况证明，依法不需要缴纳社会保障资金的单位应提供相关证明材料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七、资格证明资料（包2）.docx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此条无需提供，由代理机构现场查询）</w:t>
            </w:r>
          </w:p>
        </w:tc>
        <w:tc>
          <w:tcPr>
            <w:tcW w:type="dxa" w:w="1661"/>
          </w:tcPr>
          <w:p>
            <w:pPr>
              <w:pStyle w:val="null3"/>
            </w:pPr>
            <w:r>
              <w:rPr>
                <w:rFonts w:ascii="仿宋_GB2312" w:hAnsi="仿宋_GB2312" w:cs="仿宋_GB2312" w:eastAsia="仿宋_GB2312"/>
              </w:rPr>
              <w:t>七、资格证明资料（包2）.docx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供应商需具有增值电信业务经营许可证</w:t>
            </w:r>
          </w:p>
        </w:tc>
        <w:tc>
          <w:tcPr>
            <w:tcW w:type="dxa" w:w="1661"/>
          </w:tcPr>
          <w:p>
            <w:pPr>
              <w:pStyle w:val="null3"/>
            </w:pPr>
            <w:r>
              <w:rPr>
                <w:rFonts w:ascii="仿宋_GB2312" w:hAnsi="仿宋_GB2312" w:cs="仿宋_GB2312" w:eastAsia="仿宋_GB2312"/>
              </w:rPr>
              <w:t>七、资格证明资料（包2）.docx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本项目不接受联合体投标（提供非联合体承诺书）</w:t>
            </w:r>
          </w:p>
        </w:tc>
        <w:tc>
          <w:tcPr>
            <w:tcW w:type="dxa" w:w="1661"/>
          </w:tcPr>
          <w:p>
            <w:pPr>
              <w:pStyle w:val="null3"/>
            </w:pPr>
            <w:r>
              <w:rPr>
                <w:rFonts w:ascii="仿宋_GB2312" w:hAnsi="仿宋_GB2312" w:cs="仿宋_GB2312" w:eastAsia="仿宋_GB2312"/>
              </w:rPr>
              <w:t>七、资格证明资料（包2）.docx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供应商企业关系关联承诺书</w:t>
            </w:r>
          </w:p>
        </w:tc>
        <w:tc>
          <w:tcPr>
            <w:tcW w:type="dxa" w:w="3322"/>
          </w:tcPr>
          <w:p>
            <w:pPr>
              <w:pStyle w:val="null3"/>
            </w:pPr>
            <w:r>
              <w:rPr>
                <w:rFonts w:ascii="仿宋_GB2312" w:hAnsi="仿宋_GB2312" w:cs="仿宋_GB2312" w:eastAsia="仿宋_GB2312"/>
              </w:rPr>
              <w:t>单位负责人为同一人或者存在控股、管理关系的不同单位不得同时投标（提供供应商企业关系关联承诺书）</w:t>
            </w:r>
          </w:p>
        </w:tc>
        <w:tc>
          <w:tcPr>
            <w:tcW w:type="dxa" w:w="1661"/>
          </w:tcPr>
          <w:p>
            <w:pPr>
              <w:pStyle w:val="null3"/>
            </w:pPr>
            <w:r>
              <w:rPr>
                <w:rFonts w:ascii="仿宋_GB2312" w:hAnsi="仿宋_GB2312" w:cs="仿宋_GB2312" w:eastAsia="仿宋_GB2312"/>
              </w:rPr>
              <w:t>七、资格证明资料（包2）.docx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七、资格证明资料（包3）.docx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法定代表人（主要负责人）或法定代表人（主要负责人）委托授权书</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w:t>
            </w:r>
          </w:p>
        </w:tc>
        <w:tc>
          <w:tcPr>
            <w:tcW w:type="dxa" w:w="1661"/>
          </w:tcPr>
          <w:p>
            <w:pPr>
              <w:pStyle w:val="null3"/>
            </w:pPr>
            <w:r>
              <w:rPr>
                <w:rFonts w:ascii="仿宋_GB2312" w:hAnsi="仿宋_GB2312" w:cs="仿宋_GB2312" w:eastAsia="仿宋_GB2312"/>
              </w:rPr>
              <w:t>七、资格证明资料（包3）.docx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设备和专业技术能力的说明及承诺</w:t>
            </w:r>
          </w:p>
        </w:tc>
        <w:tc>
          <w:tcPr>
            <w:tcW w:type="dxa" w:w="3322"/>
          </w:tcPr>
          <w:p>
            <w:pPr>
              <w:pStyle w:val="null3"/>
            </w:pPr>
            <w:r>
              <w:rPr>
                <w:rFonts w:ascii="仿宋_GB2312" w:hAnsi="仿宋_GB2312" w:cs="仿宋_GB2312" w:eastAsia="仿宋_GB2312"/>
              </w:rPr>
              <w:t>具备履行合同所必须的设备和专业技术能力的说明及承诺</w:t>
            </w:r>
          </w:p>
        </w:tc>
        <w:tc>
          <w:tcPr>
            <w:tcW w:type="dxa" w:w="1661"/>
          </w:tcPr>
          <w:p>
            <w:pPr>
              <w:pStyle w:val="null3"/>
            </w:pPr>
            <w:r>
              <w:rPr>
                <w:rFonts w:ascii="仿宋_GB2312" w:hAnsi="仿宋_GB2312" w:cs="仿宋_GB2312" w:eastAsia="仿宋_GB2312"/>
              </w:rPr>
              <w:t>七、资格证明资料（包3）.docx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重大违法记录的声明</w:t>
            </w:r>
          </w:p>
        </w:tc>
        <w:tc>
          <w:tcPr>
            <w:tcW w:type="dxa" w:w="3322"/>
          </w:tcPr>
          <w:p>
            <w:pPr>
              <w:pStyle w:val="null3"/>
            </w:pPr>
            <w:r>
              <w:rPr>
                <w:rFonts w:ascii="仿宋_GB2312" w:hAnsi="仿宋_GB2312" w:cs="仿宋_GB2312" w:eastAsia="仿宋_GB2312"/>
              </w:rPr>
              <w:t>供应商在近三年经营活动中没有重大违法记录的声明</w:t>
            </w:r>
          </w:p>
        </w:tc>
        <w:tc>
          <w:tcPr>
            <w:tcW w:type="dxa" w:w="1661"/>
          </w:tcPr>
          <w:p>
            <w:pPr>
              <w:pStyle w:val="null3"/>
            </w:pPr>
            <w:r>
              <w:rPr>
                <w:rFonts w:ascii="仿宋_GB2312" w:hAnsi="仿宋_GB2312" w:cs="仿宋_GB2312" w:eastAsia="仿宋_GB2312"/>
              </w:rPr>
              <w:t>七、资格证明资料（包3）.docx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财务状况报告（二选一）</w:t>
            </w:r>
          </w:p>
        </w:tc>
        <w:tc>
          <w:tcPr>
            <w:tcW w:type="dxa" w:w="3322"/>
          </w:tcPr>
          <w:p>
            <w:pPr>
              <w:pStyle w:val="null3"/>
            </w:pPr>
            <w:r>
              <w:rPr>
                <w:rFonts w:ascii="仿宋_GB2312" w:hAnsi="仿宋_GB2312" w:cs="仿宋_GB2312" w:eastAsia="仿宋_GB2312"/>
              </w:rPr>
              <w:t>财务状况报告（二选一）：①供应商提供2024年度经会计师事务所或审计机构审计的完整的财务审计报告（成立时间至提供投标文件截止时间不足一年的可提供成立后任意时段的资产负债表）；②在投标截止时间前三个月内其开户银行出具的资信证明（附开户许可证或基本账户存款信息）</w:t>
            </w:r>
          </w:p>
        </w:tc>
        <w:tc>
          <w:tcPr>
            <w:tcW w:type="dxa" w:w="1661"/>
          </w:tcPr>
          <w:p>
            <w:pPr>
              <w:pStyle w:val="null3"/>
            </w:pPr>
            <w:r>
              <w:rPr>
                <w:rFonts w:ascii="仿宋_GB2312" w:hAnsi="仿宋_GB2312" w:cs="仿宋_GB2312" w:eastAsia="仿宋_GB2312"/>
              </w:rPr>
              <w:t>七、资格证明资料（包3）.docx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税收缴纳证明：供应商提供已缴纳的2025年1月至今至少一个月的纳税证明或完税证明（任意税种）；依法免税的单位应提供相关文件证明</w:t>
            </w:r>
          </w:p>
        </w:tc>
        <w:tc>
          <w:tcPr>
            <w:tcW w:type="dxa" w:w="1661"/>
          </w:tcPr>
          <w:p>
            <w:pPr>
              <w:pStyle w:val="null3"/>
            </w:pPr>
            <w:r>
              <w:rPr>
                <w:rFonts w:ascii="仿宋_GB2312" w:hAnsi="仿宋_GB2312" w:cs="仿宋_GB2312" w:eastAsia="仿宋_GB2312"/>
              </w:rPr>
              <w:t>七、资格证明资料（包3）.docx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社会保障资金缴纳证明：供应商提供已缴存的2025年1月至今至少一个月的社会保障资金缴存单据或社保机构开具的社会保险参保缴费情况证明，依法不需要缴纳社会保障资金的单位应提供相关证明材料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七、资格证明资料（包3）.docx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此条无需提供，由代理机构现场查询）</w:t>
            </w:r>
          </w:p>
        </w:tc>
        <w:tc>
          <w:tcPr>
            <w:tcW w:type="dxa" w:w="1661"/>
          </w:tcPr>
          <w:p>
            <w:pPr>
              <w:pStyle w:val="null3"/>
            </w:pPr>
            <w:r>
              <w:rPr>
                <w:rFonts w:ascii="仿宋_GB2312" w:hAnsi="仿宋_GB2312" w:cs="仿宋_GB2312" w:eastAsia="仿宋_GB2312"/>
              </w:rPr>
              <w:t>七、资格证明资料（包3）.docx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供应商需具有基础电信业务经营许可证</w:t>
            </w:r>
          </w:p>
        </w:tc>
        <w:tc>
          <w:tcPr>
            <w:tcW w:type="dxa" w:w="1661"/>
          </w:tcPr>
          <w:p>
            <w:pPr>
              <w:pStyle w:val="null3"/>
            </w:pPr>
            <w:r>
              <w:rPr>
                <w:rFonts w:ascii="仿宋_GB2312" w:hAnsi="仿宋_GB2312" w:cs="仿宋_GB2312" w:eastAsia="仿宋_GB2312"/>
              </w:rPr>
              <w:t>七、资格证明资料（包3）.docx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本项目不接受联合体投标（提供非联合体承诺书）</w:t>
            </w:r>
          </w:p>
        </w:tc>
        <w:tc>
          <w:tcPr>
            <w:tcW w:type="dxa" w:w="1661"/>
          </w:tcPr>
          <w:p>
            <w:pPr>
              <w:pStyle w:val="null3"/>
            </w:pPr>
            <w:r>
              <w:rPr>
                <w:rFonts w:ascii="仿宋_GB2312" w:hAnsi="仿宋_GB2312" w:cs="仿宋_GB2312" w:eastAsia="仿宋_GB2312"/>
              </w:rPr>
              <w:t>七、资格证明资料（包3）.docx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供应商企业关系关联承诺书</w:t>
            </w:r>
          </w:p>
        </w:tc>
        <w:tc>
          <w:tcPr>
            <w:tcW w:type="dxa" w:w="3322"/>
          </w:tcPr>
          <w:p>
            <w:pPr>
              <w:pStyle w:val="null3"/>
            </w:pPr>
            <w:r>
              <w:rPr>
                <w:rFonts w:ascii="仿宋_GB2312" w:hAnsi="仿宋_GB2312" w:cs="仿宋_GB2312" w:eastAsia="仿宋_GB2312"/>
              </w:rPr>
              <w:t>单位负责人为同一人或者存在控股、管理关系的不同单位不得同时投标（提供供应商企业关系关联承诺书）</w:t>
            </w:r>
          </w:p>
        </w:tc>
        <w:tc>
          <w:tcPr>
            <w:tcW w:type="dxa" w:w="1661"/>
          </w:tcPr>
          <w:p>
            <w:pPr>
              <w:pStyle w:val="null3"/>
            </w:pPr>
            <w:r>
              <w:rPr>
                <w:rFonts w:ascii="仿宋_GB2312" w:hAnsi="仿宋_GB2312" w:cs="仿宋_GB2312" w:eastAsia="仿宋_GB2312"/>
              </w:rPr>
              <w:t>七、资格证明资料（包3）.docx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七、资格证明资料（包4）.docx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法定代表人（主要负责人）或法定代表人（主要负责人）委托授权书</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w:t>
            </w:r>
          </w:p>
        </w:tc>
        <w:tc>
          <w:tcPr>
            <w:tcW w:type="dxa" w:w="1661"/>
          </w:tcPr>
          <w:p>
            <w:pPr>
              <w:pStyle w:val="null3"/>
            </w:pPr>
            <w:r>
              <w:rPr>
                <w:rFonts w:ascii="仿宋_GB2312" w:hAnsi="仿宋_GB2312" w:cs="仿宋_GB2312" w:eastAsia="仿宋_GB2312"/>
              </w:rPr>
              <w:t>七、资格证明资料（包4）.docx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设备和专业技术能力的说明及承诺</w:t>
            </w:r>
          </w:p>
        </w:tc>
        <w:tc>
          <w:tcPr>
            <w:tcW w:type="dxa" w:w="3322"/>
          </w:tcPr>
          <w:p>
            <w:pPr>
              <w:pStyle w:val="null3"/>
            </w:pPr>
            <w:r>
              <w:rPr>
                <w:rFonts w:ascii="仿宋_GB2312" w:hAnsi="仿宋_GB2312" w:cs="仿宋_GB2312" w:eastAsia="仿宋_GB2312"/>
              </w:rPr>
              <w:t>具备履行合同所必须的设备和专业技术能力的说明及承诺</w:t>
            </w:r>
          </w:p>
        </w:tc>
        <w:tc>
          <w:tcPr>
            <w:tcW w:type="dxa" w:w="1661"/>
          </w:tcPr>
          <w:p>
            <w:pPr>
              <w:pStyle w:val="null3"/>
            </w:pPr>
            <w:r>
              <w:rPr>
                <w:rFonts w:ascii="仿宋_GB2312" w:hAnsi="仿宋_GB2312" w:cs="仿宋_GB2312" w:eastAsia="仿宋_GB2312"/>
              </w:rPr>
              <w:t>七、资格证明资料（包4）.docx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重大违法记录的声明</w:t>
            </w:r>
          </w:p>
        </w:tc>
        <w:tc>
          <w:tcPr>
            <w:tcW w:type="dxa" w:w="3322"/>
          </w:tcPr>
          <w:p>
            <w:pPr>
              <w:pStyle w:val="null3"/>
            </w:pPr>
            <w:r>
              <w:rPr>
                <w:rFonts w:ascii="仿宋_GB2312" w:hAnsi="仿宋_GB2312" w:cs="仿宋_GB2312" w:eastAsia="仿宋_GB2312"/>
              </w:rPr>
              <w:t>供应商在近三年经营活动中没有重大违法记录的声明</w:t>
            </w:r>
          </w:p>
        </w:tc>
        <w:tc>
          <w:tcPr>
            <w:tcW w:type="dxa" w:w="1661"/>
          </w:tcPr>
          <w:p>
            <w:pPr>
              <w:pStyle w:val="null3"/>
            </w:pPr>
            <w:r>
              <w:rPr>
                <w:rFonts w:ascii="仿宋_GB2312" w:hAnsi="仿宋_GB2312" w:cs="仿宋_GB2312" w:eastAsia="仿宋_GB2312"/>
              </w:rPr>
              <w:t>七、资格证明资料（包4）.docx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财务状况报告（二选一）</w:t>
            </w:r>
          </w:p>
        </w:tc>
        <w:tc>
          <w:tcPr>
            <w:tcW w:type="dxa" w:w="3322"/>
          </w:tcPr>
          <w:p>
            <w:pPr>
              <w:pStyle w:val="null3"/>
            </w:pPr>
            <w:r>
              <w:rPr>
                <w:rFonts w:ascii="仿宋_GB2312" w:hAnsi="仿宋_GB2312" w:cs="仿宋_GB2312" w:eastAsia="仿宋_GB2312"/>
              </w:rPr>
              <w:t>财务状况报告（二选一）：①供应商提供2024年度经会计师事务所或审计机构审计的完整的财务审计报告（成立时间至提供投标文件截止时间不足一年的可提供成立后任意时段的资产负债表）；②在投标截止时间前三个月内其开户银行出具的资信证明（附开户许可证或基本账户存款信息）</w:t>
            </w:r>
          </w:p>
        </w:tc>
        <w:tc>
          <w:tcPr>
            <w:tcW w:type="dxa" w:w="1661"/>
          </w:tcPr>
          <w:p>
            <w:pPr>
              <w:pStyle w:val="null3"/>
            </w:pPr>
            <w:r>
              <w:rPr>
                <w:rFonts w:ascii="仿宋_GB2312" w:hAnsi="仿宋_GB2312" w:cs="仿宋_GB2312" w:eastAsia="仿宋_GB2312"/>
              </w:rPr>
              <w:t>七、资格证明资料（包4）.docx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税收缴纳证明：供应商提供已缴纳的2025年1月至今至少一个月的纳税证明或完税证明（任意税种）；依法免税的单位应提供相关文件证明</w:t>
            </w:r>
          </w:p>
        </w:tc>
        <w:tc>
          <w:tcPr>
            <w:tcW w:type="dxa" w:w="1661"/>
          </w:tcPr>
          <w:p>
            <w:pPr>
              <w:pStyle w:val="null3"/>
            </w:pPr>
            <w:r>
              <w:rPr>
                <w:rFonts w:ascii="仿宋_GB2312" w:hAnsi="仿宋_GB2312" w:cs="仿宋_GB2312" w:eastAsia="仿宋_GB2312"/>
              </w:rPr>
              <w:t>七、资格证明资料（包4）.docx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社会保障资金缴纳证明：供应商提供已缴存的2025年1月至今至少一个月的社会保障资金缴存单据或社保机构开具的社会保险参保缴费情况证明，依法不需要缴纳社会保障资金的单位应提供相关证明材料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七、资格证明资料（包4）.docx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此条无需提供，由代理机构现场查询）</w:t>
            </w:r>
          </w:p>
        </w:tc>
        <w:tc>
          <w:tcPr>
            <w:tcW w:type="dxa" w:w="1661"/>
          </w:tcPr>
          <w:p>
            <w:pPr>
              <w:pStyle w:val="null3"/>
            </w:pPr>
            <w:r>
              <w:rPr>
                <w:rFonts w:ascii="仿宋_GB2312" w:hAnsi="仿宋_GB2312" w:cs="仿宋_GB2312" w:eastAsia="仿宋_GB2312"/>
              </w:rPr>
              <w:t>七、资格证明资料（包4）.docx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供应商需具有基础电信业务经营许可证</w:t>
            </w:r>
          </w:p>
        </w:tc>
        <w:tc>
          <w:tcPr>
            <w:tcW w:type="dxa" w:w="1661"/>
          </w:tcPr>
          <w:p>
            <w:pPr>
              <w:pStyle w:val="null3"/>
            </w:pPr>
            <w:r>
              <w:rPr>
                <w:rFonts w:ascii="仿宋_GB2312" w:hAnsi="仿宋_GB2312" w:cs="仿宋_GB2312" w:eastAsia="仿宋_GB2312"/>
              </w:rPr>
              <w:t>七、资格证明资料（包4）.docx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本项目不接受联合体投标（提供非联合体承诺书）</w:t>
            </w:r>
          </w:p>
        </w:tc>
        <w:tc>
          <w:tcPr>
            <w:tcW w:type="dxa" w:w="1661"/>
          </w:tcPr>
          <w:p>
            <w:pPr>
              <w:pStyle w:val="null3"/>
            </w:pPr>
            <w:r>
              <w:rPr>
                <w:rFonts w:ascii="仿宋_GB2312" w:hAnsi="仿宋_GB2312" w:cs="仿宋_GB2312" w:eastAsia="仿宋_GB2312"/>
              </w:rPr>
              <w:t>七、资格证明资料（包4）.docx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供应商企业关系关联承诺书</w:t>
            </w:r>
          </w:p>
        </w:tc>
        <w:tc>
          <w:tcPr>
            <w:tcW w:type="dxa" w:w="3322"/>
          </w:tcPr>
          <w:p>
            <w:pPr>
              <w:pStyle w:val="null3"/>
            </w:pPr>
            <w:r>
              <w:rPr>
                <w:rFonts w:ascii="仿宋_GB2312" w:hAnsi="仿宋_GB2312" w:cs="仿宋_GB2312" w:eastAsia="仿宋_GB2312"/>
              </w:rPr>
              <w:t>单位负责人为同一人或者存在控股、管理关系的不同单位不得同时投标（提供供应商企业关系关联承诺书）</w:t>
            </w:r>
          </w:p>
        </w:tc>
        <w:tc>
          <w:tcPr>
            <w:tcW w:type="dxa" w:w="1661"/>
          </w:tcPr>
          <w:p>
            <w:pPr>
              <w:pStyle w:val="null3"/>
            </w:pPr>
            <w:r>
              <w:rPr>
                <w:rFonts w:ascii="仿宋_GB2312" w:hAnsi="仿宋_GB2312" w:cs="仿宋_GB2312" w:eastAsia="仿宋_GB2312"/>
              </w:rPr>
              <w:t>七、资格证明资料（包4）.docx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七、资格证明资料（包5）.docx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法定代表人（主要负责人）或法定代表人（主要负责人）委托授权书</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w:t>
            </w:r>
          </w:p>
        </w:tc>
        <w:tc>
          <w:tcPr>
            <w:tcW w:type="dxa" w:w="1661"/>
          </w:tcPr>
          <w:p>
            <w:pPr>
              <w:pStyle w:val="null3"/>
            </w:pPr>
            <w:r>
              <w:rPr>
                <w:rFonts w:ascii="仿宋_GB2312" w:hAnsi="仿宋_GB2312" w:cs="仿宋_GB2312" w:eastAsia="仿宋_GB2312"/>
              </w:rPr>
              <w:t>七、资格证明资料（包5）.docx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设备和专业技术能力的说明及承诺</w:t>
            </w:r>
          </w:p>
        </w:tc>
        <w:tc>
          <w:tcPr>
            <w:tcW w:type="dxa" w:w="3322"/>
          </w:tcPr>
          <w:p>
            <w:pPr>
              <w:pStyle w:val="null3"/>
            </w:pPr>
            <w:r>
              <w:rPr>
                <w:rFonts w:ascii="仿宋_GB2312" w:hAnsi="仿宋_GB2312" w:cs="仿宋_GB2312" w:eastAsia="仿宋_GB2312"/>
              </w:rPr>
              <w:t>具备履行合同所必须的设备和专业技术能力的说明及承诺</w:t>
            </w:r>
          </w:p>
        </w:tc>
        <w:tc>
          <w:tcPr>
            <w:tcW w:type="dxa" w:w="1661"/>
          </w:tcPr>
          <w:p>
            <w:pPr>
              <w:pStyle w:val="null3"/>
            </w:pPr>
            <w:r>
              <w:rPr>
                <w:rFonts w:ascii="仿宋_GB2312" w:hAnsi="仿宋_GB2312" w:cs="仿宋_GB2312" w:eastAsia="仿宋_GB2312"/>
              </w:rPr>
              <w:t>七、资格证明资料（包5）.docx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重大违法记录的声明</w:t>
            </w:r>
          </w:p>
        </w:tc>
        <w:tc>
          <w:tcPr>
            <w:tcW w:type="dxa" w:w="3322"/>
          </w:tcPr>
          <w:p>
            <w:pPr>
              <w:pStyle w:val="null3"/>
            </w:pPr>
            <w:r>
              <w:rPr>
                <w:rFonts w:ascii="仿宋_GB2312" w:hAnsi="仿宋_GB2312" w:cs="仿宋_GB2312" w:eastAsia="仿宋_GB2312"/>
              </w:rPr>
              <w:t>供应商在近三年经营活动中没有重大违法记录的声明</w:t>
            </w:r>
          </w:p>
        </w:tc>
        <w:tc>
          <w:tcPr>
            <w:tcW w:type="dxa" w:w="1661"/>
          </w:tcPr>
          <w:p>
            <w:pPr>
              <w:pStyle w:val="null3"/>
            </w:pPr>
            <w:r>
              <w:rPr>
                <w:rFonts w:ascii="仿宋_GB2312" w:hAnsi="仿宋_GB2312" w:cs="仿宋_GB2312" w:eastAsia="仿宋_GB2312"/>
              </w:rPr>
              <w:t>七、资格证明资料（包5）.docx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财务状况报告（二选一）</w:t>
            </w:r>
          </w:p>
        </w:tc>
        <w:tc>
          <w:tcPr>
            <w:tcW w:type="dxa" w:w="3322"/>
          </w:tcPr>
          <w:p>
            <w:pPr>
              <w:pStyle w:val="null3"/>
            </w:pPr>
            <w:r>
              <w:rPr>
                <w:rFonts w:ascii="仿宋_GB2312" w:hAnsi="仿宋_GB2312" w:cs="仿宋_GB2312" w:eastAsia="仿宋_GB2312"/>
              </w:rPr>
              <w:t>财务状况报告（二选一）：①供应商提供2024年度经会计师事务所或审计机构审计的完整的财务审计报告（成立时间至提供投标文件截止时间不足一年的可提供成立后任意时段的资产负债表）；②在投标截止时间前三个月内其开户银行出具的资信证明（附开户许可证或基本账户存款信息）</w:t>
            </w:r>
          </w:p>
        </w:tc>
        <w:tc>
          <w:tcPr>
            <w:tcW w:type="dxa" w:w="1661"/>
          </w:tcPr>
          <w:p>
            <w:pPr>
              <w:pStyle w:val="null3"/>
            </w:pPr>
            <w:r>
              <w:rPr>
                <w:rFonts w:ascii="仿宋_GB2312" w:hAnsi="仿宋_GB2312" w:cs="仿宋_GB2312" w:eastAsia="仿宋_GB2312"/>
              </w:rPr>
              <w:t>七、资格证明资料（包5）.docx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税收缴纳证明：供应商提供已缴纳的2025年1月至今至少一个月的纳税证明或完税证明（任意税种）；依法免税的单位应提供相关文件证明</w:t>
            </w:r>
          </w:p>
        </w:tc>
        <w:tc>
          <w:tcPr>
            <w:tcW w:type="dxa" w:w="1661"/>
          </w:tcPr>
          <w:p>
            <w:pPr>
              <w:pStyle w:val="null3"/>
            </w:pPr>
            <w:r>
              <w:rPr>
                <w:rFonts w:ascii="仿宋_GB2312" w:hAnsi="仿宋_GB2312" w:cs="仿宋_GB2312" w:eastAsia="仿宋_GB2312"/>
              </w:rPr>
              <w:t>七、资格证明资料（包5）.docx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社会保障资金缴纳证明：供应商提供已缴存的2025年1月至今至少一个月的社会保障资金缴存单据或社保机构开具的社会保险参保缴费情况证明，依法不需要缴纳社会保障资金的单位应提供相关证明材料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七、资格证明资料（包5）.docx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此条无需提供，由代理机构现场查询）</w:t>
            </w:r>
          </w:p>
        </w:tc>
        <w:tc>
          <w:tcPr>
            <w:tcW w:type="dxa" w:w="1661"/>
          </w:tcPr>
          <w:p>
            <w:pPr>
              <w:pStyle w:val="null3"/>
            </w:pPr>
            <w:r>
              <w:rPr>
                <w:rFonts w:ascii="仿宋_GB2312" w:hAnsi="仿宋_GB2312" w:cs="仿宋_GB2312" w:eastAsia="仿宋_GB2312"/>
              </w:rPr>
              <w:t>七、资格证明资料（包5）.docx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供应商需具有增值电信业务经营许可证</w:t>
            </w:r>
          </w:p>
        </w:tc>
        <w:tc>
          <w:tcPr>
            <w:tcW w:type="dxa" w:w="1661"/>
          </w:tcPr>
          <w:p>
            <w:pPr>
              <w:pStyle w:val="null3"/>
            </w:pPr>
            <w:r>
              <w:rPr>
                <w:rFonts w:ascii="仿宋_GB2312" w:hAnsi="仿宋_GB2312" w:cs="仿宋_GB2312" w:eastAsia="仿宋_GB2312"/>
              </w:rPr>
              <w:t>七、资格证明资料（包5）.docx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本项目不接受联合体投标（提供非联合体承诺书）</w:t>
            </w:r>
          </w:p>
        </w:tc>
        <w:tc>
          <w:tcPr>
            <w:tcW w:type="dxa" w:w="1661"/>
          </w:tcPr>
          <w:p>
            <w:pPr>
              <w:pStyle w:val="null3"/>
            </w:pPr>
            <w:r>
              <w:rPr>
                <w:rFonts w:ascii="仿宋_GB2312" w:hAnsi="仿宋_GB2312" w:cs="仿宋_GB2312" w:eastAsia="仿宋_GB2312"/>
              </w:rPr>
              <w:t>七、资格证明资料（包5）.docx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供应商企业关系关联承诺书</w:t>
            </w:r>
          </w:p>
        </w:tc>
        <w:tc>
          <w:tcPr>
            <w:tcW w:type="dxa" w:w="3322"/>
          </w:tcPr>
          <w:p>
            <w:pPr>
              <w:pStyle w:val="null3"/>
            </w:pPr>
            <w:r>
              <w:rPr>
                <w:rFonts w:ascii="仿宋_GB2312" w:hAnsi="仿宋_GB2312" w:cs="仿宋_GB2312" w:eastAsia="仿宋_GB2312"/>
              </w:rPr>
              <w:t>单位负责人为同一人或者存在控股、管理关系的不同单位不得同时投标（提供供应商企业关系关联承诺书）</w:t>
            </w:r>
          </w:p>
        </w:tc>
        <w:tc>
          <w:tcPr>
            <w:tcW w:type="dxa" w:w="1661"/>
          </w:tcPr>
          <w:p>
            <w:pPr>
              <w:pStyle w:val="null3"/>
            </w:pPr>
            <w:r>
              <w:rPr>
                <w:rFonts w:ascii="仿宋_GB2312" w:hAnsi="仿宋_GB2312" w:cs="仿宋_GB2312" w:eastAsia="仿宋_GB2312"/>
              </w:rPr>
              <w:t>七、资格证明资料（包5）.docx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本项目不专门面向中小企业</w:t>
            </w:r>
          </w:p>
        </w:tc>
        <w:tc>
          <w:tcPr>
            <w:tcW w:type="dxa" w:w="3322"/>
          </w:tcPr>
          <w:p>
            <w:pPr>
              <w:pStyle w:val="null3"/>
            </w:pPr>
            <w:r>
              <w:rPr>
                <w:rFonts w:ascii="仿宋_GB2312" w:hAnsi="仿宋_GB2312" w:cs="仿宋_GB2312" w:eastAsia="仿宋_GB2312"/>
              </w:rPr>
              <w:t>本项目不专门面向中小企业</w:t>
            </w:r>
          </w:p>
        </w:tc>
        <w:tc>
          <w:tcPr>
            <w:tcW w:type="dxa" w:w="1661"/>
          </w:tcPr>
          <w:p>
            <w:pPr>
              <w:pStyle w:val="null3"/>
            </w:pPr>
            <w:r>
              <w:rPr>
                <w:rFonts w:ascii="仿宋_GB2312" w:hAnsi="仿宋_GB2312" w:cs="仿宋_GB2312" w:eastAsia="仿宋_GB2312"/>
              </w:rPr>
              <w:t>八、其他资料.docx 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本项目不专门面向中小企业</w:t>
            </w:r>
          </w:p>
        </w:tc>
        <w:tc>
          <w:tcPr>
            <w:tcW w:type="dxa" w:w="3322"/>
          </w:tcPr>
          <w:p>
            <w:pPr>
              <w:pStyle w:val="null3"/>
            </w:pPr>
            <w:r>
              <w:rPr>
                <w:rFonts w:ascii="仿宋_GB2312" w:hAnsi="仿宋_GB2312" w:cs="仿宋_GB2312" w:eastAsia="仿宋_GB2312"/>
              </w:rPr>
              <w:t>本项目不专门面向中小企业</w:t>
            </w:r>
          </w:p>
        </w:tc>
        <w:tc>
          <w:tcPr>
            <w:tcW w:type="dxa" w:w="1661"/>
          </w:tcPr>
          <w:p>
            <w:pPr>
              <w:pStyle w:val="null3"/>
            </w:pPr>
            <w:r>
              <w:rPr>
                <w:rFonts w:ascii="仿宋_GB2312" w:hAnsi="仿宋_GB2312" w:cs="仿宋_GB2312" w:eastAsia="仿宋_GB2312"/>
              </w:rPr>
              <w:t>中小企业声明函 残疾人福利性单位声明函 八、其他资料.docx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本项目不专门面向中小企业</w:t>
            </w:r>
          </w:p>
        </w:tc>
        <w:tc>
          <w:tcPr>
            <w:tcW w:type="dxa" w:w="3322"/>
          </w:tcPr>
          <w:p>
            <w:pPr>
              <w:pStyle w:val="null3"/>
            </w:pPr>
            <w:r>
              <w:rPr>
                <w:rFonts w:ascii="仿宋_GB2312" w:hAnsi="仿宋_GB2312" w:cs="仿宋_GB2312" w:eastAsia="仿宋_GB2312"/>
              </w:rPr>
              <w:t>本项目不专门面向中小企业</w:t>
            </w:r>
          </w:p>
        </w:tc>
        <w:tc>
          <w:tcPr>
            <w:tcW w:type="dxa" w:w="1661"/>
          </w:tcPr>
          <w:p>
            <w:pPr>
              <w:pStyle w:val="null3"/>
            </w:pPr>
            <w:r>
              <w:rPr>
                <w:rFonts w:ascii="仿宋_GB2312" w:hAnsi="仿宋_GB2312" w:cs="仿宋_GB2312" w:eastAsia="仿宋_GB2312"/>
              </w:rPr>
              <w:t>中小企业声明函 残疾人福利性单位声明函 八、其他资料.docx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本项目不专门面向中小企业</w:t>
            </w:r>
          </w:p>
        </w:tc>
        <w:tc>
          <w:tcPr>
            <w:tcW w:type="dxa" w:w="3322"/>
          </w:tcPr>
          <w:p>
            <w:pPr>
              <w:pStyle w:val="null3"/>
            </w:pPr>
            <w:r>
              <w:rPr>
                <w:rFonts w:ascii="仿宋_GB2312" w:hAnsi="仿宋_GB2312" w:cs="仿宋_GB2312" w:eastAsia="仿宋_GB2312"/>
              </w:rPr>
              <w:t>本项目不专门面向中小企业</w:t>
            </w:r>
          </w:p>
        </w:tc>
        <w:tc>
          <w:tcPr>
            <w:tcW w:type="dxa" w:w="1661"/>
          </w:tcPr>
          <w:p>
            <w:pPr>
              <w:pStyle w:val="null3"/>
            </w:pPr>
            <w:r>
              <w:rPr>
                <w:rFonts w:ascii="仿宋_GB2312" w:hAnsi="仿宋_GB2312" w:cs="仿宋_GB2312" w:eastAsia="仿宋_GB2312"/>
              </w:rPr>
              <w:t>中小企业声明函 残疾人福利性单位声明函 八、其他资料.docx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本项目不专门面向中小企业</w:t>
            </w:r>
          </w:p>
        </w:tc>
        <w:tc>
          <w:tcPr>
            <w:tcW w:type="dxa" w:w="3322"/>
          </w:tcPr>
          <w:p>
            <w:pPr>
              <w:pStyle w:val="null3"/>
            </w:pPr>
            <w:r>
              <w:rPr>
                <w:rFonts w:ascii="仿宋_GB2312" w:hAnsi="仿宋_GB2312" w:cs="仿宋_GB2312" w:eastAsia="仿宋_GB2312"/>
              </w:rPr>
              <w:t>本项目不专门面向中小企业</w:t>
            </w:r>
          </w:p>
        </w:tc>
        <w:tc>
          <w:tcPr>
            <w:tcW w:type="dxa" w:w="1661"/>
          </w:tcPr>
          <w:p>
            <w:pPr>
              <w:pStyle w:val="null3"/>
            </w:pPr>
            <w:r>
              <w:rPr>
                <w:rFonts w:ascii="仿宋_GB2312" w:hAnsi="仿宋_GB2312" w:cs="仿宋_GB2312" w:eastAsia="仿宋_GB2312"/>
              </w:rPr>
              <w:t>中小企业声明函 残疾人福利性单位声明函 八、其他资料.docx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二、开标一览表.docx 一、投标函.docx 标的清单 三、分项报价表（包1）.docx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投标供应商名称与获取招标文件的单位名称是否一致的</w:t>
            </w:r>
          </w:p>
        </w:tc>
        <w:tc>
          <w:tcPr>
            <w:tcW w:type="dxa" w:w="3322"/>
          </w:tcPr>
          <w:p>
            <w:pPr>
              <w:pStyle w:val="null3"/>
            </w:pPr>
            <w:r>
              <w:rPr>
                <w:rFonts w:ascii="仿宋_GB2312" w:hAnsi="仿宋_GB2312" w:cs="仿宋_GB2312" w:eastAsia="仿宋_GB2312"/>
              </w:rPr>
              <w:t>投标供应商名称与获取招标文件的单位名称一致的</w:t>
            </w:r>
          </w:p>
        </w:tc>
        <w:tc>
          <w:tcPr>
            <w:tcW w:type="dxa" w:w="1661"/>
          </w:tcPr>
          <w:p>
            <w:pPr>
              <w:pStyle w:val="null3"/>
            </w:pPr>
            <w:r>
              <w:rPr>
                <w:rFonts w:ascii="仿宋_GB2312" w:hAnsi="仿宋_GB2312" w:cs="仿宋_GB2312" w:eastAsia="仿宋_GB2312"/>
              </w:rPr>
              <w:t>二、开标一览表.docx 四、商务偏离表.docx 一、投标函.docx 投标文件封面 三、分项报价表（包1）.docx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投标文件是否按照招标文件规定要求签署、盖章的</w:t>
            </w:r>
          </w:p>
        </w:tc>
        <w:tc>
          <w:tcPr>
            <w:tcW w:type="dxa" w:w="3322"/>
          </w:tcPr>
          <w:p>
            <w:pPr>
              <w:pStyle w:val="null3"/>
            </w:pPr>
            <w:r>
              <w:rPr>
                <w:rFonts w:ascii="仿宋_GB2312" w:hAnsi="仿宋_GB2312" w:cs="仿宋_GB2312" w:eastAsia="仿宋_GB2312"/>
              </w:rPr>
              <w:t>投标文件按照招标文件规定要求签署、盖章</w:t>
            </w:r>
          </w:p>
        </w:tc>
        <w:tc>
          <w:tcPr>
            <w:tcW w:type="dxa" w:w="1661"/>
          </w:tcPr>
          <w:p>
            <w:pPr>
              <w:pStyle w:val="null3"/>
            </w:pPr>
            <w:r>
              <w:rPr>
                <w:rFonts w:ascii="仿宋_GB2312" w:hAnsi="仿宋_GB2312" w:cs="仿宋_GB2312" w:eastAsia="仿宋_GB2312"/>
              </w:rPr>
              <w:t>二、开标一览表.docx 四、商务偏离表.docx 投标函 一、投标函.docx 标的清单 投标文件封面 三、分项报价表（包1）.docx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投标有效期是否满足招标文件要求的</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一、投标函.docx 七、资格证明资料（包1）.docx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报价是否超过招标文件中规定的预算金额或者最高限价的</w:t>
            </w:r>
          </w:p>
        </w:tc>
        <w:tc>
          <w:tcPr>
            <w:tcW w:type="dxa" w:w="3322"/>
          </w:tcPr>
          <w:p>
            <w:pPr>
              <w:pStyle w:val="null3"/>
            </w:pPr>
            <w:r>
              <w:rPr>
                <w:rFonts w:ascii="仿宋_GB2312" w:hAnsi="仿宋_GB2312" w:cs="仿宋_GB2312" w:eastAsia="仿宋_GB2312"/>
              </w:rPr>
              <w:t>报价未超过招标文件中规定的预算金额或者最高限价</w:t>
            </w:r>
          </w:p>
        </w:tc>
        <w:tc>
          <w:tcPr>
            <w:tcW w:type="dxa" w:w="1661"/>
          </w:tcPr>
          <w:p>
            <w:pPr>
              <w:pStyle w:val="null3"/>
            </w:pPr>
            <w:r>
              <w:rPr>
                <w:rFonts w:ascii="仿宋_GB2312" w:hAnsi="仿宋_GB2312" w:cs="仿宋_GB2312" w:eastAsia="仿宋_GB2312"/>
              </w:rPr>
              <w:t>二、开标一览表.docx 一、投标函.docx 标的清单 投标文件封面 三、分项报价表（包1）.docx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对招标文件商务要求是否出现重大负偏离的</w:t>
            </w:r>
          </w:p>
        </w:tc>
        <w:tc>
          <w:tcPr>
            <w:tcW w:type="dxa" w:w="3322"/>
          </w:tcPr>
          <w:p>
            <w:pPr>
              <w:pStyle w:val="null3"/>
            </w:pPr>
            <w:r>
              <w:rPr>
                <w:rFonts w:ascii="仿宋_GB2312" w:hAnsi="仿宋_GB2312" w:cs="仿宋_GB2312" w:eastAsia="仿宋_GB2312"/>
              </w:rPr>
              <w:t>对招标文件商务要求未出现重大负偏离</w:t>
            </w:r>
          </w:p>
        </w:tc>
        <w:tc>
          <w:tcPr>
            <w:tcW w:type="dxa" w:w="1661"/>
          </w:tcPr>
          <w:p>
            <w:pPr>
              <w:pStyle w:val="null3"/>
            </w:pPr>
            <w:r>
              <w:rPr>
                <w:rFonts w:ascii="仿宋_GB2312" w:hAnsi="仿宋_GB2312" w:cs="仿宋_GB2312" w:eastAsia="仿宋_GB2312"/>
              </w:rPr>
              <w:t>四、商务偏离表.docx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是否按招标文件的要求缴纳投标保证金的</w:t>
            </w:r>
          </w:p>
        </w:tc>
        <w:tc>
          <w:tcPr>
            <w:tcW w:type="dxa" w:w="3322"/>
          </w:tcPr>
          <w:p>
            <w:pPr>
              <w:pStyle w:val="null3"/>
            </w:pPr>
            <w:r>
              <w:rPr>
                <w:rFonts w:ascii="仿宋_GB2312" w:hAnsi="仿宋_GB2312" w:cs="仿宋_GB2312" w:eastAsia="仿宋_GB2312"/>
              </w:rPr>
              <w:t>按招标文件的要求缴纳投标保证金</w:t>
            </w:r>
          </w:p>
        </w:tc>
        <w:tc>
          <w:tcPr>
            <w:tcW w:type="dxa" w:w="1661"/>
          </w:tcPr>
          <w:p>
            <w:pPr>
              <w:pStyle w:val="null3"/>
            </w:pPr>
            <w:r>
              <w:rPr>
                <w:rFonts w:ascii="仿宋_GB2312" w:hAnsi="仿宋_GB2312" w:cs="仿宋_GB2312" w:eastAsia="仿宋_GB2312"/>
              </w:rPr>
              <w:t>八、其他资料.docx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二、开标一览表.docx 一、投标函.docx 三、分项报价表（包2）.docx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投标供应商名称与获取招标文件的单位名称是否一致的</w:t>
            </w:r>
          </w:p>
        </w:tc>
        <w:tc>
          <w:tcPr>
            <w:tcW w:type="dxa" w:w="3322"/>
          </w:tcPr>
          <w:p>
            <w:pPr>
              <w:pStyle w:val="null3"/>
            </w:pPr>
            <w:r>
              <w:rPr>
                <w:rFonts w:ascii="仿宋_GB2312" w:hAnsi="仿宋_GB2312" w:cs="仿宋_GB2312" w:eastAsia="仿宋_GB2312"/>
              </w:rPr>
              <w:t>投标供应商名称与获取招标文件的单位名称一致</w:t>
            </w:r>
          </w:p>
        </w:tc>
        <w:tc>
          <w:tcPr>
            <w:tcW w:type="dxa" w:w="1661"/>
          </w:tcPr>
          <w:p>
            <w:pPr>
              <w:pStyle w:val="null3"/>
            </w:pPr>
            <w:r>
              <w:rPr>
                <w:rFonts w:ascii="仿宋_GB2312" w:hAnsi="仿宋_GB2312" w:cs="仿宋_GB2312" w:eastAsia="仿宋_GB2312"/>
              </w:rPr>
              <w:t>二、开标一览表.docx 投标函 一、投标函.docx 三、分项报价表（包2）.docx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投标文件是否按照招标文件规定要求签署、盖章的</w:t>
            </w:r>
          </w:p>
        </w:tc>
        <w:tc>
          <w:tcPr>
            <w:tcW w:type="dxa" w:w="3322"/>
          </w:tcPr>
          <w:p>
            <w:pPr>
              <w:pStyle w:val="null3"/>
            </w:pPr>
            <w:r>
              <w:rPr>
                <w:rFonts w:ascii="仿宋_GB2312" w:hAnsi="仿宋_GB2312" w:cs="仿宋_GB2312" w:eastAsia="仿宋_GB2312"/>
              </w:rPr>
              <w:t>投标文件按照招标文件规定要求签署、盖章</w:t>
            </w:r>
          </w:p>
        </w:tc>
        <w:tc>
          <w:tcPr>
            <w:tcW w:type="dxa" w:w="1661"/>
          </w:tcPr>
          <w:p>
            <w:pPr>
              <w:pStyle w:val="null3"/>
            </w:pPr>
            <w:r>
              <w:rPr>
                <w:rFonts w:ascii="仿宋_GB2312" w:hAnsi="仿宋_GB2312" w:cs="仿宋_GB2312" w:eastAsia="仿宋_GB2312"/>
              </w:rPr>
              <w:t>二、开标一览表.docx 四、商务偏离表.docx 投标函 一、投标函.docx 三、分项报价表（包2）.docx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投标有效期是否满足招标文件的</w:t>
            </w:r>
          </w:p>
        </w:tc>
        <w:tc>
          <w:tcPr>
            <w:tcW w:type="dxa" w:w="3322"/>
          </w:tcPr>
          <w:p>
            <w:pPr>
              <w:pStyle w:val="null3"/>
            </w:pPr>
            <w:r>
              <w:rPr>
                <w:rFonts w:ascii="仿宋_GB2312" w:hAnsi="仿宋_GB2312" w:cs="仿宋_GB2312" w:eastAsia="仿宋_GB2312"/>
              </w:rPr>
              <w:t>投标有效期满足招标文件</w:t>
            </w:r>
          </w:p>
        </w:tc>
        <w:tc>
          <w:tcPr>
            <w:tcW w:type="dxa" w:w="1661"/>
          </w:tcPr>
          <w:p>
            <w:pPr>
              <w:pStyle w:val="null3"/>
            </w:pPr>
            <w:r>
              <w:rPr>
                <w:rFonts w:ascii="仿宋_GB2312" w:hAnsi="仿宋_GB2312" w:cs="仿宋_GB2312" w:eastAsia="仿宋_GB2312"/>
              </w:rPr>
              <w:t>投标函 一、投标函.docx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报价是否超过招标文件中规定的预算金额或者最高限价的</w:t>
            </w:r>
          </w:p>
        </w:tc>
        <w:tc>
          <w:tcPr>
            <w:tcW w:type="dxa" w:w="3322"/>
          </w:tcPr>
          <w:p>
            <w:pPr>
              <w:pStyle w:val="null3"/>
            </w:pPr>
            <w:r>
              <w:rPr>
                <w:rFonts w:ascii="仿宋_GB2312" w:hAnsi="仿宋_GB2312" w:cs="仿宋_GB2312" w:eastAsia="仿宋_GB2312"/>
              </w:rPr>
              <w:t>报价未超过招标文件中规定的预算金额或者最高限价</w:t>
            </w:r>
          </w:p>
        </w:tc>
        <w:tc>
          <w:tcPr>
            <w:tcW w:type="dxa" w:w="1661"/>
          </w:tcPr>
          <w:p>
            <w:pPr>
              <w:pStyle w:val="null3"/>
            </w:pPr>
            <w:r>
              <w:rPr>
                <w:rFonts w:ascii="仿宋_GB2312" w:hAnsi="仿宋_GB2312" w:cs="仿宋_GB2312" w:eastAsia="仿宋_GB2312"/>
              </w:rPr>
              <w:t>二、开标一览表.docx 一、投标函.docx 三、分项报价表（包2）.docx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对招标文件商务要求是否出现重大负偏离的</w:t>
            </w:r>
          </w:p>
        </w:tc>
        <w:tc>
          <w:tcPr>
            <w:tcW w:type="dxa" w:w="3322"/>
          </w:tcPr>
          <w:p>
            <w:pPr>
              <w:pStyle w:val="null3"/>
            </w:pPr>
            <w:r>
              <w:rPr>
                <w:rFonts w:ascii="仿宋_GB2312" w:hAnsi="仿宋_GB2312" w:cs="仿宋_GB2312" w:eastAsia="仿宋_GB2312"/>
              </w:rPr>
              <w:t>对招标文件商务要求未出现重大负偏离</w:t>
            </w:r>
          </w:p>
        </w:tc>
        <w:tc>
          <w:tcPr>
            <w:tcW w:type="dxa" w:w="1661"/>
          </w:tcPr>
          <w:p>
            <w:pPr>
              <w:pStyle w:val="null3"/>
            </w:pPr>
            <w:r>
              <w:rPr>
                <w:rFonts w:ascii="仿宋_GB2312" w:hAnsi="仿宋_GB2312" w:cs="仿宋_GB2312" w:eastAsia="仿宋_GB2312"/>
              </w:rPr>
              <w:t>四、商务偏离表.docx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是否按招标文件的要求缴纳投标保证金的</w:t>
            </w:r>
          </w:p>
        </w:tc>
        <w:tc>
          <w:tcPr>
            <w:tcW w:type="dxa" w:w="3322"/>
          </w:tcPr>
          <w:p>
            <w:pPr>
              <w:pStyle w:val="null3"/>
            </w:pPr>
            <w:r>
              <w:rPr>
                <w:rFonts w:ascii="仿宋_GB2312" w:hAnsi="仿宋_GB2312" w:cs="仿宋_GB2312" w:eastAsia="仿宋_GB2312"/>
              </w:rPr>
              <w:t>按招标文件的要求缴纳投标保证金</w:t>
            </w:r>
          </w:p>
        </w:tc>
        <w:tc>
          <w:tcPr>
            <w:tcW w:type="dxa" w:w="1661"/>
          </w:tcPr>
          <w:p>
            <w:pPr>
              <w:pStyle w:val="null3"/>
            </w:pPr>
            <w:r>
              <w:rPr>
                <w:rFonts w:ascii="仿宋_GB2312" w:hAnsi="仿宋_GB2312" w:cs="仿宋_GB2312" w:eastAsia="仿宋_GB2312"/>
              </w:rPr>
              <w:t>八、其他资料.docx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二、开标一览表.docx 一、投标函.docx 标的清单 三、分项报价表（包3）.docx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投标供应商名称与获取招标文件的单位名称是否一致的</w:t>
            </w:r>
          </w:p>
        </w:tc>
        <w:tc>
          <w:tcPr>
            <w:tcW w:type="dxa" w:w="3322"/>
          </w:tcPr>
          <w:p>
            <w:pPr>
              <w:pStyle w:val="null3"/>
            </w:pPr>
            <w:r>
              <w:rPr>
                <w:rFonts w:ascii="仿宋_GB2312" w:hAnsi="仿宋_GB2312" w:cs="仿宋_GB2312" w:eastAsia="仿宋_GB2312"/>
              </w:rPr>
              <w:t>投标供应商名称与获取招标文件的单位名称一致</w:t>
            </w:r>
          </w:p>
        </w:tc>
        <w:tc>
          <w:tcPr>
            <w:tcW w:type="dxa" w:w="1661"/>
          </w:tcPr>
          <w:p>
            <w:pPr>
              <w:pStyle w:val="null3"/>
            </w:pPr>
            <w:r>
              <w:rPr>
                <w:rFonts w:ascii="仿宋_GB2312" w:hAnsi="仿宋_GB2312" w:cs="仿宋_GB2312" w:eastAsia="仿宋_GB2312"/>
              </w:rPr>
              <w:t>二、开标一览表.docx 四、商务偏离表.docx 投标函 一、投标函.docx 标的清单 投标文件封面 三、分项报价表（包3）.docx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投标文件是否按照招标文件规定要求签署、盖章的</w:t>
            </w:r>
          </w:p>
        </w:tc>
        <w:tc>
          <w:tcPr>
            <w:tcW w:type="dxa" w:w="3322"/>
          </w:tcPr>
          <w:p>
            <w:pPr>
              <w:pStyle w:val="null3"/>
            </w:pPr>
            <w:r>
              <w:rPr>
                <w:rFonts w:ascii="仿宋_GB2312" w:hAnsi="仿宋_GB2312" w:cs="仿宋_GB2312" w:eastAsia="仿宋_GB2312"/>
              </w:rPr>
              <w:t>投标文件按照招标文件规定要求签署、盖章</w:t>
            </w:r>
          </w:p>
        </w:tc>
        <w:tc>
          <w:tcPr>
            <w:tcW w:type="dxa" w:w="1661"/>
          </w:tcPr>
          <w:p>
            <w:pPr>
              <w:pStyle w:val="null3"/>
            </w:pPr>
            <w:r>
              <w:rPr>
                <w:rFonts w:ascii="仿宋_GB2312" w:hAnsi="仿宋_GB2312" w:cs="仿宋_GB2312" w:eastAsia="仿宋_GB2312"/>
              </w:rPr>
              <w:t>二、开标一览表.docx 四、商务偏离表.docx 投标函 一、投标函.docx 标的清单 投标文件封面 三、分项报价表（包3）.docx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投标有效期是否满足招标文件要求的</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七、资格证明资料（包3）.docx 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报价是否超过招标文件中规定的预算金额或者最高限价的</w:t>
            </w:r>
          </w:p>
        </w:tc>
        <w:tc>
          <w:tcPr>
            <w:tcW w:type="dxa" w:w="3322"/>
          </w:tcPr>
          <w:p>
            <w:pPr>
              <w:pStyle w:val="null3"/>
            </w:pPr>
            <w:r>
              <w:rPr>
                <w:rFonts w:ascii="仿宋_GB2312" w:hAnsi="仿宋_GB2312" w:cs="仿宋_GB2312" w:eastAsia="仿宋_GB2312"/>
              </w:rPr>
              <w:t>报价未超过招标文件中规定的预算金额或者最高限价</w:t>
            </w:r>
          </w:p>
        </w:tc>
        <w:tc>
          <w:tcPr>
            <w:tcW w:type="dxa" w:w="1661"/>
          </w:tcPr>
          <w:p>
            <w:pPr>
              <w:pStyle w:val="null3"/>
            </w:pPr>
            <w:r>
              <w:rPr>
                <w:rFonts w:ascii="仿宋_GB2312" w:hAnsi="仿宋_GB2312" w:cs="仿宋_GB2312" w:eastAsia="仿宋_GB2312"/>
              </w:rPr>
              <w:t>二、开标一览表.docx 投标函 一、投标函.docx 标的清单 投标文件封面 三、分项报价表（包3）.docx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对招标文件商务要求是否出现重大负偏离的</w:t>
            </w:r>
          </w:p>
        </w:tc>
        <w:tc>
          <w:tcPr>
            <w:tcW w:type="dxa" w:w="3322"/>
          </w:tcPr>
          <w:p>
            <w:pPr>
              <w:pStyle w:val="null3"/>
            </w:pPr>
            <w:r>
              <w:rPr>
                <w:rFonts w:ascii="仿宋_GB2312" w:hAnsi="仿宋_GB2312" w:cs="仿宋_GB2312" w:eastAsia="仿宋_GB2312"/>
              </w:rPr>
              <w:t>对招标文件商务要求未出现重大负偏离</w:t>
            </w:r>
          </w:p>
        </w:tc>
        <w:tc>
          <w:tcPr>
            <w:tcW w:type="dxa" w:w="1661"/>
          </w:tcPr>
          <w:p>
            <w:pPr>
              <w:pStyle w:val="null3"/>
            </w:pPr>
            <w:r>
              <w:rPr>
                <w:rFonts w:ascii="仿宋_GB2312" w:hAnsi="仿宋_GB2312" w:cs="仿宋_GB2312" w:eastAsia="仿宋_GB2312"/>
              </w:rPr>
              <w:t>四、商务偏离表.docx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是否按招标文件的要求缴纳投标保证金的</w:t>
            </w:r>
          </w:p>
        </w:tc>
        <w:tc>
          <w:tcPr>
            <w:tcW w:type="dxa" w:w="3322"/>
          </w:tcPr>
          <w:p>
            <w:pPr>
              <w:pStyle w:val="null3"/>
            </w:pPr>
            <w:r>
              <w:rPr>
                <w:rFonts w:ascii="仿宋_GB2312" w:hAnsi="仿宋_GB2312" w:cs="仿宋_GB2312" w:eastAsia="仿宋_GB2312"/>
              </w:rPr>
              <w:t>按招标文件的要求缴纳投标保证金</w:t>
            </w:r>
          </w:p>
        </w:tc>
        <w:tc>
          <w:tcPr>
            <w:tcW w:type="dxa" w:w="1661"/>
          </w:tcPr>
          <w:p>
            <w:pPr>
              <w:pStyle w:val="null3"/>
            </w:pPr>
            <w:r>
              <w:rPr>
                <w:rFonts w:ascii="仿宋_GB2312" w:hAnsi="仿宋_GB2312" w:cs="仿宋_GB2312" w:eastAsia="仿宋_GB2312"/>
              </w:rPr>
              <w:t>八、其他资料.docx 投标文件封面</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二、开标一览表.docx 三、分项报价表（包4）.docx 一、投标函.docx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投标供应商名称与获取招标文件的单位名称是否一致的</w:t>
            </w:r>
          </w:p>
        </w:tc>
        <w:tc>
          <w:tcPr>
            <w:tcW w:type="dxa" w:w="3322"/>
          </w:tcPr>
          <w:p>
            <w:pPr>
              <w:pStyle w:val="null3"/>
            </w:pPr>
            <w:r>
              <w:rPr>
                <w:rFonts w:ascii="仿宋_GB2312" w:hAnsi="仿宋_GB2312" w:cs="仿宋_GB2312" w:eastAsia="仿宋_GB2312"/>
              </w:rPr>
              <w:t>投标供应商名称与获取招标文件的单位名称一致</w:t>
            </w:r>
          </w:p>
        </w:tc>
        <w:tc>
          <w:tcPr>
            <w:tcW w:type="dxa" w:w="1661"/>
          </w:tcPr>
          <w:p>
            <w:pPr>
              <w:pStyle w:val="null3"/>
            </w:pPr>
            <w:r>
              <w:rPr>
                <w:rFonts w:ascii="仿宋_GB2312" w:hAnsi="仿宋_GB2312" w:cs="仿宋_GB2312" w:eastAsia="仿宋_GB2312"/>
              </w:rPr>
              <w:t>二、开标一览表.docx 三、分项报价表（包4）.docx 投标函 一、投标函.docx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投标文件是否按照招标文件规定要求签署、盖章的</w:t>
            </w:r>
          </w:p>
        </w:tc>
        <w:tc>
          <w:tcPr>
            <w:tcW w:type="dxa" w:w="3322"/>
          </w:tcPr>
          <w:p>
            <w:pPr>
              <w:pStyle w:val="null3"/>
            </w:pPr>
            <w:r>
              <w:rPr>
                <w:rFonts w:ascii="仿宋_GB2312" w:hAnsi="仿宋_GB2312" w:cs="仿宋_GB2312" w:eastAsia="仿宋_GB2312"/>
              </w:rPr>
              <w:t>投标文件按照招标文件规定要求签署、盖章</w:t>
            </w:r>
          </w:p>
        </w:tc>
        <w:tc>
          <w:tcPr>
            <w:tcW w:type="dxa" w:w="1661"/>
          </w:tcPr>
          <w:p>
            <w:pPr>
              <w:pStyle w:val="null3"/>
            </w:pPr>
            <w:r>
              <w:rPr>
                <w:rFonts w:ascii="仿宋_GB2312" w:hAnsi="仿宋_GB2312" w:cs="仿宋_GB2312" w:eastAsia="仿宋_GB2312"/>
              </w:rPr>
              <w:t>二、开标一览表.docx 四、商务偏离表.docx 三、分项报价表（包4）.docx 投标函 一、投标函.docx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投标有效期是否满足招标文件要求的</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投标文件封面 七、资格证明资料（包4）.docx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报价是否超过招标文件中规定的预算金额或者最高限价的</w:t>
            </w:r>
          </w:p>
        </w:tc>
        <w:tc>
          <w:tcPr>
            <w:tcW w:type="dxa" w:w="3322"/>
          </w:tcPr>
          <w:p>
            <w:pPr>
              <w:pStyle w:val="null3"/>
            </w:pPr>
            <w:r>
              <w:rPr>
                <w:rFonts w:ascii="仿宋_GB2312" w:hAnsi="仿宋_GB2312" w:cs="仿宋_GB2312" w:eastAsia="仿宋_GB2312"/>
              </w:rPr>
              <w:t>报价未超过招标文件中规定的预算金额或者最高限价</w:t>
            </w:r>
          </w:p>
        </w:tc>
        <w:tc>
          <w:tcPr>
            <w:tcW w:type="dxa" w:w="1661"/>
          </w:tcPr>
          <w:p>
            <w:pPr>
              <w:pStyle w:val="null3"/>
            </w:pPr>
            <w:r>
              <w:rPr>
                <w:rFonts w:ascii="仿宋_GB2312" w:hAnsi="仿宋_GB2312" w:cs="仿宋_GB2312" w:eastAsia="仿宋_GB2312"/>
              </w:rPr>
              <w:t>二、开标一览表.docx 三、分项报价表（包4）.docx 一、投标函.docx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对招标文件商务要求是否出现重大负偏离的</w:t>
            </w:r>
          </w:p>
        </w:tc>
        <w:tc>
          <w:tcPr>
            <w:tcW w:type="dxa" w:w="3322"/>
          </w:tcPr>
          <w:p>
            <w:pPr>
              <w:pStyle w:val="null3"/>
            </w:pPr>
            <w:r>
              <w:rPr>
                <w:rFonts w:ascii="仿宋_GB2312" w:hAnsi="仿宋_GB2312" w:cs="仿宋_GB2312" w:eastAsia="仿宋_GB2312"/>
              </w:rPr>
              <w:t>对招标文件商务要求未出现重大负偏离</w:t>
            </w:r>
          </w:p>
        </w:tc>
        <w:tc>
          <w:tcPr>
            <w:tcW w:type="dxa" w:w="1661"/>
          </w:tcPr>
          <w:p>
            <w:pPr>
              <w:pStyle w:val="null3"/>
            </w:pPr>
            <w:r>
              <w:rPr>
                <w:rFonts w:ascii="仿宋_GB2312" w:hAnsi="仿宋_GB2312" w:cs="仿宋_GB2312" w:eastAsia="仿宋_GB2312"/>
              </w:rPr>
              <w:t>四、商务偏离表.docx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是否按招标文件的要求缴纳投标保证金的</w:t>
            </w:r>
          </w:p>
        </w:tc>
        <w:tc>
          <w:tcPr>
            <w:tcW w:type="dxa" w:w="3322"/>
          </w:tcPr>
          <w:p>
            <w:pPr>
              <w:pStyle w:val="null3"/>
            </w:pPr>
            <w:r>
              <w:rPr>
                <w:rFonts w:ascii="仿宋_GB2312" w:hAnsi="仿宋_GB2312" w:cs="仿宋_GB2312" w:eastAsia="仿宋_GB2312"/>
              </w:rPr>
              <w:t>按招标文件的要求缴纳投标保证金</w:t>
            </w:r>
          </w:p>
        </w:tc>
        <w:tc>
          <w:tcPr>
            <w:tcW w:type="dxa" w:w="1661"/>
          </w:tcPr>
          <w:p>
            <w:pPr>
              <w:pStyle w:val="null3"/>
            </w:pPr>
            <w:r>
              <w:rPr>
                <w:rFonts w:ascii="仿宋_GB2312" w:hAnsi="仿宋_GB2312" w:cs="仿宋_GB2312" w:eastAsia="仿宋_GB2312"/>
              </w:rPr>
              <w:t>八、其他资料.docx 投标文件封面</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二、开标一览表.docx 一、投标函.docx 标的清单 三、分项报价表（包5）.docx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投标供应商名称与获取招标文件的单位名称是否一致的</w:t>
            </w:r>
          </w:p>
        </w:tc>
        <w:tc>
          <w:tcPr>
            <w:tcW w:type="dxa" w:w="3322"/>
          </w:tcPr>
          <w:p>
            <w:pPr>
              <w:pStyle w:val="null3"/>
            </w:pPr>
            <w:r>
              <w:rPr>
                <w:rFonts w:ascii="仿宋_GB2312" w:hAnsi="仿宋_GB2312" w:cs="仿宋_GB2312" w:eastAsia="仿宋_GB2312"/>
              </w:rPr>
              <w:t>投标供应商名称与获取招标文件的单位名称一致</w:t>
            </w:r>
          </w:p>
        </w:tc>
        <w:tc>
          <w:tcPr>
            <w:tcW w:type="dxa" w:w="1661"/>
          </w:tcPr>
          <w:p>
            <w:pPr>
              <w:pStyle w:val="null3"/>
            </w:pPr>
            <w:r>
              <w:rPr>
                <w:rFonts w:ascii="仿宋_GB2312" w:hAnsi="仿宋_GB2312" w:cs="仿宋_GB2312" w:eastAsia="仿宋_GB2312"/>
              </w:rPr>
              <w:t>二、开标一览表.docx 四、商务偏离表.docx 投标函 一、投标函.docx 三、分项报价表（包5）.docx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投标文件是否按照招标文件规定要求签署、盖章的</w:t>
            </w:r>
          </w:p>
        </w:tc>
        <w:tc>
          <w:tcPr>
            <w:tcW w:type="dxa" w:w="3322"/>
          </w:tcPr>
          <w:p>
            <w:pPr>
              <w:pStyle w:val="null3"/>
            </w:pPr>
            <w:r>
              <w:rPr>
                <w:rFonts w:ascii="仿宋_GB2312" w:hAnsi="仿宋_GB2312" w:cs="仿宋_GB2312" w:eastAsia="仿宋_GB2312"/>
              </w:rPr>
              <w:t>投标文件按照招标文件规定要求签署、盖章</w:t>
            </w:r>
          </w:p>
        </w:tc>
        <w:tc>
          <w:tcPr>
            <w:tcW w:type="dxa" w:w="1661"/>
          </w:tcPr>
          <w:p>
            <w:pPr>
              <w:pStyle w:val="null3"/>
            </w:pPr>
            <w:r>
              <w:rPr>
                <w:rFonts w:ascii="仿宋_GB2312" w:hAnsi="仿宋_GB2312" w:cs="仿宋_GB2312" w:eastAsia="仿宋_GB2312"/>
              </w:rPr>
              <w:t>二、开标一览表.docx 四、商务偏离表.docx 投标函 一、投标函.docx 标的清单 三、分项报价表（包5）.docx 七、资格证明资料（包5）.docx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投标有效期是否满足招标文件要求的</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七、资格证明资料（包5）.docx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报价是否超过招标文件中规定的预算金额或者最高限价的</w:t>
            </w:r>
          </w:p>
        </w:tc>
        <w:tc>
          <w:tcPr>
            <w:tcW w:type="dxa" w:w="3322"/>
          </w:tcPr>
          <w:p>
            <w:pPr>
              <w:pStyle w:val="null3"/>
            </w:pPr>
            <w:r>
              <w:rPr>
                <w:rFonts w:ascii="仿宋_GB2312" w:hAnsi="仿宋_GB2312" w:cs="仿宋_GB2312" w:eastAsia="仿宋_GB2312"/>
              </w:rPr>
              <w:t>报价未超过招标文件中规定的预算金额或者最高限价</w:t>
            </w:r>
          </w:p>
        </w:tc>
        <w:tc>
          <w:tcPr>
            <w:tcW w:type="dxa" w:w="1661"/>
          </w:tcPr>
          <w:p>
            <w:pPr>
              <w:pStyle w:val="null3"/>
            </w:pPr>
            <w:r>
              <w:rPr>
                <w:rFonts w:ascii="仿宋_GB2312" w:hAnsi="仿宋_GB2312" w:cs="仿宋_GB2312" w:eastAsia="仿宋_GB2312"/>
              </w:rPr>
              <w:t>二、开标一览表.docx 一、投标函.docx 三、分项报价表（包5）.docx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对招标文件商务要求是否出现重大负偏离的</w:t>
            </w:r>
          </w:p>
        </w:tc>
        <w:tc>
          <w:tcPr>
            <w:tcW w:type="dxa" w:w="3322"/>
          </w:tcPr>
          <w:p>
            <w:pPr>
              <w:pStyle w:val="null3"/>
            </w:pPr>
            <w:r>
              <w:rPr>
                <w:rFonts w:ascii="仿宋_GB2312" w:hAnsi="仿宋_GB2312" w:cs="仿宋_GB2312" w:eastAsia="仿宋_GB2312"/>
              </w:rPr>
              <w:t>对招标文件商务要求未出现重大负偏离</w:t>
            </w:r>
          </w:p>
        </w:tc>
        <w:tc>
          <w:tcPr>
            <w:tcW w:type="dxa" w:w="1661"/>
          </w:tcPr>
          <w:p>
            <w:pPr>
              <w:pStyle w:val="null3"/>
            </w:pPr>
            <w:r>
              <w:rPr>
                <w:rFonts w:ascii="仿宋_GB2312" w:hAnsi="仿宋_GB2312" w:cs="仿宋_GB2312" w:eastAsia="仿宋_GB2312"/>
              </w:rPr>
              <w:t>四、商务偏离表.docx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是否按招标文件的要求缴纳投标保证金的</w:t>
            </w:r>
          </w:p>
        </w:tc>
        <w:tc>
          <w:tcPr>
            <w:tcW w:type="dxa" w:w="3322"/>
          </w:tcPr>
          <w:p>
            <w:pPr>
              <w:pStyle w:val="null3"/>
            </w:pPr>
            <w:r>
              <w:rPr>
                <w:rFonts w:ascii="仿宋_GB2312" w:hAnsi="仿宋_GB2312" w:cs="仿宋_GB2312" w:eastAsia="仿宋_GB2312"/>
              </w:rPr>
              <w:t>按招标文件的要求缴纳投标保证金</w:t>
            </w:r>
          </w:p>
        </w:tc>
        <w:tc>
          <w:tcPr>
            <w:tcW w:type="dxa" w:w="1661"/>
          </w:tcPr>
          <w:p>
            <w:pPr>
              <w:pStyle w:val="null3"/>
            </w:pPr>
            <w:r>
              <w:rPr>
                <w:rFonts w:ascii="仿宋_GB2312" w:hAnsi="仿宋_GB2312" w:cs="仿宋_GB2312" w:eastAsia="仿宋_GB2312"/>
              </w:rPr>
              <w:t>八、其他资料.docx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综合能力1</w:t>
            </w:r>
          </w:p>
        </w:tc>
        <w:tc>
          <w:tcPr>
            <w:tcW w:type="dxa" w:w="2492"/>
          </w:tcPr>
          <w:p>
            <w:pPr>
              <w:pStyle w:val="null3"/>
            </w:pPr>
            <w:r>
              <w:rPr>
                <w:rFonts w:ascii="仿宋_GB2312" w:hAnsi="仿宋_GB2312" w:cs="仿宋_GB2312" w:eastAsia="仿宋_GB2312"/>
              </w:rPr>
              <w:t>投标企业需拥有为陕西省政务网络提供优质服务的能力，得2分。（以投标人提供的服务承诺书、证明书等材料为准）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vMerge/>
          </w:tcPr>
          <w:p/>
        </w:tc>
        <w:tc>
          <w:tcPr>
            <w:tcW w:type="dxa" w:w="1661"/>
          </w:tcPr>
          <w:p>
            <w:pPr>
              <w:pStyle w:val="null3"/>
            </w:pPr>
            <w:r>
              <w:rPr>
                <w:rFonts w:ascii="仿宋_GB2312" w:hAnsi="仿宋_GB2312" w:cs="仿宋_GB2312" w:eastAsia="仿宋_GB2312"/>
              </w:rPr>
              <w:t>综合能力2</w:t>
            </w:r>
          </w:p>
        </w:tc>
        <w:tc>
          <w:tcPr>
            <w:tcW w:type="dxa" w:w="2492"/>
          </w:tcPr>
          <w:p>
            <w:pPr>
              <w:pStyle w:val="null3"/>
            </w:pPr>
            <w:r>
              <w:rPr>
                <w:rFonts w:ascii="仿宋_GB2312" w:hAnsi="仿宋_GB2312" w:cs="仿宋_GB2312" w:eastAsia="仿宋_GB2312"/>
              </w:rPr>
              <w:t>拥有覆盖陕西省境内所有市、县及部分乡镇的自有光缆线路资源，得3分。（以投标人提供的服务承诺书、证明书等材料为准）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投标人自2022年以来(以合同签订时间为准)承担的类似业绩。每个项目得1分。本项最高得5分。(提供完整业绩合同复印件加盖公章)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八、其他资料.docx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根据投标人对项目总体服务方案完整（覆盖到招标文件所需的功能要求），全面符合用户的使用要求。 包含但不限于：①重点、难点分析与解决；②项目进度计划；③应急处理预案；④服务实施框架；⑤总体架构；⑥技术架构等。 一、评审标准 1、专业性：切合本项目实际情况，提出专业性强、科学合理的方案，得2分，有缺陷不得分。 2、针对性：全面符合用户的使用要求，方案能够紧扣项目实际情况，内容科学合理。得2分，有缺陷不得分。 二、赋分标准（满分24分） 共6项内容，每项满分4分。 按照“评审标准”，每个每满足一个评审标准得2分。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六、承诺文件.docx</w:t>
            </w:r>
          </w:p>
          <w:p>
            <w:pPr>
              <w:pStyle w:val="null3"/>
            </w:pPr>
            <w:r>
              <w:rPr>
                <w:rFonts w:ascii="仿宋_GB2312" w:hAnsi="仿宋_GB2312" w:cs="仿宋_GB2312" w:eastAsia="仿宋_GB2312"/>
              </w:rPr>
              <w:t>五、项目实施方案.docx</w:t>
            </w:r>
          </w:p>
        </w:tc>
      </w:tr>
      <w:tr>
        <w:tc>
          <w:tcPr>
            <w:tcW w:type="dxa" w:w="831"/>
            <w:vMerge/>
          </w:tcPr>
          <w:p/>
        </w:tc>
        <w:tc>
          <w:tcPr>
            <w:tcW w:type="dxa" w:w="1661"/>
          </w:tcPr>
          <w:p>
            <w:pPr>
              <w:pStyle w:val="null3"/>
            </w:pPr>
            <w:r>
              <w:rPr>
                <w:rFonts w:ascii="仿宋_GB2312" w:hAnsi="仿宋_GB2312" w:cs="仿宋_GB2312" w:eastAsia="仿宋_GB2312"/>
              </w:rPr>
              <w:t>链路服务方案1</w:t>
            </w:r>
          </w:p>
        </w:tc>
        <w:tc>
          <w:tcPr>
            <w:tcW w:type="dxa" w:w="2492"/>
          </w:tcPr>
          <w:p>
            <w:pPr>
              <w:pStyle w:val="null3"/>
            </w:pPr>
            <w:r>
              <w:rPr>
                <w:rFonts w:ascii="仿宋_GB2312" w:hAnsi="仿宋_GB2312" w:cs="仿宋_GB2312" w:eastAsia="仿宋_GB2312"/>
              </w:rPr>
              <w:t>对政务外网传输网现状的理解，包括①拓扑；②结构；③链路状况；④设备状况；⑤覆盖范围等。 一、评审标准 1、专业性：切合本项目实际情况，提出专业性强、科学合理的方案，得1分，有缺陷不得分。 2、针对性：方案能够紧扣项目实际情况，内容科学合理。得1分，有缺陷不得分。 二、赋分标准（满分10分） 共5项内容，每项满分2分。 按照“评审标准”，每个每满足一个评审标准得1分。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六、承诺文件.docx</w:t>
            </w:r>
          </w:p>
          <w:p>
            <w:pPr>
              <w:pStyle w:val="null3"/>
            </w:pPr>
            <w:r>
              <w:rPr>
                <w:rFonts w:ascii="仿宋_GB2312" w:hAnsi="仿宋_GB2312" w:cs="仿宋_GB2312" w:eastAsia="仿宋_GB2312"/>
              </w:rPr>
              <w:t>五、项目实施方案.docx</w:t>
            </w:r>
          </w:p>
        </w:tc>
      </w:tr>
      <w:tr>
        <w:tc>
          <w:tcPr>
            <w:tcW w:type="dxa" w:w="831"/>
            <w:vMerge/>
          </w:tcPr>
          <w:p/>
        </w:tc>
        <w:tc>
          <w:tcPr>
            <w:tcW w:type="dxa" w:w="1661"/>
          </w:tcPr>
          <w:p>
            <w:pPr>
              <w:pStyle w:val="null3"/>
            </w:pPr>
            <w:r>
              <w:rPr>
                <w:rFonts w:ascii="仿宋_GB2312" w:hAnsi="仿宋_GB2312" w:cs="仿宋_GB2312" w:eastAsia="仿宋_GB2312"/>
              </w:rPr>
              <w:t>链路服务方案2</w:t>
            </w:r>
          </w:p>
        </w:tc>
        <w:tc>
          <w:tcPr>
            <w:tcW w:type="dxa" w:w="2492"/>
          </w:tcPr>
          <w:p>
            <w:pPr>
              <w:pStyle w:val="null3"/>
            </w:pPr>
            <w:r>
              <w:rPr>
                <w:rFonts w:ascii="仿宋_GB2312" w:hAnsi="仿宋_GB2312" w:cs="仿宋_GB2312" w:eastAsia="仿宋_GB2312"/>
              </w:rPr>
              <w:t>本次项目租赁链路的部署方案，包括①铺设地点；②拓扑结构；③割接方式等。 一、评审标准 1、专业性：切合本项目实际情况，提出专业性强、科学合理的方案，得2分，有缺陷不得分。 2、针对性：方案能够紧扣项目实际情况，内容科学合理。得2分，有缺陷不得分。 二、赋分标准（满分12分） 共3项内容，每项满分4分。 按照“评审标准”，每个每满足一个评审标准得2分。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六、承诺文件.docx</w:t>
            </w:r>
          </w:p>
          <w:p>
            <w:pPr>
              <w:pStyle w:val="null3"/>
            </w:pPr>
            <w:r>
              <w:rPr>
                <w:rFonts w:ascii="仿宋_GB2312" w:hAnsi="仿宋_GB2312" w:cs="仿宋_GB2312" w:eastAsia="仿宋_GB2312"/>
              </w:rPr>
              <w:t>五、项目实施方案.docx</w:t>
            </w:r>
          </w:p>
        </w:tc>
      </w:tr>
      <w:tr>
        <w:tc>
          <w:tcPr>
            <w:tcW w:type="dxa" w:w="831"/>
            <w:vMerge/>
          </w:tcPr>
          <w:p/>
        </w:tc>
        <w:tc>
          <w:tcPr>
            <w:tcW w:type="dxa" w:w="1661"/>
          </w:tcPr>
          <w:p>
            <w:pPr>
              <w:pStyle w:val="null3"/>
            </w:pPr>
            <w:r>
              <w:rPr>
                <w:rFonts w:ascii="仿宋_GB2312" w:hAnsi="仿宋_GB2312" w:cs="仿宋_GB2312" w:eastAsia="仿宋_GB2312"/>
              </w:rPr>
              <w:t>运维服务要求1</w:t>
            </w:r>
          </w:p>
        </w:tc>
        <w:tc>
          <w:tcPr>
            <w:tcW w:type="dxa" w:w="2492"/>
          </w:tcPr>
          <w:p>
            <w:pPr>
              <w:pStyle w:val="null3"/>
            </w:pPr>
            <w:r>
              <w:rPr>
                <w:rFonts w:ascii="仿宋_GB2312" w:hAnsi="仿宋_GB2312" w:cs="仿宋_GB2312" w:eastAsia="仿宋_GB2312"/>
              </w:rPr>
              <w:t>提供7×24全天候技术支持响应，设立7×24技术支持热线电话，提供7×24不间断链路监控，得1分。（以投标人提供的服务承诺书为准）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vMerge/>
          </w:tcPr>
          <w:p/>
        </w:tc>
        <w:tc>
          <w:tcPr>
            <w:tcW w:type="dxa" w:w="1661"/>
          </w:tcPr>
          <w:p>
            <w:pPr>
              <w:pStyle w:val="null3"/>
            </w:pPr>
            <w:r>
              <w:rPr>
                <w:rFonts w:ascii="仿宋_GB2312" w:hAnsi="仿宋_GB2312" w:cs="仿宋_GB2312" w:eastAsia="仿宋_GB2312"/>
              </w:rPr>
              <w:t>运维服务要求2</w:t>
            </w:r>
          </w:p>
        </w:tc>
        <w:tc>
          <w:tcPr>
            <w:tcW w:type="dxa" w:w="2492"/>
          </w:tcPr>
          <w:p>
            <w:pPr>
              <w:pStyle w:val="null3"/>
            </w:pPr>
            <w:r>
              <w:rPr>
                <w:rFonts w:ascii="仿宋_GB2312" w:hAnsi="仿宋_GB2312" w:cs="仿宋_GB2312" w:eastAsia="仿宋_GB2312"/>
              </w:rPr>
              <w:t>根据投标人对本项目①提供日常事件管理； ②应急事件管理； ③问题管理；④变更管理等进行评审。 一、评审标准 1、专业性：切合本项目实际情况，提出专业性强、科学合理的方案，得1分，有缺陷不得分。 2、针对性：方案能够紧扣项目实际情况，内容科学合理。得1分，有缺陷不得分。 二、赋分标准（满分8分） 共4项内容，每项满分2分。 按照“评审标准”，每个每满足一个评审标准得1分。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vMerge/>
          </w:tcPr>
          <w:p/>
        </w:tc>
        <w:tc>
          <w:tcPr>
            <w:tcW w:type="dxa" w:w="1661"/>
          </w:tcPr>
          <w:p>
            <w:pPr>
              <w:pStyle w:val="null3"/>
            </w:pPr>
            <w:r>
              <w:rPr>
                <w:rFonts w:ascii="仿宋_GB2312" w:hAnsi="仿宋_GB2312" w:cs="仿宋_GB2312" w:eastAsia="仿宋_GB2312"/>
              </w:rPr>
              <w:t>运维服务要求3</w:t>
            </w:r>
          </w:p>
        </w:tc>
        <w:tc>
          <w:tcPr>
            <w:tcW w:type="dxa" w:w="2492"/>
          </w:tcPr>
          <w:p>
            <w:pPr>
              <w:pStyle w:val="null3"/>
            </w:pPr>
            <w:r>
              <w:rPr>
                <w:rFonts w:ascii="仿宋_GB2312" w:hAnsi="仿宋_GB2312" w:cs="仿宋_GB2312" w:eastAsia="仿宋_GB2312"/>
              </w:rPr>
              <w:t>满足用户接入需求，15个工作日内完成按需调整链路接入、链路拆改迁和链路升级 、数据规划配置和设备安装调试等工作。重点工作任务和临时性任务按招标方要求时限完成，得2分。（以投标人提供的服务承诺书为准）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vMerge/>
          </w:tcPr>
          <w:p/>
        </w:tc>
        <w:tc>
          <w:tcPr>
            <w:tcW w:type="dxa" w:w="1661"/>
          </w:tcPr>
          <w:p>
            <w:pPr>
              <w:pStyle w:val="null3"/>
            </w:pPr>
            <w:r>
              <w:rPr>
                <w:rFonts w:ascii="仿宋_GB2312" w:hAnsi="仿宋_GB2312" w:cs="仿宋_GB2312" w:eastAsia="仿宋_GB2312"/>
              </w:rPr>
              <w:t>服务安全保障措施1</w:t>
            </w:r>
          </w:p>
        </w:tc>
        <w:tc>
          <w:tcPr>
            <w:tcW w:type="dxa" w:w="2492"/>
          </w:tcPr>
          <w:p>
            <w:pPr>
              <w:pStyle w:val="null3"/>
            </w:pPr>
            <w:r>
              <w:rPr>
                <w:rFonts w:ascii="仿宋_GB2312" w:hAnsi="仿宋_GB2312" w:cs="仿宋_GB2312" w:eastAsia="仿宋_GB2312"/>
              </w:rPr>
              <w:t>根据投标人对本项目①针对专线网络有具体的服务保障措施；②链路数据传输加密方案；③网络安全防护措施进行评审。 一、评审标准 1、专业性：切合本项目实际情况，提出专业性强、科学合理的方案，得1分，有缺陷不得分。 2、针对性：方案能够紧扣项目实际情况，内容科学合理。得1分，有缺陷不得分。 二、赋分标准（满分6分） 共3项内容，每项满分2分。 按照“评审标准”，每个每满足一个评审标准得1分。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六、承诺文件.docx</w:t>
            </w:r>
          </w:p>
          <w:p>
            <w:pPr>
              <w:pStyle w:val="null3"/>
            </w:pPr>
            <w:r>
              <w:rPr>
                <w:rFonts w:ascii="仿宋_GB2312" w:hAnsi="仿宋_GB2312" w:cs="仿宋_GB2312" w:eastAsia="仿宋_GB2312"/>
              </w:rPr>
              <w:t>五、项目实施方案.docx</w:t>
            </w:r>
          </w:p>
        </w:tc>
      </w:tr>
      <w:tr>
        <w:tc>
          <w:tcPr>
            <w:tcW w:type="dxa" w:w="831"/>
            <w:vMerge/>
          </w:tcPr>
          <w:p/>
        </w:tc>
        <w:tc>
          <w:tcPr>
            <w:tcW w:type="dxa" w:w="1661"/>
          </w:tcPr>
          <w:p>
            <w:pPr>
              <w:pStyle w:val="null3"/>
            </w:pPr>
            <w:r>
              <w:rPr>
                <w:rFonts w:ascii="仿宋_GB2312" w:hAnsi="仿宋_GB2312" w:cs="仿宋_GB2312" w:eastAsia="仿宋_GB2312"/>
              </w:rPr>
              <w:t>服务安全保障措施2</w:t>
            </w:r>
          </w:p>
        </w:tc>
        <w:tc>
          <w:tcPr>
            <w:tcW w:type="dxa" w:w="2492"/>
          </w:tcPr>
          <w:p>
            <w:pPr>
              <w:pStyle w:val="null3"/>
            </w:pPr>
            <w:r>
              <w:rPr>
                <w:rFonts w:ascii="仿宋_GB2312" w:hAnsi="仿宋_GB2312" w:cs="仿宋_GB2312" w:eastAsia="仿宋_GB2312"/>
              </w:rPr>
              <w:t>根据投标人对本项目①投标人提供安全、可靠、稳定的网络带宽（如带宽质量、时延、丢包率等）；②提供网络拓扑图；③后续升级优化规划；④链路带宽扩容进行评审。 一、评审标准 1、专业性：切合本项目实际情况，提出专业性强、科学合理的方案，得1分，有缺陷不得分。 2、针对性：方案能够紧扣项目实际情况，内容科学合理。得1分，有缺陷不得分。 二、赋分标准（满分8分） 共4项内容，每项满分2分。 按照“评审标准”，每个每满足一个评审标准得1分。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针对本项目的专业服务团队： 满足采购文件11人要求基础上，每增加一名通信或相关专业高级工程师计2分，共6分；每增加一名通信或相关专业中级工程师计1分，共3分；此项共9分。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1、经初审合格的投标文件，其投标报价为有效投标报价。对符合政策性扣减的有效投标报价进行政策性扣减，并依据扣减后的价格（评审价格）进行价格评审。 2、有效最低报价为基准价得10分。 3、报价得分=（有效最低报价/有效投标报价）×10。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综合能力1</w:t>
            </w:r>
          </w:p>
        </w:tc>
        <w:tc>
          <w:tcPr>
            <w:tcW w:type="dxa" w:w="2492"/>
          </w:tcPr>
          <w:p>
            <w:pPr>
              <w:pStyle w:val="null3"/>
            </w:pPr>
            <w:r>
              <w:rPr>
                <w:rFonts w:ascii="仿宋_GB2312" w:hAnsi="仿宋_GB2312" w:cs="仿宋_GB2312" w:eastAsia="仿宋_GB2312"/>
              </w:rPr>
              <w:t>投标企业需拥有为陕西省政务网络提供优质服务的能力，得2分。（以投标人提供的服务承诺书、证明书等材料为准）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六、承诺文件.docx</w:t>
            </w:r>
          </w:p>
          <w:p>
            <w:pPr>
              <w:pStyle w:val="null3"/>
            </w:pPr>
            <w:r>
              <w:rPr>
                <w:rFonts w:ascii="仿宋_GB2312" w:hAnsi="仿宋_GB2312" w:cs="仿宋_GB2312" w:eastAsia="仿宋_GB2312"/>
              </w:rPr>
              <w:t>五、项目实施方案.docx</w:t>
            </w:r>
          </w:p>
        </w:tc>
      </w:tr>
      <w:tr>
        <w:tc>
          <w:tcPr>
            <w:tcW w:type="dxa" w:w="831"/>
            <w:vMerge/>
          </w:tcPr>
          <w:p/>
        </w:tc>
        <w:tc>
          <w:tcPr>
            <w:tcW w:type="dxa" w:w="1661"/>
          </w:tcPr>
          <w:p>
            <w:pPr>
              <w:pStyle w:val="null3"/>
            </w:pPr>
            <w:r>
              <w:rPr>
                <w:rFonts w:ascii="仿宋_GB2312" w:hAnsi="仿宋_GB2312" w:cs="仿宋_GB2312" w:eastAsia="仿宋_GB2312"/>
              </w:rPr>
              <w:t>综合能力2</w:t>
            </w:r>
          </w:p>
        </w:tc>
        <w:tc>
          <w:tcPr>
            <w:tcW w:type="dxa" w:w="2492"/>
          </w:tcPr>
          <w:p>
            <w:pPr>
              <w:pStyle w:val="null3"/>
            </w:pPr>
            <w:r>
              <w:rPr>
                <w:rFonts w:ascii="仿宋_GB2312" w:hAnsi="仿宋_GB2312" w:cs="仿宋_GB2312" w:eastAsia="仿宋_GB2312"/>
              </w:rPr>
              <w:t>拥有覆盖陕西省境内所有市、县及部分乡镇的自有光缆线路资源，得3分。（以投标人提供的服务承诺书、证明书等材料为准）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六、承诺文件.docx</w:t>
            </w:r>
          </w:p>
          <w:p>
            <w:pPr>
              <w:pStyle w:val="null3"/>
            </w:pPr>
            <w:r>
              <w:rPr>
                <w:rFonts w:ascii="仿宋_GB2312" w:hAnsi="仿宋_GB2312" w:cs="仿宋_GB2312" w:eastAsia="仿宋_GB2312"/>
              </w:rPr>
              <w:t>五、项目实施方案.docx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投标人自2022年以来(以合同签订时间为准)承担的类似业绩。每个项目得1分。本项最高得5分。(提供完整业绩合同复印件加盖公章)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八、其他资料.docx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根据投标人对项目总体服务方案完整（覆盖到招标文件所需的功能要求），全面符合用户的使用要求。 包含但不限于：①重点、难点分析与解决；②项目进度计划；③应急处理预案；④服务实施框架；⑤总体架构；⑥技术架构等。 一、评审标准 1、专业性：切合本项目实际情况，提出专业性强、科学合理的方案，得2分，有缺陷不得分。 2、针对性：全面符合用户的使用要求，方案能够紧扣项目实际情况，内容科学合理。得2分，有缺陷不得分。 二、赋分标准（满分24分） 共6项内容，每项满分4分。 按照“评审标准”，每个每满足一个评审标准得2分。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vMerge/>
          </w:tcPr>
          <w:p/>
        </w:tc>
        <w:tc>
          <w:tcPr>
            <w:tcW w:type="dxa" w:w="1661"/>
          </w:tcPr>
          <w:p>
            <w:pPr>
              <w:pStyle w:val="null3"/>
            </w:pPr>
            <w:r>
              <w:rPr>
                <w:rFonts w:ascii="仿宋_GB2312" w:hAnsi="仿宋_GB2312" w:cs="仿宋_GB2312" w:eastAsia="仿宋_GB2312"/>
              </w:rPr>
              <w:t>链路服务方案1</w:t>
            </w:r>
          </w:p>
        </w:tc>
        <w:tc>
          <w:tcPr>
            <w:tcW w:type="dxa" w:w="2492"/>
          </w:tcPr>
          <w:p>
            <w:pPr>
              <w:pStyle w:val="null3"/>
            </w:pPr>
            <w:r>
              <w:rPr>
                <w:rFonts w:ascii="仿宋_GB2312" w:hAnsi="仿宋_GB2312" w:cs="仿宋_GB2312" w:eastAsia="仿宋_GB2312"/>
              </w:rPr>
              <w:t>对政务外网传输网现状的理解，包括①拓扑；②结构；③链路状况；④设备状况；⑤覆盖范围等。 一、评审标准 1、专业性：切合本项目实际情况，提出专业性强、科学合理的方案，得1分，有缺陷不得分。 2、针对性：方案能够紧扣项目实际情况，内容科学合理。得1分，有缺陷不得分。 二、赋分标准（满分10分） 共5项内容，每项满分2分。 按照“评审标准”，每个每满足一个评审标准得1分。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vMerge/>
          </w:tcPr>
          <w:p/>
        </w:tc>
        <w:tc>
          <w:tcPr>
            <w:tcW w:type="dxa" w:w="1661"/>
          </w:tcPr>
          <w:p>
            <w:pPr>
              <w:pStyle w:val="null3"/>
            </w:pPr>
            <w:r>
              <w:rPr>
                <w:rFonts w:ascii="仿宋_GB2312" w:hAnsi="仿宋_GB2312" w:cs="仿宋_GB2312" w:eastAsia="仿宋_GB2312"/>
              </w:rPr>
              <w:t>链路服务方案2</w:t>
            </w:r>
          </w:p>
        </w:tc>
        <w:tc>
          <w:tcPr>
            <w:tcW w:type="dxa" w:w="2492"/>
          </w:tcPr>
          <w:p>
            <w:pPr>
              <w:pStyle w:val="null3"/>
            </w:pPr>
            <w:r>
              <w:rPr>
                <w:rFonts w:ascii="仿宋_GB2312" w:hAnsi="仿宋_GB2312" w:cs="仿宋_GB2312" w:eastAsia="仿宋_GB2312"/>
              </w:rPr>
              <w:t>本次项目租赁链路的部署方案，包括①铺设地点；②拓扑结构；③割接方式等。 一、评审标准 1、专业性：切合本项目实际情况，提出专业性强、科学合理的方案，得2分，有缺陷不得分。 2、针对性：方案能够紧扣项目实际情况，内容科学合理。得2分，有缺陷不得分。 二、赋分标准（满分12分） 共3项内容，每项满分4分。 按照“评审标准”，每个每满足一个评审标准得2分。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六、承诺文件.docx</w:t>
            </w:r>
          </w:p>
          <w:p>
            <w:pPr>
              <w:pStyle w:val="null3"/>
            </w:pPr>
            <w:r>
              <w:rPr>
                <w:rFonts w:ascii="仿宋_GB2312" w:hAnsi="仿宋_GB2312" w:cs="仿宋_GB2312" w:eastAsia="仿宋_GB2312"/>
              </w:rPr>
              <w:t>五、项目实施方案.docx</w:t>
            </w:r>
          </w:p>
        </w:tc>
      </w:tr>
      <w:tr>
        <w:tc>
          <w:tcPr>
            <w:tcW w:type="dxa" w:w="831"/>
            <w:vMerge/>
          </w:tcPr>
          <w:p/>
        </w:tc>
        <w:tc>
          <w:tcPr>
            <w:tcW w:type="dxa" w:w="1661"/>
          </w:tcPr>
          <w:p>
            <w:pPr>
              <w:pStyle w:val="null3"/>
            </w:pPr>
            <w:r>
              <w:rPr>
                <w:rFonts w:ascii="仿宋_GB2312" w:hAnsi="仿宋_GB2312" w:cs="仿宋_GB2312" w:eastAsia="仿宋_GB2312"/>
              </w:rPr>
              <w:t>运维服务要求1</w:t>
            </w:r>
          </w:p>
        </w:tc>
        <w:tc>
          <w:tcPr>
            <w:tcW w:type="dxa" w:w="2492"/>
          </w:tcPr>
          <w:p>
            <w:pPr>
              <w:pStyle w:val="null3"/>
            </w:pPr>
            <w:r>
              <w:rPr>
                <w:rFonts w:ascii="仿宋_GB2312" w:hAnsi="仿宋_GB2312" w:cs="仿宋_GB2312" w:eastAsia="仿宋_GB2312"/>
              </w:rPr>
              <w:t>提供7×24全天候技术支持响应，设立7×24技术支持热线电话，提供7×24不间断链路监控，得1分。（以投标人提供的服务承诺书为准）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vMerge/>
          </w:tcPr>
          <w:p/>
        </w:tc>
        <w:tc>
          <w:tcPr>
            <w:tcW w:type="dxa" w:w="1661"/>
          </w:tcPr>
          <w:p>
            <w:pPr>
              <w:pStyle w:val="null3"/>
            </w:pPr>
            <w:r>
              <w:rPr>
                <w:rFonts w:ascii="仿宋_GB2312" w:hAnsi="仿宋_GB2312" w:cs="仿宋_GB2312" w:eastAsia="仿宋_GB2312"/>
              </w:rPr>
              <w:t>运维服务要求2</w:t>
            </w:r>
          </w:p>
        </w:tc>
        <w:tc>
          <w:tcPr>
            <w:tcW w:type="dxa" w:w="2492"/>
          </w:tcPr>
          <w:p>
            <w:pPr>
              <w:pStyle w:val="null3"/>
            </w:pPr>
            <w:r>
              <w:rPr>
                <w:rFonts w:ascii="仿宋_GB2312" w:hAnsi="仿宋_GB2312" w:cs="仿宋_GB2312" w:eastAsia="仿宋_GB2312"/>
              </w:rPr>
              <w:t>根据投标人对本项目①提供日常事件管理； ②应急事件管理； ③问题管理；④变更管理等进行评审。 一、评审标准 1、专业性：切合本项目实际情况，提出专业性强、科学合理的方案，得1分，有缺陷不得分。 2、针对性：方案能够紧扣项目实际情况，内容科学合理。得1分，有缺陷不得分。 二、赋分标准（满分8分） 共4项内容，每项满分2分。 按照“评审标准”，每个每满足一个评审标准得1分。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vMerge/>
          </w:tcPr>
          <w:p/>
        </w:tc>
        <w:tc>
          <w:tcPr>
            <w:tcW w:type="dxa" w:w="1661"/>
          </w:tcPr>
          <w:p>
            <w:pPr>
              <w:pStyle w:val="null3"/>
            </w:pPr>
            <w:r>
              <w:rPr>
                <w:rFonts w:ascii="仿宋_GB2312" w:hAnsi="仿宋_GB2312" w:cs="仿宋_GB2312" w:eastAsia="仿宋_GB2312"/>
              </w:rPr>
              <w:t>运维服务要求3</w:t>
            </w:r>
          </w:p>
        </w:tc>
        <w:tc>
          <w:tcPr>
            <w:tcW w:type="dxa" w:w="2492"/>
          </w:tcPr>
          <w:p>
            <w:pPr>
              <w:pStyle w:val="null3"/>
            </w:pPr>
            <w:r>
              <w:rPr>
                <w:rFonts w:ascii="仿宋_GB2312" w:hAnsi="仿宋_GB2312" w:cs="仿宋_GB2312" w:eastAsia="仿宋_GB2312"/>
              </w:rPr>
              <w:t>满足用户接入需求，15个工作日内完成按需调整链路接入、链路拆改迁和链路升级 、数据规划配置和设备安装调试等工作。重点工作任务和临时性任务按招标方要求时限完成，得2分。（以投标人提供的服务承诺书为准）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vMerge/>
          </w:tcPr>
          <w:p/>
        </w:tc>
        <w:tc>
          <w:tcPr>
            <w:tcW w:type="dxa" w:w="1661"/>
          </w:tcPr>
          <w:p>
            <w:pPr>
              <w:pStyle w:val="null3"/>
            </w:pPr>
            <w:r>
              <w:rPr>
                <w:rFonts w:ascii="仿宋_GB2312" w:hAnsi="仿宋_GB2312" w:cs="仿宋_GB2312" w:eastAsia="仿宋_GB2312"/>
              </w:rPr>
              <w:t>服务安全保障措施1</w:t>
            </w:r>
          </w:p>
        </w:tc>
        <w:tc>
          <w:tcPr>
            <w:tcW w:type="dxa" w:w="2492"/>
          </w:tcPr>
          <w:p>
            <w:pPr>
              <w:pStyle w:val="null3"/>
            </w:pPr>
            <w:r>
              <w:rPr>
                <w:rFonts w:ascii="仿宋_GB2312" w:hAnsi="仿宋_GB2312" w:cs="仿宋_GB2312" w:eastAsia="仿宋_GB2312"/>
              </w:rPr>
              <w:t>根据投标人对本项目①针对专线网络有具体的服务保障措施；②链路数据传输加密方案；③网络安全防护措施进行评审。 一、评审标准 1、专业性：切合本项目实际情况，提出专业性强、科学合理的方案，得1分，有缺陷不得分。 2、针对性：方案能够紧扣项目实际情况，内容科学合理。得1分，有缺陷不得分。 二、赋分标准（满分6分） 共3项内容，每项满分2分。 按照“评审标准”，每个每满足一个评审标准得1分。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vMerge/>
          </w:tcPr>
          <w:p/>
        </w:tc>
        <w:tc>
          <w:tcPr>
            <w:tcW w:type="dxa" w:w="1661"/>
          </w:tcPr>
          <w:p>
            <w:pPr>
              <w:pStyle w:val="null3"/>
            </w:pPr>
            <w:r>
              <w:rPr>
                <w:rFonts w:ascii="仿宋_GB2312" w:hAnsi="仿宋_GB2312" w:cs="仿宋_GB2312" w:eastAsia="仿宋_GB2312"/>
              </w:rPr>
              <w:t>服务安全保障措施2</w:t>
            </w:r>
          </w:p>
        </w:tc>
        <w:tc>
          <w:tcPr>
            <w:tcW w:type="dxa" w:w="2492"/>
          </w:tcPr>
          <w:p>
            <w:pPr>
              <w:pStyle w:val="null3"/>
            </w:pPr>
            <w:r>
              <w:rPr>
                <w:rFonts w:ascii="仿宋_GB2312" w:hAnsi="仿宋_GB2312" w:cs="仿宋_GB2312" w:eastAsia="仿宋_GB2312"/>
              </w:rPr>
              <w:t>根据投标人对本项目①投标人提供安全、可靠、稳定的网络带宽（如带宽质量、时延、丢包率等）；②提供网络拓扑图；③后续升级优化规划；④链路带宽扩容进行评审。 一、评审标准 1、专业性：切合本项目实际情况，提出专业性强、科学合理的方案，得1分，有缺陷不得分。 2、针对性：方案能够紧扣项目实际情况，内容科学合理。得1分，有缺陷不得分。 二、赋分标准（满分8分） 共4项内容，每项满分2分。 按照“评审标准”，每个每满足一个评审标准得1分。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针对本项目的专业服务团队： 满足采购文件11人要求基础上，每增加一名通信或相关专业高级工程师计2分，共6分；每增加一名通信或相关专业中级工程师计1分，共3分；此项共9分。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六、承诺文件.docx</w:t>
            </w:r>
          </w:p>
          <w:p>
            <w:pPr>
              <w:pStyle w:val="null3"/>
            </w:pPr>
            <w:r>
              <w:rPr>
                <w:rFonts w:ascii="仿宋_GB2312" w:hAnsi="仿宋_GB2312" w:cs="仿宋_GB2312" w:eastAsia="仿宋_GB2312"/>
              </w:rPr>
              <w:t>五、项目实施方案.docx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1、经初审合格的投标文件，其投标报价为有效投标报价。对符合政策性扣减的有效投标报价进行政策性扣减，并依据扣减后的价格（评审价格）进行价格评审。 2、有效最低报价为基准价得10分。 3、报价得分=（有效最低报价/有效投标报价）×10。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综合能力1</w:t>
            </w:r>
          </w:p>
        </w:tc>
        <w:tc>
          <w:tcPr>
            <w:tcW w:type="dxa" w:w="2492"/>
          </w:tcPr>
          <w:p>
            <w:pPr>
              <w:pStyle w:val="null3"/>
            </w:pPr>
            <w:r>
              <w:rPr>
                <w:rFonts w:ascii="仿宋_GB2312" w:hAnsi="仿宋_GB2312" w:cs="仿宋_GB2312" w:eastAsia="仿宋_GB2312"/>
              </w:rPr>
              <w:t>投标人需拥有为陕西省政务网络提供优质互联网服务的能力，得2分。（以投标人提供的服务承诺书、证明书等材料为准）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vMerge/>
          </w:tcPr>
          <w:p/>
        </w:tc>
        <w:tc>
          <w:tcPr>
            <w:tcW w:type="dxa" w:w="1661"/>
          </w:tcPr>
          <w:p>
            <w:pPr>
              <w:pStyle w:val="null3"/>
            </w:pPr>
            <w:r>
              <w:rPr>
                <w:rFonts w:ascii="仿宋_GB2312" w:hAnsi="仿宋_GB2312" w:cs="仿宋_GB2312" w:eastAsia="仿宋_GB2312"/>
              </w:rPr>
              <w:t>综合能力2</w:t>
            </w:r>
          </w:p>
        </w:tc>
        <w:tc>
          <w:tcPr>
            <w:tcW w:type="dxa" w:w="2492"/>
          </w:tcPr>
          <w:p>
            <w:pPr>
              <w:pStyle w:val="null3"/>
            </w:pPr>
            <w:r>
              <w:rPr>
                <w:rFonts w:ascii="仿宋_GB2312" w:hAnsi="仿宋_GB2312" w:cs="仿宋_GB2312" w:eastAsia="仿宋_GB2312"/>
              </w:rPr>
              <w:t>拥有覆盖陕西省境内所有市、县的互联网服务资源，得3分。（以投标人提供的服务承诺书、证明书等材料为准）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投标人自 2022年以来(以合同签订时间为准) 承担的类似项目业绩，每个项目得 1 分。本项最高得5分。(提供完整业绩合同复印件加盖公章)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八、其他资料.docx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根据投标人对项目总体服务方案完整（覆盖到招标文件所需的功能要求），全面符合用户的使用要求。 包含但不限于：①重点、难点分析与解决；②项目进度计划；③应急处理预案；④服务实施框架；⑤出口架构；⑥技术架构等。 一、评审标准 1、专业性：切合本项目实际情况，提出专业性强、科学合理的方案，得2分，有缺陷不得分。 2、针对性：全面符合用户的使用要求，方案能够紧扣项目实际情况，内容科学合理。得2分，有缺陷不得分。 二、赋分标准（满分24分） 共6项内容，每项满分4分。 按照“评审标准”，每个每满足一个评审标准得2分。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vMerge/>
          </w:tcPr>
          <w:p/>
        </w:tc>
        <w:tc>
          <w:tcPr>
            <w:tcW w:type="dxa" w:w="1661"/>
          </w:tcPr>
          <w:p>
            <w:pPr>
              <w:pStyle w:val="null3"/>
            </w:pPr>
            <w:r>
              <w:rPr>
                <w:rFonts w:ascii="仿宋_GB2312" w:hAnsi="仿宋_GB2312" w:cs="仿宋_GB2312" w:eastAsia="仿宋_GB2312"/>
              </w:rPr>
              <w:t>链路服务方案</w:t>
            </w:r>
          </w:p>
        </w:tc>
        <w:tc>
          <w:tcPr>
            <w:tcW w:type="dxa" w:w="2492"/>
          </w:tcPr>
          <w:p>
            <w:pPr>
              <w:pStyle w:val="null3"/>
            </w:pPr>
            <w:r>
              <w:rPr>
                <w:rFonts w:ascii="仿宋_GB2312" w:hAnsi="仿宋_GB2312" w:cs="仿宋_GB2312" w:eastAsia="仿宋_GB2312"/>
              </w:rPr>
              <w:t>15个工作日内完成现有政务外网互联网出口IP地址相关业务的迁移工作，无缝衔接政务信息系统业务正常运转，包括但不限于①IP映射；②DNS解析；③IP更换等。 一、评审标准 1、专业性：切合本项目实际情况，提出专业性强、科学合理的方案，得2分，有缺陷不得分。 2、针对性：方案能够紧扣项目实际情况，内容科学合理。得2分，有缺陷不得分。 二、赋分标准（满分12分） 共3项内容，每项满分4分。 按照“评审标准”，每个每满足一个评审标准得2分。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vMerge/>
          </w:tcPr>
          <w:p/>
        </w:tc>
        <w:tc>
          <w:tcPr>
            <w:tcW w:type="dxa" w:w="1661"/>
          </w:tcPr>
          <w:p>
            <w:pPr>
              <w:pStyle w:val="null3"/>
            </w:pPr>
            <w:r>
              <w:rPr>
                <w:rFonts w:ascii="仿宋_GB2312" w:hAnsi="仿宋_GB2312" w:cs="仿宋_GB2312" w:eastAsia="仿宋_GB2312"/>
              </w:rPr>
              <w:t>运维服务要求1</w:t>
            </w:r>
          </w:p>
        </w:tc>
        <w:tc>
          <w:tcPr>
            <w:tcW w:type="dxa" w:w="2492"/>
          </w:tcPr>
          <w:p>
            <w:pPr>
              <w:pStyle w:val="null3"/>
            </w:pPr>
            <w:r>
              <w:rPr>
                <w:rFonts w:ascii="仿宋_GB2312" w:hAnsi="仿宋_GB2312" w:cs="仿宋_GB2312" w:eastAsia="仿宋_GB2312"/>
              </w:rPr>
              <w:t>提供7×24全天候技术支持响应，设立7×24技术支持热线电话，提供7×24不间断链路监控，得1分。（以投标人提供的服务承诺书为准）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vMerge/>
          </w:tcPr>
          <w:p/>
        </w:tc>
        <w:tc>
          <w:tcPr>
            <w:tcW w:type="dxa" w:w="1661"/>
          </w:tcPr>
          <w:p>
            <w:pPr>
              <w:pStyle w:val="null3"/>
            </w:pPr>
            <w:r>
              <w:rPr>
                <w:rFonts w:ascii="仿宋_GB2312" w:hAnsi="仿宋_GB2312" w:cs="仿宋_GB2312" w:eastAsia="仿宋_GB2312"/>
              </w:rPr>
              <w:t>运维服务要求2</w:t>
            </w:r>
          </w:p>
        </w:tc>
        <w:tc>
          <w:tcPr>
            <w:tcW w:type="dxa" w:w="2492"/>
          </w:tcPr>
          <w:p>
            <w:pPr>
              <w:pStyle w:val="null3"/>
            </w:pPr>
            <w:r>
              <w:rPr>
                <w:rFonts w:ascii="仿宋_GB2312" w:hAnsi="仿宋_GB2312" w:cs="仿宋_GB2312" w:eastAsia="仿宋_GB2312"/>
              </w:rPr>
              <w:t>根据投标人对本项目①提供日常事件管理； ②应急事件管理； ③问题管理；④变更管理；⑤定期巡检等进行评审。 一、评审标准 1、专业性：切合本项目实际情况，提出专业性强、科学合理的方案，得1分，有缺陷不得分。 2、针对性：方案能够紧扣项目实际情况，内容科学合理。得1分，有缺陷不得分。 二、赋分标准（满分10分） 共5项内容，每项满分2分。 按照“评审标准”，每个每满足一个评审标准得1分。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vMerge/>
          </w:tcPr>
          <w:p/>
        </w:tc>
        <w:tc>
          <w:tcPr>
            <w:tcW w:type="dxa" w:w="1661"/>
          </w:tcPr>
          <w:p>
            <w:pPr>
              <w:pStyle w:val="null3"/>
            </w:pPr>
            <w:r>
              <w:rPr>
                <w:rFonts w:ascii="仿宋_GB2312" w:hAnsi="仿宋_GB2312" w:cs="仿宋_GB2312" w:eastAsia="仿宋_GB2312"/>
              </w:rPr>
              <w:t>服务保障方案1</w:t>
            </w:r>
          </w:p>
        </w:tc>
        <w:tc>
          <w:tcPr>
            <w:tcW w:type="dxa" w:w="2492"/>
          </w:tcPr>
          <w:p>
            <w:pPr>
              <w:pStyle w:val="null3"/>
            </w:pPr>
            <w:r>
              <w:rPr>
                <w:rFonts w:ascii="仿宋_GB2312" w:hAnsi="仿宋_GB2312" w:cs="仿宋_GB2312" w:eastAsia="仿宋_GB2312"/>
              </w:rPr>
              <w:t>根据投标人对本项目①针对专线网络有具体的服务保障措施；②实时带宽监控方案；③网络安全防护措施；④具备防火墙、入侵检测/防御防护、数据加密等多层防护体系进行评审。 一、评审标准 1、专业性：切合本项目实际情况，提出专业性强、科学合理的方案，得2分，有缺陷不得分。 2、针对性：方案能够紧扣项目实际情况，内容科学合理。得2分，有缺陷不得分。 二、赋分标准（满分16分） 共4项内容，每项满分4分。 按照“评审标准”，每个每满足一个评审标准得2分。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六、承诺文件.docx</w:t>
            </w:r>
          </w:p>
          <w:p>
            <w:pPr>
              <w:pStyle w:val="null3"/>
            </w:pPr>
            <w:r>
              <w:rPr>
                <w:rFonts w:ascii="仿宋_GB2312" w:hAnsi="仿宋_GB2312" w:cs="仿宋_GB2312" w:eastAsia="仿宋_GB2312"/>
              </w:rPr>
              <w:t>五、项目实施方案.docx</w:t>
            </w:r>
          </w:p>
        </w:tc>
      </w:tr>
      <w:tr>
        <w:tc>
          <w:tcPr>
            <w:tcW w:type="dxa" w:w="831"/>
            <w:vMerge/>
          </w:tcPr>
          <w:p/>
        </w:tc>
        <w:tc>
          <w:tcPr>
            <w:tcW w:type="dxa" w:w="1661"/>
          </w:tcPr>
          <w:p>
            <w:pPr>
              <w:pStyle w:val="null3"/>
            </w:pPr>
            <w:r>
              <w:rPr>
                <w:rFonts w:ascii="仿宋_GB2312" w:hAnsi="仿宋_GB2312" w:cs="仿宋_GB2312" w:eastAsia="仿宋_GB2312"/>
              </w:rPr>
              <w:t>服务保障方案2</w:t>
            </w:r>
          </w:p>
        </w:tc>
        <w:tc>
          <w:tcPr>
            <w:tcW w:type="dxa" w:w="2492"/>
          </w:tcPr>
          <w:p>
            <w:pPr>
              <w:pStyle w:val="null3"/>
            </w:pPr>
            <w:r>
              <w:rPr>
                <w:rFonts w:ascii="仿宋_GB2312" w:hAnsi="仿宋_GB2312" w:cs="仿宋_GB2312" w:eastAsia="仿宋_GB2312"/>
              </w:rPr>
              <w:t>根据投标人对本项目①投标人提供安全、可靠、稳定的网络带宽（如带宽分配、峰值保障、冗余备份等）；②提供网络拓扑图；③后续升级优化规划；④链路带宽扩容进行评审。 一、评审标准 1、专业性：切合本项目实际情况，提出专业性强、科学合理的方案，得1分，有缺陷不得分。 2、针对性：方案能够紧扣项目实际情况，内容科学合理。得1分，有缺陷不得分。 二、赋分标准（满分8分） 共4项内容，每项满分2分。 按照“评审标准”，每个每满足一个评审标准得1分。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针对本项目的专业服务团队： 满足采购文件11人要求基础上，每增加一名通信或相关专业高级工程师计2分，共6分；每增加一名通信或相关专业中级工程师计1分，共3分；此项共9分。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1、经初审合格的投标文件，其投标报价为有效投标报价。对符合政策性扣减的有效投标报价进行政策性扣减，并依据扣减后的价格（评审价格）进行价格评审。 2、有效最低报价为基准价得10分。 3、报价得分=（有效最低报价/有效投标报价）×10。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综合能力1</w:t>
            </w:r>
          </w:p>
        </w:tc>
        <w:tc>
          <w:tcPr>
            <w:tcW w:type="dxa" w:w="2492"/>
          </w:tcPr>
          <w:p>
            <w:pPr>
              <w:pStyle w:val="null3"/>
            </w:pPr>
            <w:r>
              <w:rPr>
                <w:rFonts w:ascii="仿宋_GB2312" w:hAnsi="仿宋_GB2312" w:cs="仿宋_GB2312" w:eastAsia="仿宋_GB2312"/>
              </w:rPr>
              <w:t>投标人需拥有为陕西省政务网络提供优质互联网服务的能力，得2分。（以投标人提供的服务承诺书、证明书等材料为准）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vMerge/>
          </w:tcPr>
          <w:p/>
        </w:tc>
        <w:tc>
          <w:tcPr>
            <w:tcW w:type="dxa" w:w="1661"/>
          </w:tcPr>
          <w:p>
            <w:pPr>
              <w:pStyle w:val="null3"/>
            </w:pPr>
            <w:r>
              <w:rPr>
                <w:rFonts w:ascii="仿宋_GB2312" w:hAnsi="仿宋_GB2312" w:cs="仿宋_GB2312" w:eastAsia="仿宋_GB2312"/>
              </w:rPr>
              <w:t>综合能力2</w:t>
            </w:r>
          </w:p>
        </w:tc>
        <w:tc>
          <w:tcPr>
            <w:tcW w:type="dxa" w:w="2492"/>
          </w:tcPr>
          <w:p>
            <w:pPr>
              <w:pStyle w:val="null3"/>
            </w:pPr>
            <w:r>
              <w:rPr>
                <w:rFonts w:ascii="仿宋_GB2312" w:hAnsi="仿宋_GB2312" w:cs="仿宋_GB2312" w:eastAsia="仿宋_GB2312"/>
              </w:rPr>
              <w:t>拥有覆盖陕西省境内所有市、县的互联网服务资源，得3分。（以投标人提供的服务承诺书、证明书等材料为准）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六、承诺文件.docx</w:t>
            </w:r>
          </w:p>
          <w:p>
            <w:pPr>
              <w:pStyle w:val="null3"/>
            </w:pPr>
            <w:r>
              <w:rPr>
                <w:rFonts w:ascii="仿宋_GB2312" w:hAnsi="仿宋_GB2312" w:cs="仿宋_GB2312" w:eastAsia="仿宋_GB2312"/>
              </w:rPr>
              <w:t>五、项目实施方案.docx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投标人自 2022年以来(以合同签订时间为准) 承担的类似项目业绩，每个项目得 1 分。本项最高得5分。(提供完整业绩合同复印件加盖公章)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八、其他资料.docx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根据投标人对项目总体服务方案完整（覆盖到招标文件所需的功能要求），全面符合用户的使用要求。 包含但不限于：①重点、难点分析与解决；②项目进度计划；③应急处理预案；④服务实施框架；⑤出口架构；⑥技术架构等。 一、评审标准 1、专业性：切合本项目实际情况，提出专业性强、科学合理的方案，得2分，有缺陷不得分。 2、针对性：全面符合用户的使用要求，方案能够紧扣项目实际情况，内容科学合理。得2分，有缺陷不得分。 二、赋分标准（满分24分） 共6项内容，每项满分4分。 按照“评审标准”，每个每满足一个评审标准得2分。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六、承诺文件.docx</w:t>
            </w:r>
          </w:p>
          <w:p>
            <w:pPr>
              <w:pStyle w:val="null3"/>
            </w:pPr>
            <w:r>
              <w:rPr>
                <w:rFonts w:ascii="仿宋_GB2312" w:hAnsi="仿宋_GB2312" w:cs="仿宋_GB2312" w:eastAsia="仿宋_GB2312"/>
              </w:rPr>
              <w:t>五、项目实施方案.docx</w:t>
            </w:r>
          </w:p>
        </w:tc>
      </w:tr>
      <w:tr>
        <w:tc>
          <w:tcPr>
            <w:tcW w:type="dxa" w:w="831"/>
            <w:vMerge/>
          </w:tcPr>
          <w:p/>
        </w:tc>
        <w:tc>
          <w:tcPr>
            <w:tcW w:type="dxa" w:w="1661"/>
          </w:tcPr>
          <w:p>
            <w:pPr>
              <w:pStyle w:val="null3"/>
            </w:pPr>
            <w:r>
              <w:rPr>
                <w:rFonts w:ascii="仿宋_GB2312" w:hAnsi="仿宋_GB2312" w:cs="仿宋_GB2312" w:eastAsia="仿宋_GB2312"/>
              </w:rPr>
              <w:t>链路服务方案</w:t>
            </w:r>
          </w:p>
        </w:tc>
        <w:tc>
          <w:tcPr>
            <w:tcW w:type="dxa" w:w="2492"/>
          </w:tcPr>
          <w:p>
            <w:pPr>
              <w:pStyle w:val="null3"/>
            </w:pPr>
            <w:r>
              <w:rPr>
                <w:rFonts w:ascii="仿宋_GB2312" w:hAnsi="仿宋_GB2312" w:cs="仿宋_GB2312" w:eastAsia="仿宋_GB2312"/>
              </w:rPr>
              <w:t>15个工作日内完成现有政务外网互联网出口IP地址相关业务的迁移工作，无缝衔接政务信息系统业务正常运转，包括但不限于①IP映射；②DNS解析；③IP更换等。 一、评审标准 1、专业性：切合本项目实际情况，提出专业性强、科学合理的方案，得2分，有缺陷不得分。 2、针对性：方案能够紧扣项目实际情况，内容科学合理。得2分，有缺陷不得分。 二、赋分标准（满分12分） 共3项内容，每项满分4分。 按照“评审标准”，每个每满足一个评审标准得2分。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vMerge/>
          </w:tcPr>
          <w:p/>
        </w:tc>
        <w:tc>
          <w:tcPr>
            <w:tcW w:type="dxa" w:w="1661"/>
          </w:tcPr>
          <w:p>
            <w:pPr>
              <w:pStyle w:val="null3"/>
            </w:pPr>
            <w:r>
              <w:rPr>
                <w:rFonts w:ascii="仿宋_GB2312" w:hAnsi="仿宋_GB2312" w:cs="仿宋_GB2312" w:eastAsia="仿宋_GB2312"/>
              </w:rPr>
              <w:t>运维服务要求1</w:t>
            </w:r>
          </w:p>
        </w:tc>
        <w:tc>
          <w:tcPr>
            <w:tcW w:type="dxa" w:w="2492"/>
          </w:tcPr>
          <w:p>
            <w:pPr>
              <w:pStyle w:val="null3"/>
            </w:pPr>
            <w:r>
              <w:rPr>
                <w:rFonts w:ascii="仿宋_GB2312" w:hAnsi="仿宋_GB2312" w:cs="仿宋_GB2312" w:eastAsia="仿宋_GB2312"/>
              </w:rPr>
              <w:t>提供7×24全天候技术支持响应，设立7×24技术支持热线电话，提供7×24不间断链路监控，得1分。（以投标人提供的服务承诺书为准）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vMerge/>
          </w:tcPr>
          <w:p/>
        </w:tc>
        <w:tc>
          <w:tcPr>
            <w:tcW w:type="dxa" w:w="1661"/>
          </w:tcPr>
          <w:p>
            <w:pPr>
              <w:pStyle w:val="null3"/>
            </w:pPr>
            <w:r>
              <w:rPr>
                <w:rFonts w:ascii="仿宋_GB2312" w:hAnsi="仿宋_GB2312" w:cs="仿宋_GB2312" w:eastAsia="仿宋_GB2312"/>
              </w:rPr>
              <w:t>运维服务要求2</w:t>
            </w:r>
          </w:p>
        </w:tc>
        <w:tc>
          <w:tcPr>
            <w:tcW w:type="dxa" w:w="2492"/>
          </w:tcPr>
          <w:p>
            <w:pPr>
              <w:pStyle w:val="null3"/>
            </w:pPr>
            <w:r>
              <w:rPr>
                <w:rFonts w:ascii="仿宋_GB2312" w:hAnsi="仿宋_GB2312" w:cs="仿宋_GB2312" w:eastAsia="仿宋_GB2312"/>
              </w:rPr>
              <w:t>根据投标人对本项目①提供日常事件管理； ②应急事件管理； ③问题管理；④变更管理；⑤定期巡检等进行评审。 一、评审标准 1、专业性：切合本项目实际情况，提出专业性强、科学合理的方案，得1分，有缺陷不得分。 2、针对性：方案能够紧扣项目实际情况，内容科学合理。得1分，有缺陷不得分。 二、赋分标准（满分10分） 共5项内容，每项满分2分。 按照“评审标准”，每个每满足一个评审标准得1分。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vMerge/>
          </w:tcPr>
          <w:p/>
        </w:tc>
        <w:tc>
          <w:tcPr>
            <w:tcW w:type="dxa" w:w="1661"/>
          </w:tcPr>
          <w:p>
            <w:pPr>
              <w:pStyle w:val="null3"/>
            </w:pPr>
            <w:r>
              <w:rPr>
                <w:rFonts w:ascii="仿宋_GB2312" w:hAnsi="仿宋_GB2312" w:cs="仿宋_GB2312" w:eastAsia="仿宋_GB2312"/>
              </w:rPr>
              <w:t>服务保障方案1</w:t>
            </w:r>
          </w:p>
        </w:tc>
        <w:tc>
          <w:tcPr>
            <w:tcW w:type="dxa" w:w="2492"/>
          </w:tcPr>
          <w:p>
            <w:pPr>
              <w:pStyle w:val="null3"/>
            </w:pPr>
            <w:r>
              <w:rPr>
                <w:rFonts w:ascii="仿宋_GB2312" w:hAnsi="仿宋_GB2312" w:cs="仿宋_GB2312" w:eastAsia="仿宋_GB2312"/>
              </w:rPr>
              <w:t>根据投标人对本项目①针对专线网络有具体的服务保障措施；②实时带宽监控方案；③网络安全防护措施；④具备防火墙、入侵检测/防御防护、数据加密等多层防护体系进行评审。 一、评审标准 1、专业性：切合本项目实际情况，提出专业性强、科学合理的方案，得2分，有缺陷不得分。 2、针对性：方案能够紧扣项目实际情况，内容科学合理。得2分，有缺陷不得分。 二、赋分标准（满分16分） 共4项内容，每项满分4分。 按照“评审标准”，每个每满足一个评审标准得2分。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六、承诺文件.docx</w:t>
            </w:r>
          </w:p>
          <w:p>
            <w:pPr>
              <w:pStyle w:val="null3"/>
            </w:pPr>
            <w:r>
              <w:rPr>
                <w:rFonts w:ascii="仿宋_GB2312" w:hAnsi="仿宋_GB2312" w:cs="仿宋_GB2312" w:eastAsia="仿宋_GB2312"/>
              </w:rPr>
              <w:t>五、项目实施方案.docx</w:t>
            </w:r>
          </w:p>
        </w:tc>
      </w:tr>
      <w:tr>
        <w:tc>
          <w:tcPr>
            <w:tcW w:type="dxa" w:w="831"/>
            <w:vMerge/>
          </w:tcPr>
          <w:p/>
        </w:tc>
        <w:tc>
          <w:tcPr>
            <w:tcW w:type="dxa" w:w="1661"/>
          </w:tcPr>
          <w:p>
            <w:pPr>
              <w:pStyle w:val="null3"/>
            </w:pPr>
            <w:r>
              <w:rPr>
                <w:rFonts w:ascii="仿宋_GB2312" w:hAnsi="仿宋_GB2312" w:cs="仿宋_GB2312" w:eastAsia="仿宋_GB2312"/>
              </w:rPr>
              <w:t>服务保障方案2</w:t>
            </w:r>
          </w:p>
        </w:tc>
        <w:tc>
          <w:tcPr>
            <w:tcW w:type="dxa" w:w="2492"/>
          </w:tcPr>
          <w:p>
            <w:pPr>
              <w:pStyle w:val="null3"/>
            </w:pPr>
            <w:r>
              <w:rPr>
                <w:rFonts w:ascii="仿宋_GB2312" w:hAnsi="仿宋_GB2312" w:cs="仿宋_GB2312" w:eastAsia="仿宋_GB2312"/>
              </w:rPr>
              <w:t>根据投标人对本项目①投标人提供安全、可靠、稳定的网络带宽（如带宽分配、峰值保障、冗余备份等）；②提供网络拓扑图；③后续升级优化规划；④链路带宽扩容进行评审。 一、评审标准 1、专业性：切合本项目实际情况，提出专业性强、科学合理的方案，得1分，有缺陷不得分。 2、针对性：方案能够紧扣项目实际情况，内容科学合理。得1分，有缺陷不得分。 二、赋分标准（满分8分） 共4项内容，每项满分2分。 按照“评审标准”，每个每满足一个评审标准得1分。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针对本项目的专业服务团队： 满足采购文件11人要求基础上，每增加一名通信或相关专业高级工程师计2分，共6分；每增加一名通信或相关专业中级工程师计1分，共3分；此项共9分。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1、经初审合格的投标文件，其投标报价为有效投标报价。对符合政策性扣减的有效投标报价进行政策性扣减，并依据扣减后的价格（评审价格）进行价格评审。 2、有效最低报价为基准价得10分。 3、报价得分=（有效最低报价/有效投标报价）×10。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投标供应商资质实力</w:t>
            </w:r>
          </w:p>
        </w:tc>
        <w:tc>
          <w:tcPr>
            <w:tcW w:type="dxa" w:w="2492"/>
          </w:tcPr>
          <w:p>
            <w:pPr>
              <w:pStyle w:val="null3"/>
            </w:pPr>
            <w:r>
              <w:rPr>
                <w:rFonts w:ascii="仿宋_GB2312" w:hAnsi="仿宋_GB2312" w:cs="仿宋_GB2312" w:eastAsia="仿宋_GB2312"/>
              </w:rPr>
              <w:t>投标人具有以下认证证书： ①质量管理体系认证证书 ②信息安全管理体系认证证书 ③信息技术服务管理体系认证证书 ④环境管理体系认证证书 ⑤职业健康安全管理体系认证证书 （每提供一个认证证书得1分，最高得5分。注：须提供以上有效证书复印件并加盖公章）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投标人自 2022年以来(以合同签订时间为准) 承担的类似项目业绩，每个项目得 1 分。本项最高得5分。(提供完整业绩合同复印件加盖公章)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八、其他资料.docx</w:t>
            </w:r>
          </w:p>
        </w:tc>
      </w:tr>
      <w:tr>
        <w:tc>
          <w:tcPr>
            <w:tcW w:type="dxa" w:w="831"/>
            <w:vMerge/>
          </w:tcP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根据投标供应商制定的实施方案进行评审，①对项目的理解深刻；②项目概述背景现状分析到位；③需求分析全面；④服务目标明确；⑤服务范围全面。 一、评审标准 1、专业性：切合本项目实际情况，提出专业性强、科学合理的方案，得1分，有缺陷不得分。 2、针对性：方案能够紧扣项目实际情况，内容科学合理。得1分，有缺陷不得分。 二、赋分标准（满分10分） 共5项内容，每项满分2分。 按照“评审标准”，每个每满足一个评审标准得1分。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vMerge/>
          </w:tcPr>
          <w:p/>
        </w:tc>
        <w:tc>
          <w:tcPr>
            <w:tcW w:type="dxa" w:w="1661"/>
          </w:tcPr>
          <w:p>
            <w:pPr>
              <w:pStyle w:val="null3"/>
            </w:pPr>
            <w:r>
              <w:rPr>
                <w:rFonts w:ascii="仿宋_GB2312" w:hAnsi="仿宋_GB2312" w:cs="仿宋_GB2312" w:eastAsia="仿宋_GB2312"/>
              </w:rPr>
              <w:t>服务技术方案1</w:t>
            </w:r>
          </w:p>
        </w:tc>
        <w:tc>
          <w:tcPr>
            <w:tcW w:type="dxa" w:w="2492"/>
          </w:tcPr>
          <w:p>
            <w:pPr>
              <w:pStyle w:val="null3"/>
            </w:pPr>
            <w:r>
              <w:rPr>
                <w:rFonts w:ascii="仿宋_GB2312" w:hAnsi="仿宋_GB2312" w:cs="仿宋_GB2312" w:eastAsia="仿宋_GB2312"/>
              </w:rPr>
              <w:t>根据投标人对本项目的实施方案等内容进行评分： ①对项目服务内容理解透彻；②网络总体架构；③技术设计；④拓扑设计；⑤部署设计；⑥IP和路由规划； 一、评审标准 1、专业性：切合本项目实际情况，提出专业性强、科学合理的方案，得1分，有缺陷不得分。 2、针对性：方案能够紧扣项目实际情况，内容科学合理。得1分，有缺陷不得分。 二、赋分标准（满分12分） 共6项内容，每项满分2分。 按照“评审标准”，每个每满足一个评审标准得1分。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vMerge/>
          </w:tcPr>
          <w:p/>
        </w:tc>
        <w:tc>
          <w:tcPr>
            <w:tcW w:type="dxa" w:w="1661"/>
          </w:tcPr>
          <w:p>
            <w:pPr>
              <w:pStyle w:val="null3"/>
            </w:pPr>
            <w:r>
              <w:rPr>
                <w:rFonts w:ascii="仿宋_GB2312" w:hAnsi="仿宋_GB2312" w:cs="仿宋_GB2312" w:eastAsia="仿宋_GB2312"/>
              </w:rPr>
              <w:t>服务技术方案2</w:t>
            </w:r>
          </w:p>
        </w:tc>
        <w:tc>
          <w:tcPr>
            <w:tcW w:type="dxa" w:w="2492"/>
          </w:tcPr>
          <w:p>
            <w:pPr>
              <w:pStyle w:val="null3"/>
            </w:pPr>
            <w:r>
              <w:rPr>
                <w:rFonts w:ascii="仿宋_GB2312" w:hAnsi="仿宋_GB2312" w:cs="仿宋_GB2312" w:eastAsia="仿宋_GB2312"/>
              </w:rPr>
              <w:t>投标人满足运营服务要求，①对基础功能服务；②基础维保服务；③统一保障服务；④统一安全服务进行评分。 一、评审标准 1、专业性：切合本项目实际情况，提出专业性强、科学合理的方案，得1分，有缺陷不得分。 2、针对性：方案能够紧扣项目实际情况，内容科学合理。得1分，有缺陷不得分。 二、赋分标准（满分8分） 共4项内容，每项满分2分。 按照“评审标准”，每个每满足一个评审标准得1分。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六、承诺文件.docx</w:t>
            </w:r>
          </w:p>
          <w:p>
            <w:pPr>
              <w:pStyle w:val="null3"/>
            </w:pPr>
            <w:r>
              <w:rPr>
                <w:rFonts w:ascii="仿宋_GB2312" w:hAnsi="仿宋_GB2312" w:cs="仿宋_GB2312" w:eastAsia="仿宋_GB2312"/>
              </w:rPr>
              <w:t>五、项目实施方案.docx</w:t>
            </w:r>
          </w:p>
        </w:tc>
      </w:tr>
      <w:tr>
        <w:tc>
          <w:tcPr>
            <w:tcW w:type="dxa" w:w="831"/>
            <w:vMerge/>
          </w:tcPr>
          <w:p/>
        </w:tc>
        <w:tc>
          <w:tcPr>
            <w:tcW w:type="dxa" w:w="1661"/>
          </w:tcPr>
          <w:p>
            <w:pPr>
              <w:pStyle w:val="null3"/>
            </w:pPr>
            <w:r>
              <w:rPr>
                <w:rFonts w:ascii="仿宋_GB2312" w:hAnsi="仿宋_GB2312" w:cs="仿宋_GB2312" w:eastAsia="仿宋_GB2312"/>
              </w:rPr>
              <w:t>服务实施</w:t>
            </w:r>
          </w:p>
        </w:tc>
        <w:tc>
          <w:tcPr>
            <w:tcW w:type="dxa" w:w="2492"/>
          </w:tcPr>
          <w:p>
            <w:pPr>
              <w:pStyle w:val="null3"/>
            </w:pPr>
            <w:r>
              <w:rPr>
                <w:rFonts w:ascii="仿宋_GB2312" w:hAnsi="仿宋_GB2312" w:cs="仿宋_GB2312" w:eastAsia="仿宋_GB2312"/>
              </w:rPr>
              <w:t>根据投标人对本项目具有完善的实施方案，包括但不限于：（1）项目组织（2）计划管理（3）质量管理（4）风险管理（5）交付成果（6）验收计划等进行评分。 一、评审标准 （1）可实施性：切合本项目实际情况，提出步骤清晰、专业性强、合理的方案，得1分，有缺陷不得分。 （2）针对性：方案能够紧扣项目实际需求，内容科学，保障项目顺利实施，得1分，有缺陷不得分。 二、赋分标准（满分12分） 共6项内容，每项满分2分。 按照“评审标准”，每个每满足一个评审标准得1分，有缺陷不得分。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vMerge/>
          </w:tcPr>
          <w:p/>
        </w:tc>
        <w:tc>
          <w:tcPr>
            <w:tcW w:type="dxa" w:w="1661"/>
          </w:tcPr>
          <w:p>
            <w:pPr>
              <w:pStyle w:val="null3"/>
            </w:pPr>
            <w:r>
              <w:rPr>
                <w:rFonts w:ascii="仿宋_GB2312" w:hAnsi="仿宋_GB2312" w:cs="仿宋_GB2312" w:eastAsia="仿宋_GB2312"/>
              </w:rPr>
              <w:t>网络割接方案</w:t>
            </w:r>
          </w:p>
        </w:tc>
        <w:tc>
          <w:tcPr>
            <w:tcW w:type="dxa" w:w="2492"/>
          </w:tcPr>
          <w:p>
            <w:pPr>
              <w:pStyle w:val="null3"/>
            </w:pPr>
            <w:r>
              <w:rPr>
                <w:rFonts w:ascii="仿宋_GB2312" w:hAnsi="仿宋_GB2312" w:cs="仿宋_GB2312" w:eastAsia="仿宋_GB2312"/>
              </w:rPr>
              <w:t>提供完备的网络割接方案，对于可能出现的网络故障提出切实可行的服务响应保障，包括但不限于①突发断网；②超出预期时间断网的应急响应、故障解决报告。需明确阐述出现故障后的解决方法、保证对工作影响最小。 一、评审标准 1、专业性：切合本项目实际情况，提出专业性强、科学合理的方案，得2分，有缺陷不得分。 2、针对性：方案能够紧扣项目实际情况，内容科学合理。得2分，有缺陷不得分。 二、赋分标准（满分8分） 共2项内容，每项满分4分。 按照“评审标准”，每个每满足一个评审标准得2分。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vMerge/>
          </w:tcPr>
          <w:p/>
        </w:tc>
        <w:tc>
          <w:tcPr>
            <w:tcW w:type="dxa" w:w="1661"/>
          </w:tcPr>
          <w:p>
            <w:pPr>
              <w:pStyle w:val="null3"/>
            </w:pPr>
            <w:r>
              <w:rPr>
                <w:rFonts w:ascii="仿宋_GB2312" w:hAnsi="仿宋_GB2312" w:cs="仿宋_GB2312" w:eastAsia="仿宋_GB2312"/>
              </w:rPr>
              <w:t>售后服务保障</w:t>
            </w:r>
          </w:p>
        </w:tc>
        <w:tc>
          <w:tcPr>
            <w:tcW w:type="dxa" w:w="2492"/>
          </w:tcPr>
          <w:p>
            <w:pPr>
              <w:pStyle w:val="null3"/>
            </w:pPr>
            <w:r>
              <w:rPr>
                <w:rFonts w:ascii="仿宋_GB2312" w:hAnsi="仿宋_GB2312" w:cs="仿宋_GB2312" w:eastAsia="仿宋_GB2312"/>
              </w:rPr>
              <w:t>投标人提供切实的服务售后保障，根据投标人制定的①服务内容；②服务标准；③管理规范；④用户培训；⑤服务保障措施；⑥应急处理措施等方面进行评比。 一、评审标准 1、专业性：切合本项目实际情况，提出专业性强、科学合理的方案，得1分，有缺陷不得分。 2、针对性：方案能够紧扣项目实际情况，内容科学合理。得1分，有缺陷不得分。 二、赋分标准（满分12分） 共6项内容，每项满分2分。 按照“评审标准”，每个每满足一个评审标准得1分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vMerge/>
          </w:tcPr>
          <w:p/>
        </w:tc>
        <w:tc>
          <w:tcPr>
            <w:tcW w:type="dxa" w:w="1661"/>
          </w:tcPr>
          <w:p>
            <w:pPr>
              <w:pStyle w:val="null3"/>
            </w:pPr>
            <w:r>
              <w:rPr>
                <w:rFonts w:ascii="仿宋_GB2312" w:hAnsi="仿宋_GB2312" w:cs="仿宋_GB2312" w:eastAsia="仿宋_GB2312"/>
              </w:rPr>
              <w:t>安全管理保障措施</w:t>
            </w:r>
          </w:p>
        </w:tc>
        <w:tc>
          <w:tcPr>
            <w:tcW w:type="dxa" w:w="2492"/>
          </w:tcPr>
          <w:p>
            <w:pPr>
              <w:pStyle w:val="null3"/>
            </w:pPr>
            <w:r>
              <w:rPr>
                <w:rFonts w:ascii="仿宋_GB2312" w:hAnsi="仿宋_GB2312" w:cs="仿宋_GB2312" w:eastAsia="仿宋_GB2312"/>
              </w:rPr>
              <w:t>提供安全管理保障措施：包含①专线加密；②边界防护；③入侵检测；④安全审计；⑤应急响应的全链路安全体系等方面进行评分。 一、评审标准 1、专业性：切合本项目实际情况，提出专业性强、科学合理的方案，得1分，有缺陷不得分。 2、针对性：方案能够紧扣项目实际情况，内容科学合理。得1分，有缺陷不得分。 二、赋分标准（满分10分） 共5项内容，每项满分2分。 按照“评审标准”，每个每满足一个评审标准得1分。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vMerge/>
          </w:tcPr>
          <w:p/>
        </w:tc>
        <w:tc>
          <w:tcPr>
            <w:tcW w:type="dxa" w:w="1661"/>
          </w:tcPr>
          <w:p>
            <w:pPr>
              <w:pStyle w:val="null3"/>
            </w:pPr>
            <w:r>
              <w:rPr>
                <w:rFonts w:ascii="仿宋_GB2312" w:hAnsi="仿宋_GB2312" w:cs="仿宋_GB2312" w:eastAsia="仿宋_GB2312"/>
              </w:rPr>
              <w:t>服务团队1</w:t>
            </w:r>
          </w:p>
        </w:tc>
        <w:tc>
          <w:tcPr>
            <w:tcW w:type="dxa" w:w="2492"/>
          </w:tcPr>
          <w:p>
            <w:pPr>
              <w:pStyle w:val="null3"/>
            </w:pPr>
            <w:r>
              <w:rPr>
                <w:rFonts w:ascii="仿宋_GB2312" w:hAnsi="仿宋_GB2312" w:cs="仿宋_GB2312" w:eastAsia="仿宋_GB2312"/>
              </w:rPr>
              <w:t>根据投标供应商制定的实施方案团队进行评审： 1、项目经理要求：拟投入本项目的项目经理具有省级或以上信息化或运营服务相关项目中担任项目经理的工作经验（提供监理开工报告或业主单位证明）具有信息系统项目管理师或高级通信相关专业职称证得2分，否则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vMerge/>
          </w:tcPr>
          <w:p/>
        </w:tc>
        <w:tc>
          <w:tcPr>
            <w:tcW w:type="dxa" w:w="1661"/>
          </w:tcPr>
          <w:p>
            <w:pPr>
              <w:pStyle w:val="null3"/>
            </w:pPr>
            <w:r>
              <w:rPr>
                <w:rFonts w:ascii="仿宋_GB2312" w:hAnsi="仿宋_GB2312" w:cs="仿宋_GB2312" w:eastAsia="仿宋_GB2312"/>
              </w:rPr>
              <w:t>服务团队2</w:t>
            </w:r>
          </w:p>
        </w:tc>
        <w:tc>
          <w:tcPr>
            <w:tcW w:type="dxa" w:w="2492"/>
          </w:tcPr>
          <w:p>
            <w:pPr>
              <w:pStyle w:val="null3"/>
            </w:pPr>
            <w:r>
              <w:rPr>
                <w:rFonts w:ascii="仿宋_GB2312" w:hAnsi="仿宋_GB2312" w:cs="仿宋_GB2312" w:eastAsia="仿宋_GB2312"/>
              </w:rPr>
              <w:t>2、项目团队核心人员要求：拟投入本项目的技术人员满足采购文件5人要求基础上，每增加一名通信或相关专业高级工程师计1.5分，共3分；每增加一名通信或相关专业中级工程师计1分，共3分；此项共6分。 注：（提供以上人员相关证书复印件、投标人最近六个月（不含开标当月）内任意一个月为其缴纳的社会养老保险有效凭证的复印件加盖投标人公章，没有不得分；未加盖公章均不得分。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五、项目实施方案.docx</w:t>
            </w:r>
          </w:p>
          <w:p>
            <w:pPr>
              <w:pStyle w:val="null3"/>
            </w:pPr>
            <w:r>
              <w:rPr>
                <w:rFonts w:ascii="仿宋_GB2312" w:hAnsi="仿宋_GB2312" w:cs="仿宋_GB2312" w:eastAsia="仿宋_GB2312"/>
              </w:rPr>
              <w:t>六、承诺文件.docx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本项目采用综合评分法，经初审合格的投标文件，其投标报价为有效投标价。 评标基准价：即满足招标文件要求且投标价格最低的投标报价为评标基准价。 其他供应商的价格分按照下列公式计算。投标报价得分=(评标基准价／投标报价)×10（四舍五入后保留小数点后两位）。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详见附件：一、投标函.docx</w:t>
      </w:r>
    </w:p>
    <w:p>
      <w:pPr>
        <w:pStyle w:val="null3"/>
        <w:ind w:firstLine="960"/>
      </w:pPr>
      <w:r>
        <w:rPr>
          <w:rFonts w:ascii="仿宋_GB2312" w:hAnsi="仿宋_GB2312" w:cs="仿宋_GB2312" w:eastAsia="仿宋_GB2312"/>
        </w:rPr>
        <w:t>详见附件：二、开标一览表.docx</w:t>
      </w:r>
    </w:p>
    <w:p>
      <w:pPr>
        <w:pStyle w:val="null3"/>
        <w:ind w:firstLine="960"/>
      </w:pPr>
      <w:r>
        <w:rPr>
          <w:rFonts w:ascii="仿宋_GB2312" w:hAnsi="仿宋_GB2312" w:cs="仿宋_GB2312" w:eastAsia="仿宋_GB2312"/>
        </w:rPr>
        <w:t>详见附件：三、分项报价表（包1）.docx</w:t>
      </w:r>
    </w:p>
    <w:p>
      <w:pPr>
        <w:pStyle w:val="null3"/>
        <w:ind w:firstLine="960"/>
      </w:pPr>
      <w:r>
        <w:rPr>
          <w:rFonts w:ascii="仿宋_GB2312" w:hAnsi="仿宋_GB2312" w:cs="仿宋_GB2312" w:eastAsia="仿宋_GB2312"/>
        </w:rPr>
        <w:t>详见附件：四、商务偏离表.docx</w:t>
      </w:r>
    </w:p>
    <w:p>
      <w:pPr>
        <w:pStyle w:val="null3"/>
        <w:ind w:firstLine="960"/>
      </w:pPr>
      <w:r>
        <w:rPr>
          <w:rFonts w:ascii="仿宋_GB2312" w:hAnsi="仿宋_GB2312" w:cs="仿宋_GB2312" w:eastAsia="仿宋_GB2312"/>
        </w:rPr>
        <w:t>详见附件：五、项目实施方案.docx</w:t>
      </w:r>
    </w:p>
    <w:p>
      <w:pPr>
        <w:pStyle w:val="null3"/>
        <w:ind w:firstLine="960"/>
      </w:pPr>
      <w:r>
        <w:rPr>
          <w:rFonts w:ascii="仿宋_GB2312" w:hAnsi="仿宋_GB2312" w:cs="仿宋_GB2312" w:eastAsia="仿宋_GB2312"/>
        </w:rPr>
        <w:t>详见附件：六、承诺文件.docx</w:t>
      </w:r>
    </w:p>
    <w:p>
      <w:pPr>
        <w:pStyle w:val="null3"/>
        <w:ind w:firstLine="960"/>
      </w:pPr>
      <w:r>
        <w:rPr>
          <w:rFonts w:ascii="仿宋_GB2312" w:hAnsi="仿宋_GB2312" w:cs="仿宋_GB2312" w:eastAsia="仿宋_GB2312"/>
        </w:rPr>
        <w:t>详见附件：七、资格证明资料（包1）.docx</w:t>
      </w:r>
    </w:p>
    <w:p>
      <w:pPr>
        <w:pStyle w:val="null3"/>
        <w:ind w:firstLine="960"/>
      </w:pPr>
      <w:r>
        <w:rPr>
          <w:rFonts w:ascii="仿宋_GB2312" w:hAnsi="仿宋_GB2312" w:cs="仿宋_GB2312" w:eastAsia="仿宋_GB2312"/>
        </w:rPr>
        <w:t>详见附件：八、其他资料.docx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详见附件：一、投标函.docx</w:t>
      </w:r>
    </w:p>
    <w:p>
      <w:pPr>
        <w:pStyle w:val="null3"/>
        <w:ind w:firstLine="960"/>
      </w:pPr>
      <w:r>
        <w:rPr>
          <w:rFonts w:ascii="仿宋_GB2312" w:hAnsi="仿宋_GB2312" w:cs="仿宋_GB2312" w:eastAsia="仿宋_GB2312"/>
        </w:rPr>
        <w:t>详见附件：二、开标一览表.docx</w:t>
      </w:r>
    </w:p>
    <w:p>
      <w:pPr>
        <w:pStyle w:val="null3"/>
        <w:ind w:firstLine="960"/>
      </w:pPr>
      <w:r>
        <w:rPr>
          <w:rFonts w:ascii="仿宋_GB2312" w:hAnsi="仿宋_GB2312" w:cs="仿宋_GB2312" w:eastAsia="仿宋_GB2312"/>
        </w:rPr>
        <w:t>详见附件：三、分项报价表（包2）.docx</w:t>
      </w:r>
    </w:p>
    <w:p>
      <w:pPr>
        <w:pStyle w:val="null3"/>
        <w:ind w:firstLine="960"/>
      </w:pPr>
      <w:r>
        <w:rPr>
          <w:rFonts w:ascii="仿宋_GB2312" w:hAnsi="仿宋_GB2312" w:cs="仿宋_GB2312" w:eastAsia="仿宋_GB2312"/>
        </w:rPr>
        <w:t>详见附件：四、商务偏离表.docx</w:t>
      </w:r>
    </w:p>
    <w:p>
      <w:pPr>
        <w:pStyle w:val="null3"/>
        <w:ind w:firstLine="960"/>
      </w:pPr>
      <w:r>
        <w:rPr>
          <w:rFonts w:ascii="仿宋_GB2312" w:hAnsi="仿宋_GB2312" w:cs="仿宋_GB2312" w:eastAsia="仿宋_GB2312"/>
        </w:rPr>
        <w:t>详见附件：五、项目实施方案.docx</w:t>
      </w:r>
    </w:p>
    <w:p>
      <w:pPr>
        <w:pStyle w:val="null3"/>
        <w:ind w:firstLine="960"/>
      </w:pPr>
      <w:r>
        <w:rPr>
          <w:rFonts w:ascii="仿宋_GB2312" w:hAnsi="仿宋_GB2312" w:cs="仿宋_GB2312" w:eastAsia="仿宋_GB2312"/>
        </w:rPr>
        <w:t>详见附件：六、承诺文件.docx</w:t>
      </w:r>
    </w:p>
    <w:p>
      <w:pPr>
        <w:pStyle w:val="null3"/>
        <w:ind w:firstLine="960"/>
      </w:pPr>
      <w:r>
        <w:rPr>
          <w:rFonts w:ascii="仿宋_GB2312" w:hAnsi="仿宋_GB2312" w:cs="仿宋_GB2312" w:eastAsia="仿宋_GB2312"/>
        </w:rPr>
        <w:t>详见附件：七、资格证明资料（包2）.docx</w:t>
      </w:r>
    </w:p>
    <w:p>
      <w:pPr>
        <w:pStyle w:val="null3"/>
        <w:ind w:firstLine="960"/>
      </w:pPr>
      <w:r>
        <w:rPr>
          <w:rFonts w:ascii="仿宋_GB2312" w:hAnsi="仿宋_GB2312" w:cs="仿宋_GB2312" w:eastAsia="仿宋_GB2312"/>
        </w:rPr>
        <w:t>详见附件：八、其他资料.docx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详见附件：一、投标函.docx</w:t>
      </w:r>
    </w:p>
    <w:p>
      <w:pPr>
        <w:pStyle w:val="null3"/>
        <w:ind w:firstLine="960"/>
      </w:pPr>
      <w:r>
        <w:rPr>
          <w:rFonts w:ascii="仿宋_GB2312" w:hAnsi="仿宋_GB2312" w:cs="仿宋_GB2312" w:eastAsia="仿宋_GB2312"/>
        </w:rPr>
        <w:t>详见附件：二、开标一览表.docx</w:t>
      </w:r>
    </w:p>
    <w:p>
      <w:pPr>
        <w:pStyle w:val="null3"/>
        <w:ind w:firstLine="960"/>
      </w:pPr>
      <w:r>
        <w:rPr>
          <w:rFonts w:ascii="仿宋_GB2312" w:hAnsi="仿宋_GB2312" w:cs="仿宋_GB2312" w:eastAsia="仿宋_GB2312"/>
        </w:rPr>
        <w:t>详见附件：三、分项报价表（包3）.docx</w:t>
      </w:r>
    </w:p>
    <w:p>
      <w:pPr>
        <w:pStyle w:val="null3"/>
        <w:ind w:firstLine="960"/>
      </w:pPr>
      <w:r>
        <w:rPr>
          <w:rFonts w:ascii="仿宋_GB2312" w:hAnsi="仿宋_GB2312" w:cs="仿宋_GB2312" w:eastAsia="仿宋_GB2312"/>
        </w:rPr>
        <w:t>详见附件：四、商务偏离表.docx</w:t>
      </w:r>
    </w:p>
    <w:p>
      <w:pPr>
        <w:pStyle w:val="null3"/>
        <w:ind w:firstLine="960"/>
      </w:pPr>
      <w:r>
        <w:rPr>
          <w:rFonts w:ascii="仿宋_GB2312" w:hAnsi="仿宋_GB2312" w:cs="仿宋_GB2312" w:eastAsia="仿宋_GB2312"/>
        </w:rPr>
        <w:t>详见附件：五、项目实施方案.docx</w:t>
      </w:r>
    </w:p>
    <w:p>
      <w:pPr>
        <w:pStyle w:val="null3"/>
        <w:ind w:firstLine="960"/>
      </w:pPr>
      <w:r>
        <w:rPr>
          <w:rFonts w:ascii="仿宋_GB2312" w:hAnsi="仿宋_GB2312" w:cs="仿宋_GB2312" w:eastAsia="仿宋_GB2312"/>
        </w:rPr>
        <w:t>详见附件：六、承诺文件.docx</w:t>
      </w:r>
    </w:p>
    <w:p>
      <w:pPr>
        <w:pStyle w:val="null3"/>
        <w:ind w:firstLine="960"/>
      </w:pPr>
      <w:r>
        <w:rPr>
          <w:rFonts w:ascii="仿宋_GB2312" w:hAnsi="仿宋_GB2312" w:cs="仿宋_GB2312" w:eastAsia="仿宋_GB2312"/>
        </w:rPr>
        <w:t>详见附件：七、资格证明资料（包3）.docx</w:t>
      </w:r>
    </w:p>
    <w:p>
      <w:pPr>
        <w:pStyle w:val="null3"/>
        <w:ind w:firstLine="960"/>
      </w:pPr>
      <w:r>
        <w:rPr>
          <w:rFonts w:ascii="仿宋_GB2312" w:hAnsi="仿宋_GB2312" w:cs="仿宋_GB2312" w:eastAsia="仿宋_GB2312"/>
        </w:rPr>
        <w:t>详见附件：八、其他资料.docx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详见附件：一、投标函.docx</w:t>
      </w:r>
    </w:p>
    <w:p>
      <w:pPr>
        <w:pStyle w:val="null3"/>
        <w:ind w:firstLine="960"/>
      </w:pPr>
      <w:r>
        <w:rPr>
          <w:rFonts w:ascii="仿宋_GB2312" w:hAnsi="仿宋_GB2312" w:cs="仿宋_GB2312" w:eastAsia="仿宋_GB2312"/>
        </w:rPr>
        <w:t>详见附件：二、开标一览表.docx</w:t>
      </w:r>
    </w:p>
    <w:p>
      <w:pPr>
        <w:pStyle w:val="null3"/>
        <w:ind w:firstLine="960"/>
      </w:pPr>
      <w:r>
        <w:rPr>
          <w:rFonts w:ascii="仿宋_GB2312" w:hAnsi="仿宋_GB2312" w:cs="仿宋_GB2312" w:eastAsia="仿宋_GB2312"/>
        </w:rPr>
        <w:t>详见附件：三、分项报价表（包4）.docx</w:t>
      </w:r>
    </w:p>
    <w:p>
      <w:pPr>
        <w:pStyle w:val="null3"/>
        <w:ind w:firstLine="960"/>
      </w:pPr>
      <w:r>
        <w:rPr>
          <w:rFonts w:ascii="仿宋_GB2312" w:hAnsi="仿宋_GB2312" w:cs="仿宋_GB2312" w:eastAsia="仿宋_GB2312"/>
        </w:rPr>
        <w:t>详见附件：四、商务偏离表.docx</w:t>
      </w:r>
    </w:p>
    <w:p>
      <w:pPr>
        <w:pStyle w:val="null3"/>
        <w:ind w:firstLine="960"/>
      </w:pPr>
      <w:r>
        <w:rPr>
          <w:rFonts w:ascii="仿宋_GB2312" w:hAnsi="仿宋_GB2312" w:cs="仿宋_GB2312" w:eastAsia="仿宋_GB2312"/>
        </w:rPr>
        <w:t>详见附件：五、项目实施方案.docx</w:t>
      </w:r>
    </w:p>
    <w:p>
      <w:pPr>
        <w:pStyle w:val="null3"/>
        <w:ind w:firstLine="960"/>
      </w:pPr>
      <w:r>
        <w:rPr>
          <w:rFonts w:ascii="仿宋_GB2312" w:hAnsi="仿宋_GB2312" w:cs="仿宋_GB2312" w:eastAsia="仿宋_GB2312"/>
        </w:rPr>
        <w:t>详见附件：六、承诺文件.docx</w:t>
      </w:r>
    </w:p>
    <w:p>
      <w:pPr>
        <w:pStyle w:val="null3"/>
        <w:ind w:firstLine="960"/>
      </w:pPr>
      <w:r>
        <w:rPr>
          <w:rFonts w:ascii="仿宋_GB2312" w:hAnsi="仿宋_GB2312" w:cs="仿宋_GB2312" w:eastAsia="仿宋_GB2312"/>
        </w:rPr>
        <w:t>详见附件：七、资格证明资料（包4）.docx</w:t>
      </w:r>
    </w:p>
    <w:p>
      <w:pPr>
        <w:pStyle w:val="null3"/>
        <w:ind w:firstLine="960"/>
      </w:pPr>
      <w:r>
        <w:rPr>
          <w:rFonts w:ascii="仿宋_GB2312" w:hAnsi="仿宋_GB2312" w:cs="仿宋_GB2312" w:eastAsia="仿宋_GB2312"/>
        </w:rPr>
        <w:t>详见附件：八、其他资料.docx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详见附件：一、投标函.docx</w:t>
      </w:r>
    </w:p>
    <w:p>
      <w:pPr>
        <w:pStyle w:val="null3"/>
        <w:ind w:firstLine="960"/>
      </w:pPr>
      <w:r>
        <w:rPr>
          <w:rFonts w:ascii="仿宋_GB2312" w:hAnsi="仿宋_GB2312" w:cs="仿宋_GB2312" w:eastAsia="仿宋_GB2312"/>
        </w:rPr>
        <w:t>详见附件：二、开标一览表.docx</w:t>
      </w:r>
    </w:p>
    <w:p>
      <w:pPr>
        <w:pStyle w:val="null3"/>
        <w:ind w:firstLine="960"/>
      </w:pPr>
      <w:r>
        <w:rPr>
          <w:rFonts w:ascii="仿宋_GB2312" w:hAnsi="仿宋_GB2312" w:cs="仿宋_GB2312" w:eastAsia="仿宋_GB2312"/>
        </w:rPr>
        <w:t>详见附件：三、分项报价表（包5）.docx</w:t>
      </w:r>
    </w:p>
    <w:p>
      <w:pPr>
        <w:pStyle w:val="null3"/>
        <w:ind w:firstLine="960"/>
      </w:pPr>
      <w:r>
        <w:rPr>
          <w:rFonts w:ascii="仿宋_GB2312" w:hAnsi="仿宋_GB2312" w:cs="仿宋_GB2312" w:eastAsia="仿宋_GB2312"/>
        </w:rPr>
        <w:t>详见附件：四、商务偏离表.docx</w:t>
      </w:r>
    </w:p>
    <w:p>
      <w:pPr>
        <w:pStyle w:val="null3"/>
        <w:ind w:firstLine="960"/>
      </w:pPr>
      <w:r>
        <w:rPr>
          <w:rFonts w:ascii="仿宋_GB2312" w:hAnsi="仿宋_GB2312" w:cs="仿宋_GB2312" w:eastAsia="仿宋_GB2312"/>
        </w:rPr>
        <w:t>详见附件：五、项目实施方案.docx</w:t>
      </w:r>
    </w:p>
    <w:p>
      <w:pPr>
        <w:pStyle w:val="null3"/>
        <w:ind w:firstLine="960"/>
      </w:pPr>
      <w:r>
        <w:rPr>
          <w:rFonts w:ascii="仿宋_GB2312" w:hAnsi="仿宋_GB2312" w:cs="仿宋_GB2312" w:eastAsia="仿宋_GB2312"/>
        </w:rPr>
        <w:t>详见附件：六、承诺文件.docx</w:t>
      </w:r>
    </w:p>
    <w:p>
      <w:pPr>
        <w:pStyle w:val="null3"/>
        <w:ind w:firstLine="960"/>
      </w:pPr>
      <w:r>
        <w:rPr>
          <w:rFonts w:ascii="仿宋_GB2312" w:hAnsi="仿宋_GB2312" w:cs="仿宋_GB2312" w:eastAsia="仿宋_GB2312"/>
        </w:rPr>
        <w:t>详见附件：七、资格证明资料（包5）.docx</w:t>
      </w:r>
    </w:p>
    <w:p>
      <w:pPr>
        <w:pStyle w:val="null3"/>
        <w:ind w:firstLine="960"/>
      </w:pPr>
      <w:r>
        <w:rPr>
          <w:rFonts w:ascii="仿宋_GB2312" w:hAnsi="仿宋_GB2312" w:cs="仿宋_GB2312" w:eastAsia="仿宋_GB2312"/>
        </w:rPr>
        <w:t>详见附件：八、其他资料.docx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详见附件：合同格式与主要条款.docx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