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0FFC8">
      <w:pPr>
        <w:ind w:firstLine="420"/>
        <w:jc w:val="center"/>
        <w:outlineLvl w:val="0"/>
        <w:rPr>
          <w:rFonts w:hint="eastAsia" w:ascii="宋体" w:hAnsi="宋体" w:cs="宋体"/>
          <w:b/>
          <w:sz w:val="36"/>
          <w:szCs w:val="36"/>
        </w:rPr>
      </w:pPr>
      <w:r>
        <w:rPr>
          <w:rFonts w:hint="eastAsia" w:ascii="宋体" w:hAnsi="宋体" w:cs="宋体"/>
          <w:b/>
          <w:sz w:val="32"/>
          <w:szCs w:val="32"/>
        </w:rPr>
        <w:t>合同格式与主要条款</w:t>
      </w:r>
    </w:p>
    <w:p w14:paraId="64847C5B">
      <w:pPr>
        <w:ind w:firstLine="482"/>
        <w:jc w:val="center"/>
        <w:rPr>
          <w:rFonts w:hint="eastAsia" w:ascii="宋体" w:hAnsi="宋体" w:cs="宋体"/>
          <w:b/>
          <w:bCs/>
          <w:sz w:val="24"/>
        </w:rPr>
      </w:pPr>
      <w:r>
        <w:rPr>
          <w:rFonts w:hint="eastAsia" w:ascii="宋体" w:hAnsi="宋体" w:cs="宋体"/>
          <w:b/>
          <w:bCs/>
          <w:sz w:val="24"/>
        </w:rPr>
        <w:t>（本合同为合同样稿，最终稿由双方协商后确定）</w:t>
      </w:r>
    </w:p>
    <w:p w14:paraId="27920ED6">
      <w:pPr>
        <w:ind w:firstLine="723"/>
        <w:jc w:val="center"/>
        <w:rPr>
          <w:rFonts w:hAnsi="宋体"/>
          <w:b/>
          <w:bCs/>
          <w:sz w:val="36"/>
          <w:szCs w:val="36"/>
        </w:rPr>
      </w:pPr>
      <w:r>
        <w:rPr>
          <w:rFonts w:hint="eastAsia" w:hAnsi="宋体"/>
          <w:b/>
          <w:bCs/>
          <w:sz w:val="36"/>
          <w:szCs w:val="36"/>
        </w:rPr>
        <w:t>采购合同</w:t>
      </w:r>
    </w:p>
    <w:p w14:paraId="1DFAE9DC">
      <w:pPr>
        <w:ind w:firstLine="480"/>
        <w:rPr>
          <w:rFonts w:hint="eastAsia" w:ascii="宋体" w:hAnsi="宋体" w:cs="宋体"/>
          <w:sz w:val="24"/>
        </w:rPr>
      </w:pPr>
      <w:r>
        <w:rPr>
          <w:rFonts w:hint="eastAsia" w:ascii="宋体" w:hAnsi="宋体" w:cs="宋体"/>
          <w:sz w:val="24"/>
        </w:rPr>
        <w:t>甲方（采购人）：</w:t>
      </w:r>
      <w:r>
        <w:rPr>
          <w:rFonts w:hint="eastAsia" w:ascii="宋体" w:hAnsi="宋体" w:cs="宋体"/>
          <w:sz w:val="24"/>
          <w:u w:val="single"/>
        </w:rPr>
        <w:t xml:space="preserve">                           </w:t>
      </w:r>
    </w:p>
    <w:p w14:paraId="76EB8164">
      <w:pPr>
        <w:ind w:firstLine="480"/>
        <w:rPr>
          <w:rFonts w:hint="eastAsia" w:ascii="宋体" w:hAnsi="宋体" w:cs="宋体"/>
          <w:sz w:val="24"/>
        </w:rPr>
      </w:pPr>
      <w:r>
        <w:rPr>
          <w:rFonts w:hint="eastAsia" w:ascii="宋体" w:hAnsi="宋体" w:cs="宋体"/>
          <w:sz w:val="24"/>
        </w:rPr>
        <w:t>乙方（供应商）：</w:t>
      </w:r>
      <w:r>
        <w:rPr>
          <w:rFonts w:hint="eastAsia" w:ascii="宋体" w:hAnsi="宋体" w:cs="宋体"/>
          <w:sz w:val="24"/>
          <w:u w:val="single"/>
        </w:rPr>
        <w:t xml:space="preserve">                           </w:t>
      </w:r>
    </w:p>
    <w:p w14:paraId="1B3B987F">
      <w:pPr>
        <w:ind w:firstLine="480"/>
        <w:rPr>
          <w:rFonts w:hint="eastAsia" w:ascii="宋体" w:hAnsi="宋体" w:cs="宋体"/>
          <w:sz w:val="24"/>
        </w:rPr>
      </w:pPr>
      <w:r>
        <w:rPr>
          <w:rFonts w:hint="eastAsia" w:ascii="宋体" w:hAnsi="宋体" w:cs="宋体"/>
          <w:sz w:val="24"/>
        </w:rPr>
        <w:t>根据《中华人民共和国民法典》及其他有关法律、法规，遵循平等、自愿、公平和诚信的原则，双方就下述项目范围与相关服务事项协商一致，订立本合同。</w:t>
      </w:r>
    </w:p>
    <w:p w14:paraId="0249B4DD">
      <w:pPr>
        <w:ind w:firstLine="482"/>
        <w:rPr>
          <w:rFonts w:hint="eastAsia" w:ascii="宋体" w:hAnsi="宋体" w:cs="宋体"/>
          <w:sz w:val="24"/>
        </w:rPr>
      </w:pPr>
      <w:r>
        <w:rPr>
          <w:rFonts w:hint="eastAsia" w:ascii="宋体" w:hAnsi="宋体" w:cs="宋体"/>
          <w:b/>
          <w:bCs/>
          <w:sz w:val="24"/>
        </w:rPr>
        <w:t>一、项目概况</w:t>
      </w:r>
    </w:p>
    <w:p w14:paraId="4D46B68A">
      <w:pPr>
        <w:ind w:firstLine="480"/>
        <w:rPr>
          <w:rFonts w:hint="eastAsia" w:ascii="宋体" w:hAnsi="宋体" w:cs="宋体"/>
          <w:sz w:val="24"/>
        </w:rPr>
      </w:pPr>
      <w:r>
        <w:rPr>
          <w:rFonts w:hint="eastAsia" w:ascii="宋体" w:hAnsi="宋体" w:cs="宋体"/>
          <w:sz w:val="24"/>
        </w:rPr>
        <w:t>1.项目名称：</w:t>
      </w:r>
    </w:p>
    <w:p w14:paraId="7D0F8CA3">
      <w:pPr>
        <w:ind w:firstLine="480"/>
        <w:rPr>
          <w:rFonts w:ascii="宋体" w:hAnsi="宋体" w:cs="宋体"/>
          <w:sz w:val="24"/>
        </w:rPr>
      </w:pPr>
      <w:r>
        <w:rPr>
          <w:rFonts w:hint="eastAsia" w:ascii="宋体" w:hAnsi="宋体" w:cs="宋体"/>
          <w:sz w:val="24"/>
        </w:rPr>
        <w:t>2.合同包号：</w:t>
      </w:r>
    </w:p>
    <w:p w14:paraId="2D89CC4D">
      <w:pPr>
        <w:ind w:firstLine="480"/>
        <w:rPr>
          <w:rFonts w:hint="eastAsia" w:ascii="宋体" w:hAnsi="宋体" w:cs="宋体"/>
          <w:sz w:val="24"/>
        </w:rPr>
      </w:pPr>
      <w:r>
        <w:rPr>
          <w:rFonts w:hint="eastAsia" w:ascii="宋体" w:hAnsi="宋体" w:cs="宋体"/>
          <w:sz w:val="24"/>
        </w:rPr>
        <w:t>2.项目地点：</w:t>
      </w:r>
      <w:r>
        <w:rPr>
          <w:rFonts w:hint="eastAsia" w:ascii="宋体" w:hAnsi="宋体" w:cs="宋体"/>
          <w:sz w:val="24"/>
          <w:u w:val="single"/>
        </w:rPr>
        <w:t>甲方指定地点</w:t>
      </w:r>
      <w:r>
        <w:rPr>
          <w:rFonts w:hint="eastAsia" w:ascii="宋体" w:hAnsi="宋体" w:cs="宋体"/>
          <w:sz w:val="24"/>
        </w:rPr>
        <w:t>。</w:t>
      </w:r>
    </w:p>
    <w:p w14:paraId="1F65B86C">
      <w:pPr>
        <w:ind w:firstLine="482"/>
        <w:rPr>
          <w:rFonts w:hint="eastAsia" w:ascii="宋体" w:hAnsi="宋体" w:cs="宋体"/>
          <w:sz w:val="24"/>
        </w:rPr>
      </w:pPr>
      <w:r>
        <w:rPr>
          <w:rFonts w:hint="eastAsia" w:ascii="宋体" w:hAnsi="宋体" w:cs="宋体"/>
          <w:b/>
          <w:bCs/>
          <w:sz w:val="24"/>
        </w:rPr>
        <w:t>二、组成本合同的文件</w:t>
      </w:r>
    </w:p>
    <w:p w14:paraId="63E684D4">
      <w:pPr>
        <w:ind w:firstLine="480"/>
        <w:rPr>
          <w:rFonts w:hint="eastAsia" w:ascii="宋体" w:hAnsi="宋体" w:cs="宋体"/>
          <w:sz w:val="24"/>
        </w:rPr>
      </w:pPr>
      <w:r>
        <w:rPr>
          <w:rFonts w:hint="eastAsia" w:ascii="宋体" w:hAnsi="宋体" w:cs="宋体"/>
          <w:sz w:val="24"/>
        </w:rPr>
        <w:t>1.采购合同；</w:t>
      </w:r>
    </w:p>
    <w:p w14:paraId="1E38A335">
      <w:pPr>
        <w:ind w:firstLine="480"/>
        <w:rPr>
          <w:rFonts w:hint="eastAsia" w:ascii="宋体" w:hAnsi="宋体" w:cs="宋体"/>
          <w:sz w:val="24"/>
        </w:rPr>
      </w:pPr>
      <w:r>
        <w:rPr>
          <w:rFonts w:hint="eastAsia" w:ascii="宋体" w:hAnsi="宋体" w:cs="宋体"/>
          <w:sz w:val="24"/>
        </w:rPr>
        <w:t>2.中标通知书、投标文件、招标文件、澄清、补充文件(或委托书)；</w:t>
      </w:r>
    </w:p>
    <w:p w14:paraId="6381C090">
      <w:pPr>
        <w:ind w:firstLine="480"/>
        <w:rPr>
          <w:rFonts w:hint="eastAsia" w:ascii="宋体" w:hAnsi="宋体" w:cs="宋体"/>
          <w:sz w:val="24"/>
        </w:rPr>
      </w:pPr>
      <w:r>
        <w:rPr>
          <w:rFonts w:hint="eastAsia" w:ascii="宋体" w:hAnsi="宋体" w:cs="宋体"/>
          <w:sz w:val="24"/>
        </w:rPr>
        <w:t>3.附录即：附表内相关服务的范围和内容；</w:t>
      </w:r>
    </w:p>
    <w:p w14:paraId="034E5E34">
      <w:pPr>
        <w:ind w:firstLine="480"/>
        <w:rPr>
          <w:rFonts w:hint="eastAsia" w:ascii="宋体" w:hAnsi="宋体" w:cs="宋体"/>
          <w:sz w:val="24"/>
        </w:rPr>
      </w:pPr>
      <w:r>
        <w:rPr>
          <w:rFonts w:hint="eastAsia" w:ascii="宋体" w:hAnsi="宋体" w:cs="宋体"/>
          <w:sz w:val="24"/>
        </w:rPr>
        <w:t>本合同签订后，双方依法签订的补充协议也是本合同文件的组成部分。</w:t>
      </w:r>
    </w:p>
    <w:p w14:paraId="6E504F71">
      <w:pPr>
        <w:ind w:firstLine="482"/>
        <w:rPr>
          <w:rFonts w:hint="eastAsia" w:ascii="宋体" w:hAnsi="宋体" w:cs="宋体"/>
          <w:sz w:val="24"/>
        </w:rPr>
      </w:pPr>
      <w:r>
        <w:rPr>
          <w:rFonts w:hint="eastAsia" w:ascii="宋体" w:hAnsi="宋体" w:cs="宋体"/>
          <w:b/>
          <w:bCs/>
          <w:sz w:val="24"/>
        </w:rPr>
        <w:t>三、合同价款</w:t>
      </w:r>
    </w:p>
    <w:p w14:paraId="24268388">
      <w:pPr>
        <w:ind w:firstLine="480"/>
        <w:rPr>
          <w:rFonts w:hint="eastAsia" w:ascii="宋体" w:hAnsi="宋体" w:cs="宋体"/>
          <w:sz w:val="24"/>
        </w:rPr>
      </w:pPr>
      <w:r>
        <w:rPr>
          <w:rFonts w:hint="eastAsia" w:ascii="宋体" w:hAnsi="宋体" w:cs="宋体"/>
          <w:sz w:val="24"/>
        </w:rPr>
        <w:t>1.合同单价金额(大写)：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14:paraId="02C09C31">
      <w:pPr>
        <w:ind w:firstLine="480"/>
        <w:rPr>
          <w:rFonts w:hint="eastAsia" w:ascii="宋体" w:hAnsi="宋体" w:cs="宋体"/>
          <w:sz w:val="24"/>
        </w:rPr>
      </w:pPr>
      <w:r>
        <w:rPr>
          <w:rFonts w:hint="eastAsia" w:ascii="宋体" w:hAnsi="宋体" w:cs="宋体"/>
          <w:sz w:val="24"/>
        </w:rPr>
        <w:t>合同总金额(大写)：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14:paraId="5E1BB7A0">
      <w:pPr>
        <w:ind w:firstLine="480"/>
        <w:rPr>
          <w:rFonts w:hint="eastAsia" w:ascii="宋体" w:hAnsi="宋体" w:cs="宋体"/>
          <w:sz w:val="24"/>
        </w:rPr>
      </w:pPr>
      <w:r>
        <w:rPr>
          <w:rFonts w:hint="eastAsia" w:ascii="宋体" w:hAnsi="宋体" w:cs="宋体"/>
          <w:sz w:val="24"/>
        </w:rPr>
        <w:t>2.合同总价即成交价。</w:t>
      </w:r>
    </w:p>
    <w:p w14:paraId="380B2106">
      <w:pPr>
        <w:ind w:firstLine="480"/>
        <w:rPr>
          <w:rFonts w:hint="eastAsia" w:ascii="宋体" w:hAnsi="宋体" w:cs="宋体"/>
          <w:sz w:val="24"/>
        </w:rPr>
      </w:pPr>
      <w:r>
        <w:rPr>
          <w:rFonts w:hint="eastAsia" w:ascii="宋体" w:hAnsi="宋体" w:cs="宋体"/>
          <w:sz w:val="24"/>
        </w:rPr>
        <w:t>3.合同总价一次性包死，不受市场价格变化因素的影响。合同总价包括线路租赁费、施工费、新增预算单位设备初装费、配料费和其他费用。</w:t>
      </w:r>
    </w:p>
    <w:p w14:paraId="50D671D4">
      <w:pPr>
        <w:ind w:firstLine="482"/>
        <w:rPr>
          <w:rFonts w:hint="eastAsia" w:ascii="宋体" w:hAnsi="宋体" w:cs="宋体"/>
          <w:sz w:val="24"/>
        </w:rPr>
      </w:pPr>
      <w:r>
        <w:rPr>
          <w:rFonts w:hint="eastAsia" w:ascii="宋体" w:hAnsi="宋体" w:cs="宋体"/>
          <w:b/>
          <w:bCs/>
          <w:sz w:val="24"/>
        </w:rPr>
        <w:t>四、付款方式</w:t>
      </w:r>
    </w:p>
    <w:p w14:paraId="1467332C">
      <w:pPr>
        <w:wordWrap w:val="0"/>
        <w:topLinePunct/>
        <w:spacing w:line="480" w:lineRule="exact"/>
        <w:ind w:firstLine="560"/>
        <w:jc w:val="left"/>
        <w:rPr>
          <w:rFonts w:hint="eastAsia" w:ascii="宋体" w:hAnsi="宋体" w:cs="宋体"/>
          <w:kern w:val="0"/>
          <w:sz w:val="28"/>
          <w:szCs w:val="28"/>
        </w:rPr>
      </w:pPr>
      <w:r>
        <w:rPr>
          <w:rFonts w:hint="eastAsia" w:ascii="宋体" w:hAnsi="宋体" w:cs="宋体"/>
          <w:kern w:val="0"/>
          <w:sz w:val="28"/>
          <w:szCs w:val="28"/>
        </w:rPr>
        <w:t>1、第一次付款:签订合同后15个工作日内，中标供应商向采购人出具合同总价款5%金额的银行保函，由中标人书面提出支付申请函及拟支付金额等额的符合采购人财务管理要求的相应发票，采购人确认后启动支付流程，支付金额约占合同总金额的40%。第二次付款:项目服务期满采购人依据考核办法对服务进行考核，通过后根据服务单价、服务内容数量以及服务考核结果，综合确定支付金额，在合同总金额以内据实结算。</w:t>
      </w:r>
    </w:p>
    <w:p w14:paraId="30EFA6F7">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由中标人书面提出支付申请函及拟支付金额等额的符合采购人财务管理要求的相应发票，采购人确认后启动尾款支付流程。</w:t>
      </w:r>
    </w:p>
    <w:p w14:paraId="591F31E2">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如因政府财政部门审查、财政支付管理流程及预算下达导致支付延期，支付期限自动顺延，采购人不承担责任，中标人不得以此为由迟延履行或不履行合同义务。由中标人书面提出支付申请函及拟支付金额等额的符合采购人财务管理要求的相应发票，采购人确认后启动尾款支付流程。</w:t>
      </w:r>
    </w:p>
    <w:p w14:paraId="7046096B">
      <w:pPr>
        <w:wordWrap w:val="0"/>
        <w:topLinePunct/>
        <w:spacing w:line="480" w:lineRule="exact"/>
        <w:ind w:firstLine="480"/>
        <w:jc w:val="left"/>
        <w:rPr>
          <w:rFonts w:hint="eastAsia" w:ascii="宋体" w:hAnsi="宋体" w:cs="宋体"/>
          <w:kern w:val="0"/>
          <w:sz w:val="24"/>
        </w:rPr>
      </w:pPr>
      <w:r>
        <w:rPr>
          <w:rFonts w:hint="eastAsia" w:ascii="宋体" w:hAnsi="宋体" w:cs="宋体"/>
          <w:kern w:val="0"/>
          <w:sz w:val="24"/>
        </w:rPr>
        <w:t>2、中标人承诺在采购人办理支付手续前，为采购人出具等额的符合国家规定的发票。</w:t>
      </w:r>
    </w:p>
    <w:p w14:paraId="5396CDF6">
      <w:pPr>
        <w:ind w:firstLine="480"/>
        <w:rPr>
          <w:rFonts w:hint="eastAsia" w:ascii="宋体" w:hAnsi="宋体" w:cs="宋体"/>
          <w:sz w:val="24"/>
        </w:rPr>
      </w:pPr>
      <w:r>
        <w:rPr>
          <w:rFonts w:hint="eastAsia" w:ascii="宋体" w:hAnsi="宋体" w:cs="宋体"/>
          <w:kern w:val="0"/>
          <w:sz w:val="24"/>
        </w:rPr>
        <w:t>3、上述时间不包括采购人正常办理支付报批手续的时间。</w:t>
      </w:r>
    </w:p>
    <w:p w14:paraId="0E9C5775">
      <w:pPr>
        <w:ind w:firstLine="482"/>
        <w:rPr>
          <w:rFonts w:hint="eastAsia" w:ascii="宋体" w:hAnsi="宋体" w:cs="宋体"/>
          <w:b/>
          <w:bCs/>
          <w:sz w:val="24"/>
        </w:rPr>
      </w:pPr>
      <w:r>
        <w:rPr>
          <w:rFonts w:hint="eastAsia" w:ascii="宋体" w:hAnsi="宋体" w:cs="宋体"/>
          <w:b/>
          <w:bCs/>
          <w:sz w:val="24"/>
        </w:rPr>
        <w:t>五、服务期限：</w:t>
      </w:r>
    </w:p>
    <w:p w14:paraId="62902331">
      <w:pPr>
        <w:ind w:firstLine="482"/>
        <w:rPr>
          <w:rFonts w:hint="eastAsia" w:ascii="宋体" w:hAnsi="宋体" w:cs="宋体"/>
          <w:sz w:val="24"/>
        </w:rPr>
      </w:pPr>
      <w:r>
        <w:rPr>
          <w:rFonts w:hint="eastAsia" w:ascii="宋体" w:hAnsi="宋体" w:cs="宋体"/>
          <w:b/>
          <w:bCs/>
          <w:sz w:val="24"/>
        </w:rPr>
        <w:t>六、</w:t>
      </w:r>
      <w:r>
        <w:rPr>
          <w:rFonts w:hint="eastAsia" w:ascii="宋体" w:hAnsi="宋体" w:cs="宋体"/>
          <w:b/>
          <w:sz w:val="24"/>
        </w:rPr>
        <w:t>服务内容及要求</w:t>
      </w:r>
    </w:p>
    <w:p w14:paraId="06929579">
      <w:pPr>
        <w:ind w:firstLine="480"/>
        <w:rPr>
          <w:rFonts w:hint="eastAsia" w:ascii="宋体" w:hAnsi="宋体" w:cs="宋体"/>
          <w:sz w:val="24"/>
        </w:rPr>
      </w:pPr>
      <w:r>
        <w:rPr>
          <w:rFonts w:hint="eastAsia" w:ascii="宋体" w:hAnsi="宋体" w:cs="宋体"/>
          <w:sz w:val="24"/>
        </w:rPr>
        <w:t>即交付的服务内容与投标文件、招标文件等所指明的，或者与本合同所指明的服务内容相一致。</w:t>
      </w:r>
    </w:p>
    <w:p w14:paraId="1E4112A8">
      <w:pPr>
        <w:ind w:firstLine="482"/>
        <w:rPr>
          <w:rFonts w:hint="eastAsia" w:ascii="宋体" w:hAnsi="宋体" w:cs="宋体"/>
          <w:b/>
          <w:sz w:val="24"/>
        </w:rPr>
      </w:pPr>
      <w:r>
        <w:rPr>
          <w:rFonts w:hint="eastAsia" w:ascii="宋体" w:hAnsi="宋体" w:cs="宋体"/>
          <w:b/>
          <w:sz w:val="24"/>
        </w:rPr>
        <w:t>七、验收</w:t>
      </w:r>
    </w:p>
    <w:p w14:paraId="0AE63358">
      <w:pPr>
        <w:ind w:firstLine="480"/>
        <w:rPr>
          <w:rFonts w:hint="eastAsia" w:ascii="宋体" w:hAnsi="宋体" w:cs="宋体"/>
          <w:sz w:val="24"/>
          <w:lang w:val="zh-CN"/>
        </w:rPr>
      </w:pPr>
      <w:r>
        <w:rPr>
          <w:rFonts w:hint="eastAsia" w:ascii="宋体" w:hAnsi="宋体" w:cs="宋体"/>
          <w:sz w:val="24"/>
        </w:rPr>
        <w:t>1.</w:t>
      </w:r>
      <w:r>
        <w:rPr>
          <w:rFonts w:hint="eastAsia" w:ascii="宋体" w:hAnsi="宋体" w:cs="宋体"/>
          <w:sz w:val="24"/>
          <w:lang w:val="zh-CN"/>
        </w:rPr>
        <w:t>验收标准</w:t>
      </w:r>
    </w:p>
    <w:p w14:paraId="09A7A2CB">
      <w:pPr>
        <w:ind w:firstLine="480"/>
        <w:rPr>
          <w:rFonts w:hint="eastAsia" w:ascii="宋体" w:hAnsi="宋体" w:cs="宋体"/>
          <w:sz w:val="24"/>
        </w:rPr>
      </w:pPr>
      <w:r>
        <w:rPr>
          <w:rFonts w:hint="eastAsia" w:ascii="宋体" w:hAnsi="宋体" w:cs="宋体"/>
          <w:sz w:val="24"/>
        </w:rPr>
        <w:t>项目验收的具体组织工作由项目采购人承担。</w:t>
      </w:r>
    </w:p>
    <w:p w14:paraId="0958752A">
      <w:pPr>
        <w:ind w:firstLine="480"/>
        <w:rPr>
          <w:rFonts w:hint="eastAsia" w:ascii="宋体" w:hAnsi="宋体" w:cs="宋体"/>
          <w:sz w:val="24"/>
        </w:rPr>
      </w:pPr>
      <w:r>
        <w:rPr>
          <w:rFonts w:hint="eastAsia" w:ascii="宋体" w:hAnsi="宋体" w:cs="宋体"/>
          <w:sz w:val="24"/>
        </w:rPr>
        <w:t>本项目的验收应符合验收管理办法的要求，同时应遵循下列标准：</w:t>
      </w:r>
    </w:p>
    <w:p w14:paraId="0151A51B">
      <w:pPr>
        <w:ind w:firstLine="480"/>
        <w:rPr>
          <w:rFonts w:hint="eastAsia" w:ascii="宋体" w:hAnsi="宋体" w:cs="宋体"/>
          <w:sz w:val="24"/>
        </w:rPr>
      </w:pPr>
      <w:r>
        <w:rPr>
          <w:rFonts w:hint="eastAsia" w:ascii="宋体" w:hAnsi="宋体" w:cs="宋体"/>
          <w:sz w:val="24"/>
        </w:rPr>
        <w:t>(1) 实现合同和根据招标文件所编写的报价文件中列举的全部内容。</w:t>
      </w:r>
    </w:p>
    <w:p w14:paraId="3287E3FD">
      <w:pPr>
        <w:ind w:firstLine="480"/>
        <w:rPr>
          <w:rFonts w:hint="eastAsia" w:ascii="宋体" w:hAnsi="宋体" w:cs="宋体"/>
          <w:sz w:val="24"/>
        </w:rPr>
      </w:pPr>
      <w:r>
        <w:rPr>
          <w:rFonts w:hint="eastAsia" w:ascii="宋体" w:hAnsi="宋体" w:cs="宋体"/>
          <w:sz w:val="24"/>
        </w:rPr>
        <w:t>(2) 项目验收包括按照合同和根据招标文件所编写的报价文件中所标明相关的技术文档、项目文档及相关验收管理办法所要求的全部文档。</w:t>
      </w:r>
    </w:p>
    <w:p w14:paraId="2476DE9D">
      <w:pPr>
        <w:ind w:firstLine="48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交付验收</w:t>
      </w:r>
    </w:p>
    <w:p w14:paraId="168A8729">
      <w:pPr>
        <w:ind w:firstLine="480"/>
        <w:rPr>
          <w:rFonts w:hint="eastAsia" w:ascii="宋体" w:hAnsi="宋体" w:cs="宋体"/>
          <w:sz w:val="24"/>
        </w:rPr>
      </w:pPr>
      <w:r>
        <w:rPr>
          <w:rFonts w:hint="eastAsia" w:ascii="宋体" w:hAnsi="宋体" w:cs="宋体"/>
          <w:sz w:val="24"/>
        </w:rPr>
        <w:t>投标人完成传输链路服务开通后，可申请启动交付验收工作。按服务承诺及评价方法、服务要求进行交付验收。</w:t>
      </w:r>
    </w:p>
    <w:p w14:paraId="298537B9">
      <w:pPr>
        <w:ind w:firstLine="480"/>
        <w:rPr>
          <w:rFonts w:hint="eastAsia" w:ascii="宋体" w:hAnsi="宋体" w:cs="宋体"/>
          <w:sz w:val="24"/>
          <w:lang w:val="zh-CN"/>
        </w:rPr>
      </w:pPr>
      <w:r>
        <w:rPr>
          <w:rFonts w:hint="eastAsia" w:ascii="宋体" w:hAnsi="宋体" w:cs="宋体"/>
          <w:sz w:val="24"/>
        </w:rPr>
        <w:t>3.</w:t>
      </w:r>
      <w:r>
        <w:rPr>
          <w:rFonts w:hint="eastAsia" w:ascii="宋体" w:hAnsi="宋体" w:cs="宋体"/>
          <w:sz w:val="24"/>
          <w:lang w:val="zh-CN"/>
        </w:rPr>
        <w:t>最终验收</w:t>
      </w:r>
    </w:p>
    <w:p w14:paraId="3F32ADCA">
      <w:pPr>
        <w:ind w:firstLine="480"/>
        <w:rPr>
          <w:rFonts w:hint="eastAsia" w:ascii="宋体" w:hAnsi="宋体" w:cs="宋体"/>
          <w:sz w:val="24"/>
        </w:rPr>
      </w:pPr>
      <w:r>
        <w:rPr>
          <w:rFonts w:hint="eastAsia" w:ascii="宋体" w:hAnsi="宋体" w:cs="宋体"/>
          <w:sz w:val="24"/>
        </w:rPr>
        <w:t>项目服务期满，投标人按要求提供相应的服务，并提供满足采购人验收要求的文档后，可申请启动最终验收，按服务承诺及评价方法、服务要求，根据考核评价结果进行最终验收和结算。</w:t>
      </w:r>
    </w:p>
    <w:p w14:paraId="567D61CF">
      <w:pPr>
        <w:ind w:firstLine="482"/>
        <w:rPr>
          <w:rFonts w:hint="eastAsia" w:ascii="宋体" w:hAnsi="宋体" w:cs="宋体"/>
          <w:b/>
          <w:sz w:val="24"/>
        </w:rPr>
      </w:pPr>
      <w:r>
        <w:rPr>
          <w:rFonts w:hint="eastAsia" w:ascii="宋体" w:hAnsi="宋体" w:cs="宋体"/>
          <w:b/>
          <w:sz w:val="24"/>
        </w:rPr>
        <w:t>八、服务要求</w:t>
      </w:r>
    </w:p>
    <w:p w14:paraId="2FD386F9">
      <w:pPr>
        <w:ind w:firstLine="480"/>
        <w:rPr>
          <w:rFonts w:hint="eastAsia" w:ascii="宋体" w:hAnsi="宋体" w:cs="宋体"/>
          <w:sz w:val="24"/>
        </w:rPr>
      </w:pPr>
      <w:r>
        <w:rPr>
          <w:rFonts w:hint="eastAsia" w:ascii="宋体" w:hAnsi="宋体" w:cs="宋体"/>
          <w:sz w:val="24"/>
        </w:rPr>
        <w:t>满足招标文件中采购内容及要求。</w:t>
      </w:r>
    </w:p>
    <w:p w14:paraId="7A86E4B5">
      <w:pPr>
        <w:ind w:firstLine="482"/>
        <w:rPr>
          <w:rFonts w:hint="eastAsia" w:ascii="宋体" w:hAnsi="宋体" w:cs="宋体"/>
          <w:b/>
          <w:sz w:val="24"/>
        </w:rPr>
      </w:pPr>
      <w:r>
        <w:rPr>
          <w:rFonts w:hint="eastAsia" w:ascii="宋体" w:hAnsi="宋体" w:cs="宋体"/>
          <w:b/>
          <w:sz w:val="24"/>
        </w:rPr>
        <w:t>九、双方的权利和义务</w:t>
      </w:r>
    </w:p>
    <w:p w14:paraId="4C1C6D54">
      <w:pPr>
        <w:ind w:firstLine="480"/>
        <w:rPr>
          <w:rFonts w:hint="eastAsia" w:ascii="宋体" w:hAnsi="宋体" w:cs="宋体"/>
          <w:sz w:val="24"/>
        </w:rPr>
      </w:pPr>
      <w:r>
        <w:rPr>
          <w:rFonts w:hint="eastAsia" w:ascii="宋体" w:hAnsi="宋体" w:cs="宋体"/>
          <w:sz w:val="24"/>
        </w:rPr>
        <w:t>（1）采购人的权利和义务</w:t>
      </w:r>
    </w:p>
    <w:p w14:paraId="45C55635">
      <w:pPr>
        <w:ind w:firstLine="480"/>
        <w:rPr>
          <w:rFonts w:hint="eastAsia" w:ascii="宋体" w:hAnsi="宋体" w:cs="宋体"/>
          <w:sz w:val="24"/>
        </w:rPr>
      </w:pPr>
      <w:r>
        <w:rPr>
          <w:rFonts w:hint="eastAsia" w:ascii="宋体" w:hAnsi="宋体" w:cs="宋体"/>
          <w:sz w:val="24"/>
        </w:rPr>
        <w:t>1.采购人有权对合同规定范围内供应商的服务行为进行监督和检查，拥有监管权。对采购人认为不合理的部分有权下达整改通知书，并要求供应商限期整改。</w:t>
      </w:r>
    </w:p>
    <w:p w14:paraId="3692D963">
      <w:pPr>
        <w:ind w:firstLine="480"/>
        <w:rPr>
          <w:rFonts w:hint="eastAsia" w:ascii="宋体" w:hAnsi="宋体" w:cs="宋体"/>
          <w:sz w:val="24"/>
        </w:rPr>
      </w:pPr>
      <w:r>
        <w:rPr>
          <w:rFonts w:hint="eastAsia" w:ascii="宋体" w:hAnsi="宋体" w:cs="宋体"/>
          <w:sz w:val="24"/>
        </w:rPr>
        <w:t>2.负责检查监督供应商管理工作的实施及制度的执行情况。</w:t>
      </w:r>
    </w:p>
    <w:p w14:paraId="03D3F6F4">
      <w:pPr>
        <w:ind w:firstLine="480"/>
        <w:rPr>
          <w:rFonts w:hint="eastAsia" w:ascii="宋体" w:hAnsi="宋体" w:cs="宋体"/>
          <w:sz w:val="24"/>
        </w:rPr>
      </w:pPr>
      <w:r>
        <w:rPr>
          <w:rFonts w:hint="eastAsia" w:ascii="宋体" w:hAnsi="宋体" w:cs="宋体"/>
          <w:sz w:val="24"/>
        </w:rPr>
        <w:t>3.根据本合同规定，按时向供应商支付应付服务费用。</w:t>
      </w:r>
    </w:p>
    <w:p w14:paraId="5946D9E0">
      <w:pPr>
        <w:ind w:firstLine="480"/>
        <w:rPr>
          <w:rFonts w:hint="eastAsia" w:ascii="宋体" w:hAnsi="宋体" w:cs="宋体"/>
          <w:sz w:val="24"/>
        </w:rPr>
      </w:pPr>
      <w:r>
        <w:rPr>
          <w:rFonts w:hint="eastAsia" w:ascii="宋体" w:hAnsi="宋体" w:cs="宋体"/>
          <w:sz w:val="24"/>
        </w:rPr>
        <w:t>4.验收应按国家有关规定、规范进行验收。</w:t>
      </w:r>
    </w:p>
    <w:p w14:paraId="1BD332D8">
      <w:pPr>
        <w:ind w:firstLine="480"/>
        <w:rPr>
          <w:rFonts w:hint="eastAsia" w:ascii="宋体" w:hAnsi="宋体" w:cs="宋体"/>
          <w:sz w:val="24"/>
        </w:rPr>
      </w:pPr>
      <w:r>
        <w:rPr>
          <w:rFonts w:hint="eastAsia" w:ascii="宋体" w:hAnsi="宋体" w:cs="宋体"/>
          <w:sz w:val="24"/>
        </w:rPr>
        <w:t>5.国家法律、法规所规定由采购人承担的其它责任。</w:t>
      </w:r>
    </w:p>
    <w:p w14:paraId="693B0E2B">
      <w:pPr>
        <w:ind w:firstLine="480"/>
        <w:rPr>
          <w:rFonts w:hint="eastAsia" w:ascii="宋体" w:hAnsi="宋体" w:cs="宋体"/>
          <w:sz w:val="24"/>
        </w:rPr>
      </w:pPr>
      <w:r>
        <w:rPr>
          <w:rFonts w:hint="eastAsia" w:ascii="宋体" w:hAnsi="宋体" w:cs="宋体"/>
          <w:sz w:val="24"/>
        </w:rPr>
        <w:t>（2）供应商的权利和义务</w:t>
      </w:r>
    </w:p>
    <w:p w14:paraId="65999875">
      <w:pPr>
        <w:ind w:firstLine="480"/>
        <w:rPr>
          <w:rFonts w:hint="eastAsia" w:ascii="宋体" w:hAnsi="宋体" w:cs="宋体"/>
          <w:sz w:val="24"/>
        </w:rPr>
      </w:pPr>
      <w:r>
        <w:rPr>
          <w:rFonts w:hint="eastAsia" w:ascii="宋体" w:hAnsi="宋体" w:cs="宋体"/>
          <w:sz w:val="24"/>
        </w:rPr>
        <w:t>1.对本合同规定的委托服务范围内的服务义务。</w:t>
      </w:r>
    </w:p>
    <w:p w14:paraId="21AD31F7">
      <w:pPr>
        <w:ind w:firstLine="480"/>
        <w:rPr>
          <w:rFonts w:hint="eastAsia" w:ascii="宋体" w:hAnsi="宋体" w:cs="宋体"/>
          <w:sz w:val="24"/>
        </w:rPr>
      </w:pPr>
      <w:r>
        <w:rPr>
          <w:rFonts w:hint="eastAsia" w:ascii="宋体" w:hAnsi="宋体" w:cs="宋体"/>
          <w:sz w:val="24"/>
        </w:rPr>
        <w:t>2.根据本合同的规定向采购人收取相关服务费用，并有权在本项目管理范围内管理及合理使用。</w:t>
      </w:r>
    </w:p>
    <w:p w14:paraId="1EF5A4E3">
      <w:pPr>
        <w:ind w:firstLine="480"/>
        <w:rPr>
          <w:rFonts w:hint="eastAsia" w:ascii="宋体" w:hAnsi="宋体" w:cs="宋体"/>
          <w:sz w:val="24"/>
        </w:rPr>
      </w:pPr>
      <w:r>
        <w:rPr>
          <w:rFonts w:hint="eastAsia" w:ascii="宋体" w:hAnsi="宋体" w:cs="宋体"/>
          <w:sz w:val="24"/>
        </w:rPr>
        <w:t>3.及时向采购人通告本项目服务范围内有关服务的重大事项，及时配合处理采购人使用过程中出现的问题。</w:t>
      </w:r>
    </w:p>
    <w:p w14:paraId="791D30C5">
      <w:pPr>
        <w:ind w:firstLine="480"/>
        <w:rPr>
          <w:rFonts w:hint="eastAsia" w:ascii="宋体" w:hAnsi="宋体" w:cs="宋体"/>
          <w:sz w:val="24"/>
        </w:rPr>
      </w:pPr>
      <w:r>
        <w:rPr>
          <w:rFonts w:hint="eastAsia" w:ascii="宋体" w:hAnsi="宋体" w:cs="宋体"/>
          <w:sz w:val="24"/>
        </w:rPr>
        <w:t>4.接受项目行业管理部门及政府有关部门的指导，接受采购人的监督。</w:t>
      </w:r>
    </w:p>
    <w:p w14:paraId="0A3B6BA0">
      <w:pPr>
        <w:ind w:firstLine="480"/>
        <w:rPr>
          <w:rFonts w:hint="eastAsia" w:ascii="宋体" w:hAnsi="宋体" w:cs="宋体"/>
          <w:sz w:val="24"/>
        </w:rPr>
      </w:pPr>
      <w:r>
        <w:rPr>
          <w:rFonts w:hint="eastAsia" w:ascii="宋体" w:hAnsi="宋体" w:cs="宋体"/>
          <w:sz w:val="24"/>
        </w:rPr>
        <w:t>5.国家法律、法规所规定由供应商承担的其它责任。</w:t>
      </w:r>
    </w:p>
    <w:p w14:paraId="513CA44B">
      <w:pPr>
        <w:ind w:firstLine="482"/>
        <w:rPr>
          <w:rFonts w:hint="eastAsia" w:ascii="宋体" w:hAnsi="宋体" w:cs="宋体"/>
          <w:b/>
          <w:sz w:val="24"/>
        </w:rPr>
      </w:pPr>
      <w:r>
        <w:rPr>
          <w:rFonts w:hint="eastAsia" w:ascii="宋体" w:hAnsi="宋体" w:cs="宋体"/>
          <w:b/>
          <w:sz w:val="24"/>
        </w:rPr>
        <w:t>十、合同争议的解决</w:t>
      </w:r>
    </w:p>
    <w:p w14:paraId="16F14891">
      <w:pPr>
        <w:ind w:firstLine="480"/>
        <w:rPr>
          <w:rFonts w:hint="eastAsia" w:ascii="宋体" w:hAnsi="宋体" w:cs="宋体"/>
          <w:sz w:val="24"/>
        </w:rPr>
      </w:pPr>
      <w:r>
        <w:rPr>
          <w:rFonts w:hint="eastAsia" w:ascii="宋体" w:hAnsi="宋体" w:cs="宋体"/>
          <w:sz w:val="24"/>
        </w:rPr>
        <w:t>合同执行中发生争议的，当事人双方应协商解决，协商达不成一致时，可向西安仲裁委员会申请仲裁。</w:t>
      </w:r>
    </w:p>
    <w:p w14:paraId="3D35D953">
      <w:pPr>
        <w:ind w:firstLine="482"/>
        <w:rPr>
          <w:rFonts w:hint="eastAsia" w:ascii="宋体" w:hAnsi="宋体" w:cs="宋体"/>
          <w:b/>
          <w:sz w:val="24"/>
        </w:rPr>
      </w:pPr>
      <w:r>
        <w:rPr>
          <w:rFonts w:hint="eastAsia" w:ascii="宋体" w:hAnsi="宋体" w:cs="宋体"/>
          <w:b/>
          <w:sz w:val="24"/>
        </w:rPr>
        <w:t>十一、不可抗力情况下的免责约定</w:t>
      </w:r>
    </w:p>
    <w:p w14:paraId="49DD1A4A">
      <w:pPr>
        <w:ind w:firstLine="480"/>
        <w:rPr>
          <w:rFonts w:hint="eastAsia" w:ascii="宋体" w:hAnsi="宋体" w:cs="宋体"/>
          <w:sz w:val="24"/>
        </w:rPr>
      </w:pPr>
      <w:r>
        <w:rPr>
          <w:rFonts w:hint="eastAsia" w:ascii="宋体" w:hAnsi="宋体" w:cs="宋体"/>
          <w:sz w:val="24"/>
        </w:rPr>
        <w:t>如遇自然灾害如洪水、火灾、爆炸、雷电、地震和风暴等，以及社会事件如网络故障，战争、动乱、政府行为、国家政策的突然变动和罢工等不可抗力，任何一方遇有不可抗力而全部或部分不能履行本合同或迟延履行本合同，发生不可抗力的一方在不可抗力影响的范围内免除其相应责任。</w:t>
      </w:r>
    </w:p>
    <w:p w14:paraId="2E299D70">
      <w:pPr>
        <w:ind w:firstLine="480"/>
        <w:rPr>
          <w:rFonts w:hint="eastAsia" w:ascii="宋体" w:hAnsi="宋体" w:cs="宋体"/>
          <w:sz w:val="24"/>
        </w:rPr>
      </w:pPr>
      <w:r>
        <w:rPr>
          <w:rFonts w:hint="eastAsia" w:ascii="宋体" w:hAnsi="宋体" w:cs="宋体"/>
          <w:sz w:val="24"/>
        </w:rPr>
        <w:t>遭受不可抗力的一方应采取一切必要措施减少损失，并在事件消除后立即恢复本合同的履行，除非履行已不可能或者不必要。如果一方由于不可抗力事件无法履行其在本合同项下义务，则另一方应有权终止部分或整体合同。终止合同应向对方发出解除合同的通知。</w:t>
      </w:r>
    </w:p>
    <w:p w14:paraId="05EE4E20">
      <w:pPr>
        <w:ind w:firstLine="482"/>
        <w:rPr>
          <w:rFonts w:hint="eastAsia" w:ascii="宋体" w:hAnsi="宋体" w:cs="宋体"/>
          <w:b/>
          <w:sz w:val="24"/>
        </w:rPr>
      </w:pPr>
      <w:r>
        <w:rPr>
          <w:rFonts w:hint="eastAsia" w:ascii="宋体" w:hAnsi="宋体" w:cs="宋体"/>
          <w:b/>
          <w:sz w:val="24"/>
        </w:rPr>
        <w:t>十二、违约责任</w:t>
      </w:r>
    </w:p>
    <w:p w14:paraId="14A1851D">
      <w:pPr>
        <w:ind w:firstLine="480"/>
        <w:rPr>
          <w:rFonts w:hint="eastAsia" w:ascii="宋体" w:hAnsi="宋体" w:cs="宋体"/>
          <w:sz w:val="24"/>
        </w:rPr>
      </w:pPr>
      <w:r>
        <w:rPr>
          <w:rFonts w:hint="eastAsia" w:ascii="宋体" w:hAnsi="宋体" w:cs="宋体"/>
          <w:sz w:val="24"/>
        </w:rPr>
        <w:t>1.中标人违反其服务条款时，采购人有权要求中标人在5天内予以改正，逾期不改的，采购人有权每日按照合同总金额的0.3%收取中标人违约金。当以上情况持续30天或以上时，采购人有权终止合同，中标人必须将全部服务资料移交甲方，并在合同终止之日起10天内，配合采购人做好服务交接工作，采购人有权追回未完成合同项目的款项，并有权对由此引起的损失要求中标人予以赔偿；</w:t>
      </w:r>
    </w:p>
    <w:p w14:paraId="6AE53865">
      <w:pPr>
        <w:ind w:firstLine="480"/>
        <w:rPr>
          <w:rFonts w:hint="eastAsia" w:ascii="宋体" w:hAnsi="宋体" w:cs="宋体"/>
          <w:sz w:val="24"/>
        </w:rPr>
      </w:pPr>
      <w:r>
        <w:rPr>
          <w:rFonts w:hint="eastAsia" w:ascii="宋体" w:hAnsi="宋体" w:cs="宋体"/>
          <w:sz w:val="24"/>
        </w:rPr>
        <w:t>2.因中标人行为违反法律规定产生引起的民事和刑事责任由中标人承担；</w:t>
      </w:r>
    </w:p>
    <w:p w14:paraId="70B6E944">
      <w:pPr>
        <w:ind w:firstLine="480"/>
        <w:rPr>
          <w:rFonts w:hint="eastAsia" w:ascii="宋体" w:hAnsi="宋体" w:cs="宋体"/>
          <w:sz w:val="24"/>
        </w:rPr>
      </w:pPr>
      <w:r>
        <w:rPr>
          <w:rFonts w:hint="eastAsia" w:ascii="宋体" w:hAnsi="宋体" w:cs="宋体"/>
          <w:sz w:val="24"/>
        </w:rPr>
        <w:t>3.因中标人行为侵害第三方权益的，责任和相关损失由中标人承担；</w:t>
      </w:r>
    </w:p>
    <w:p w14:paraId="29F7C300">
      <w:pPr>
        <w:ind w:firstLine="480"/>
        <w:rPr>
          <w:rFonts w:hint="eastAsia" w:ascii="宋体" w:hAnsi="宋体" w:cs="宋体"/>
          <w:sz w:val="24"/>
        </w:rPr>
      </w:pPr>
      <w:r>
        <w:rPr>
          <w:rFonts w:hint="eastAsia" w:ascii="宋体" w:hAnsi="宋体" w:cs="宋体"/>
          <w:sz w:val="24"/>
        </w:rPr>
        <w:t>4.中标人违反保密规定，全部责任由中标人承担，并需赔偿采购人由此引起的损失。</w:t>
      </w:r>
    </w:p>
    <w:p w14:paraId="240863B4">
      <w:pPr>
        <w:ind w:firstLine="480"/>
        <w:rPr>
          <w:rFonts w:hint="eastAsia" w:ascii="宋体" w:hAnsi="宋体" w:cs="宋体"/>
          <w:sz w:val="24"/>
        </w:rPr>
      </w:pPr>
      <w:r>
        <w:rPr>
          <w:rFonts w:hint="eastAsia" w:ascii="宋体" w:hAnsi="宋体" w:cs="宋体"/>
          <w:sz w:val="24"/>
        </w:rPr>
        <w:t>5.中标人与其他项目中标企业之间要相互配合完成整体项目，如因不配合或配合不当影响整体项目的，由采购人根据工作实际，认定违约企业和不配合企业的违约责任，并由违约企业和不配合企业共同承担相应的责任。</w:t>
      </w:r>
    </w:p>
    <w:p w14:paraId="50A74FE2">
      <w:pPr>
        <w:ind w:firstLine="482"/>
        <w:rPr>
          <w:rFonts w:hint="eastAsia" w:ascii="宋体" w:hAnsi="宋体" w:cs="宋体"/>
          <w:b/>
          <w:sz w:val="24"/>
        </w:rPr>
      </w:pPr>
      <w:r>
        <w:rPr>
          <w:rFonts w:hint="eastAsia" w:ascii="宋体" w:hAnsi="宋体" w:cs="宋体"/>
          <w:b/>
          <w:sz w:val="24"/>
        </w:rPr>
        <w:t>十三、其他</w:t>
      </w:r>
    </w:p>
    <w:p w14:paraId="211C9A3F">
      <w:pPr>
        <w:ind w:firstLine="480"/>
        <w:rPr>
          <w:rFonts w:hint="eastAsia" w:ascii="宋体" w:hAnsi="宋体" w:cs="宋体"/>
          <w:sz w:val="24"/>
        </w:rPr>
      </w:pPr>
      <w:r>
        <w:rPr>
          <w:rFonts w:hint="eastAsia" w:ascii="宋体" w:hAnsi="宋体" w:cs="宋体"/>
          <w:sz w:val="24"/>
        </w:rPr>
        <w:t>除本合同约定，合同一经签订，不得擅自变更、中止或者终止合同。对确需变更、调整或者中止、终止合同的，应按规定履行相应的手续。</w:t>
      </w:r>
    </w:p>
    <w:p w14:paraId="674210E4">
      <w:pPr>
        <w:ind w:firstLine="482"/>
        <w:rPr>
          <w:rFonts w:hint="eastAsia" w:ascii="宋体" w:hAnsi="宋体" w:cs="宋体"/>
          <w:b/>
          <w:sz w:val="24"/>
        </w:rPr>
      </w:pPr>
      <w:r>
        <w:rPr>
          <w:rFonts w:hint="eastAsia" w:ascii="宋体" w:hAnsi="宋体" w:cs="宋体"/>
          <w:b/>
          <w:sz w:val="24"/>
        </w:rPr>
        <w:t>十四、合同订立</w:t>
      </w:r>
    </w:p>
    <w:p w14:paraId="57C6BAB1">
      <w:pPr>
        <w:ind w:firstLine="480"/>
        <w:rPr>
          <w:rFonts w:hint="eastAsia" w:ascii="宋体" w:hAnsi="宋体" w:cs="宋体"/>
          <w:sz w:val="24"/>
        </w:rPr>
      </w:pPr>
      <w:r>
        <w:rPr>
          <w:rFonts w:hint="eastAsia" w:ascii="宋体" w:hAnsi="宋体" w:cs="宋体"/>
          <w:sz w:val="24"/>
        </w:rPr>
        <w:t>1.订立时间：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3C4278ED">
      <w:pPr>
        <w:ind w:firstLine="480"/>
        <w:rPr>
          <w:rFonts w:hint="eastAsia" w:ascii="宋体" w:hAnsi="宋体" w:cs="宋体"/>
          <w:sz w:val="24"/>
        </w:rPr>
      </w:pPr>
      <w:r>
        <w:rPr>
          <w:rFonts w:hint="eastAsia" w:ascii="宋体" w:hAnsi="宋体" w:cs="宋体"/>
          <w:sz w:val="24"/>
        </w:rPr>
        <w:t>2.订立地点：</w:t>
      </w:r>
      <w:r>
        <w:rPr>
          <w:rFonts w:hint="eastAsia" w:ascii="宋体" w:hAnsi="宋体" w:cs="宋体"/>
          <w:sz w:val="24"/>
          <w:u w:val="single"/>
        </w:rPr>
        <w:t xml:space="preserve">                   </w:t>
      </w:r>
      <w:r>
        <w:rPr>
          <w:rFonts w:hint="eastAsia" w:ascii="宋体" w:hAnsi="宋体" w:cs="宋体"/>
          <w:sz w:val="24"/>
        </w:rPr>
        <w:t>。</w:t>
      </w:r>
    </w:p>
    <w:p w14:paraId="2ABE9B7D">
      <w:pPr>
        <w:ind w:firstLine="480"/>
        <w:rPr>
          <w:rFonts w:hint="eastAsia" w:ascii="宋体" w:hAnsi="宋体" w:cs="宋体"/>
          <w:sz w:val="24"/>
        </w:rPr>
      </w:pPr>
      <w:r>
        <w:rPr>
          <w:rFonts w:hint="eastAsia" w:ascii="宋体" w:hAnsi="宋体" w:cs="宋体"/>
          <w:sz w:val="24"/>
        </w:rPr>
        <w:t>3.本合同一式</w:t>
      </w:r>
      <w:r>
        <w:rPr>
          <w:rFonts w:hint="eastAsia" w:ascii="宋体" w:hAnsi="宋体" w:cs="宋体"/>
          <w:sz w:val="24"/>
          <w:u w:val="single"/>
        </w:rPr>
        <w:t xml:space="preserve">   </w:t>
      </w:r>
      <w:r>
        <w:rPr>
          <w:rFonts w:hint="eastAsia" w:ascii="宋体" w:hAnsi="宋体" w:cs="宋体"/>
          <w:sz w:val="24"/>
        </w:rPr>
        <w:t>份，具有同等法律效力，双方各执</w:t>
      </w:r>
      <w:r>
        <w:rPr>
          <w:rFonts w:hint="eastAsia" w:ascii="宋体" w:hAnsi="宋体" w:cs="宋体"/>
          <w:sz w:val="24"/>
          <w:u w:val="single"/>
        </w:rPr>
        <w:t xml:space="preserve">   </w:t>
      </w:r>
      <w:r>
        <w:rPr>
          <w:rFonts w:hint="eastAsia" w:ascii="宋体" w:hAnsi="宋体" w:cs="宋体"/>
          <w:sz w:val="24"/>
        </w:rPr>
        <w:t>份，监管部门备案壹份、采购代理机构存档壹份。各方签字盖章后生效，合同执行完毕自动失效。(合同的服务承诺则长期有效)。</w:t>
      </w:r>
    </w:p>
    <w:p w14:paraId="3B45BDEE">
      <w:pPr>
        <w:ind w:firstLine="480"/>
        <w:rPr>
          <w:rFonts w:hint="eastAsia" w:ascii="宋体" w:hAnsi="宋体" w:cs="宋体"/>
          <w:sz w:val="24"/>
        </w:rPr>
      </w:pPr>
      <w:r>
        <w:rPr>
          <w:rFonts w:hint="eastAsia" w:ascii="宋体" w:hAnsi="宋体" w:cs="宋体"/>
          <w:sz w:val="24"/>
        </w:rPr>
        <w:t>甲  方：</w:t>
      </w:r>
      <w:r>
        <w:rPr>
          <w:rFonts w:hint="eastAsia" w:ascii="宋体" w:hAnsi="宋体" w:cs="宋体"/>
          <w:sz w:val="24"/>
          <w:u w:val="single"/>
        </w:rPr>
        <w:t xml:space="preserve">   （盖章）      </w:t>
      </w:r>
      <w:r>
        <w:rPr>
          <w:rFonts w:hint="eastAsia" w:ascii="宋体" w:hAnsi="宋体" w:cs="宋体"/>
          <w:sz w:val="24"/>
        </w:rPr>
        <w:t xml:space="preserve">                乙  方：</w:t>
      </w:r>
      <w:r>
        <w:rPr>
          <w:rFonts w:hint="eastAsia" w:ascii="宋体" w:hAnsi="宋体" w:cs="宋体"/>
          <w:sz w:val="24"/>
          <w:u w:val="single"/>
        </w:rPr>
        <w:t xml:space="preserve">   （盖章）     </w:t>
      </w:r>
    </w:p>
    <w:p w14:paraId="37204F11">
      <w:pPr>
        <w:ind w:firstLine="480"/>
        <w:rPr>
          <w:rFonts w:hint="eastAsia" w:ascii="宋体" w:hAnsi="宋体" w:cs="宋体"/>
          <w:sz w:val="24"/>
          <w:u w:val="single"/>
        </w:rPr>
      </w:pPr>
      <w:r>
        <w:rPr>
          <w:rFonts w:hint="eastAsia" w:ascii="宋体" w:hAnsi="宋体" w:cs="宋体"/>
          <w:sz w:val="24"/>
        </w:rPr>
        <w:t xml:space="preserve">地  址： </w:t>
      </w:r>
      <w:r>
        <w:rPr>
          <w:rFonts w:hint="eastAsia" w:ascii="宋体" w:hAnsi="宋体" w:cs="宋体"/>
          <w:sz w:val="24"/>
          <w:u w:val="single"/>
        </w:rPr>
        <w:t xml:space="preserve">                </w:t>
      </w:r>
      <w:r>
        <w:rPr>
          <w:rFonts w:hint="eastAsia" w:ascii="宋体" w:hAnsi="宋体" w:cs="宋体"/>
          <w:sz w:val="24"/>
        </w:rPr>
        <w:t xml:space="preserve">                地  址：</w:t>
      </w:r>
      <w:r>
        <w:rPr>
          <w:rFonts w:hint="eastAsia" w:ascii="宋体" w:hAnsi="宋体" w:cs="宋体"/>
          <w:sz w:val="24"/>
          <w:u w:val="single"/>
        </w:rPr>
        <w:t xml:space="preserve">                </w:t>
      </w:r>
    </w:p>
    <w:p w14:paraId="5D98DDD6">
      <w:pPr>
        <w:ind w:firstLine="480"/>
        <w:rPr>
          <w:rFonts w:hint="eastAsia" w:ascii="宋体" w:hAnsi="宋体" w:cs="宋体"/>
          <w:sz w:val="24"/>
        </w:rPr>
      </w:pPr>
      <w:r>
        <w:rPr>
          <w:rFonts w:hint="eastAsia" w:ascii="宋体" w:hAnsi="宋体" w:cs="宋体"/>
          <w:sz w:val="24"/>
        </w:rPr>
        <w:t>法定代表人或其授权                       法定代表人或其授权</w:t>
      </w:r>
    </w:p>
    <w:p w14:paraId="332041B6">
      <w:pPr>
        <w:ind w:firstLine="480"/>
        <w:rPr>
          <w:rFonts w:hint="eastAsia" w:ascii="宋体" w:hAnsi="宋体" w:cs="宋体"/>
          <w:sz w:val="24"/>
        </w:rPr>
      </w:pPr>
      <w:r>
        <w:rPr>
          <w:rFonts w:hint="eastAsia" w:ascii="宋体" w:hAnsi="宋体" w:cs="宋体"/>
          <w:sz w:val="24"/>
        </w:rPr>
        <w:t>的代理人：</w:t>
      </w:r>
      <w:r>
        <w:rPr>
          <w:rFonts w:hint="eastAsia" w:ascii="宋体" w:hAnsi="宋体" w:cs="宋体"/>
          <w:sz w:val="24"/>
          <w:u w:val="single"/>
        </w:rPr>
        <w:t xml:space="preserve">（签字或盖章）   </w:t>
      </w:r>
      <w:r>
        <w:rPr>
          <w:rFonts w:hint="eastAsia" w:ascii="宋体" w:hAnsi="宋体" w:cs="宋体"/>
          <w:sz w:val="24"/>
        </w:rPr>
        <w:t xml:space="preserve">              的代理人：</w:t>
      </w:r>
      <w:r>
        <w:rPr>
          <w:rFonts w:hint="eastAsia" w:ascii="宋体" w:hAnsi="宋体" w:cs="宋体"/>
          <w:sz w:val="24"/>
          <w:u w:val="single"/>
        </w:rPr>
        <w:t>（签字或盖章）</w:t>
      </w:r>
    </w:p>
    <w:p w14:paraId="61B23414">
      <w:pPr>
        <w:rPr>
          <w:rFonts w:hint="eastAsia" w:ascii="宋体" w:hAnsi="宋体" w:cs="宋体"/>
          <w:sz w:val="24"/>
        </w:rPr>
      </w:pPr>
      <w:r>
        <w:rPr>
          <w:rFonts w:hint="eastAsia" w:ascii="宋体" w:hAnsi="宋体" w:cs="宋体"/>
          <w:sz w:val="24"/>
        </w:rPr>
        <w:t>签订日期：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          签订日期：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521BDE3B">
      <w:pPr>
        <w:rPr>
          <w:rFonts w:hint="eastAsia" w:ascii="宋体" w:hAnsi="宋体" w:cs="宋体"/>
          <w:sz w:val="24"/>
        </w:rPr>
      </w:pPr>
      <w:r>
        <w:rPr>
          <w:rFonts w:hint="eastAsia" w:ascii="宋体" w:hAnsi="宋体" w:cs="宋体"/>
          <w:sz w:val="24"/>
        </w:rPr>
        <w:br w:type="page"/>
      </w:r>
    </w:p>
    <w:p w14:paraId="3EF4ABDB">
      <w:pPr>
        <w:ind w:firstLine="0" w:firstLineChars="0"/>
        <w:jc w:val="left"/>
        <w:rPr>
          <w:rFonts w:hint="eastAsia" w:ascii="宋体" w:hAnsi="宋体" w:cs="宋体"/>
          <w:kern w:val="0"/>
          <w:sz w:val="24"/>
        </w:rPr>
      </w:pPr>
      <w:r>
        <w:rPr>
          <w:rFonts w:hint="eastAsia" w:ascii="宋体" w:hAnsi="宋体" w:cs="宋体"/>
          <w:b/>
          <w:bCs/>
          <w:kern w:val="0"/>
          <w:sz w:val="24"/>
        </w:rPr>
        <w:t>附件：服务考核要求</w:t>
      </w:r>
    </w:p>
    <w:p w14:paraId="10C5A050">
      <w:pPr>
        <w:pStyle w:val="3"/>
        <w:spacing w:line="360" w:lineRule="auto"/>
        <w:ind w:firstLineChars="0"/>
        <w:rPr>
          <w:rFonts w:hint="eastAsia" w:ascii="宋体" w:hAnsi="宋体" w:cs="宋体"/>
          <w:sz w:val="21"/>
          <w:szCs w:val="21"/>
        </w:rPr>
      </w:pPr>
      <w:r>
        <w:rPr>
          <w:rFonts w:hint="eastAsia" w:ascii="宋体" w:hAnsi="宋体" w:cs="宋体"/>
          <w:sz w:val="21"/>
          <w:szCs w:val="21"/>
        </w:rPr>
        <w:t>（一）服务质量考核要点</w:t>
      </w:r>
    </w:p>
    <w:p w14:paraId="6525758C">
      <w:pPr>
        <w:ind w:firstLine="0" w:firstLineChars="0"/>
        <w:rPr>
          <w:rFonts w:hint="eastAsia" w:ascii="宋体" w:hAnsi="宋体" w:cs="宋体"/>
          <w:b/>
          <w:bCs/>
          <w:szCs w:val="21"/>
        </w:rPr>
      </w:pPr>
      <w:r>
        <w:rPr>
          <w:rFonts w:hint="eastAsia" w:ascii="宋体" w:hAnsi="宋体" w:cs="宋体"/>
          <w:b/>
          <w:bCs/>
          <w:szCs w:val="21"/>
        </w:rPr>
        <w:t>1. 链路租赁服务质量考核要点</w:t>
      </w:r>
    </w:p>
    <w:p w14:paraId="495B0D8A">
      <w:pPr>
        <w:ind w:firstLine="0" w:firstLineChars="0"/>
        <w:rPr>
          <w:rFonts w:hint="eastAsia" w:ascii="宋体" w:hAnsi="宋体" w:cs="宋体"/>
          <w:szCs w:val="21"/>
        </w:rPr>
      </w:pPr>
      <w:r>
        <w:rPr>
          <w:rFonts w:hint="eastAsia" w:ascii="宋体" w:hAnsi="宋体" w:cs="宋体"/>
          <w:szCs w:val="21"/>
        </w:rPr>
        <w:t>链路开通时限：链路开通时限为 15个工作日（资源具备，网内电路）。</w:t>
      </w:r>
    </w:p>
    <w:p w14:paraId="0E55BB2A">
      <w:pPr>
        <w:ind w:firstLine="0" w:firstLineChars="0"/>
        <w:rPr>
          <w:rFonts w:hint="eastAsia" w:ascii="宋体" w:hAnsi="宋体" w:cs="宋体"/>
          <w:szCs w:val="21"/>
        </w:rPr>
      </w:pPr>
      <w:r>
        <w:rPr>
          <w:rFonts w:hint="eastAsia" w:ascii="宋体" w:hAnsi="宋体" w:cs="宋体"/>
          <w:szCs w:val="21"/>
        </w:rPr>
        <w:t>故障响应时限：7×24 小时故障热线，线路租赁服务 30 分钟内故障响应，专网接入区运营服务 15 分钟内故障响应。</w:t>
      </w:r>
    </w:p>
    <w:p w14:paraId="549216B3">
      <w:pPr>
        <w:ind w:firstLine="0" w:firstLineChars="0"/>
        <w:rPr>
          <w:rFonts w:hint="eastAsia" w:ascii="宋体" w:hAnsi="宋体" w:cs="宋体"/>
          <w:szCs w:val="21"/>
        </w:rPr>
      </w:pPr>
      <w:r>
        <w:rPr>
          <w:rFonts w:hint="eastAsia" w:ascii="宋体" w:hAnsi="宋体" w:cs="宋体"/>
          <w:szCs w:val="21"/>
        </w:rPr>
        <w:t>故障修复时间：数据中心之间波分系统互联链路≤4 小时；省市纵向链路≤4 小时；园区四大班子接入链路≤4 小时；省级部门横向接入≤5 小时；遇不可抗力等特殊因素除外。</w:t>
      </w:r>
    </w:p>
    <w:p w14:paraId="2A143BA3">
      <w:pPr>
        <w:ind w:firstLine="0" w:firstLineChars="0"/>
        <w:rPr>
          <w:rFonts w:hint="eastAsia" w:ascii="宋体" w:hAnsi="宋体" w:cs="宋体"/>
          <w:b/>
          <w:bCs/>
          <w:szCs w:val="21"/>
        </w:rPr>
      </w:pPr>
      <w:r>
        <w:rPr>
          <w:rFonts w:hint="eastAsia" w:ascii="宋体" w:hAnsi="宋体" w:cs="宋体"/>
          <w:b/>
          <w:bCs/>
          <w:szCs w:val="21"/>
        </w:rPr>
        <w:t>2. 专网接入区运营服务质量考核要点</w:t>
      </w:r>
    </w:p>
    <w:p w14:paraId="0D761EDA">
      <w:pPr>
        <w:ind w:firstLine="420"/>
        <w:rPr>
          <w:rFonts w:hint="eastAsia" w:ascii="宋体" w:hAnsi="宋体" w:cs="宋体"/>
          <w:szCs w:val="21"/>
        </w:rPr>
      </w:pPr>
      <w:r>
        <w:rPr>
          <w:rFonts w:hint="eastAsia" w:ascii="宋体" w:hAnsi="宋体" w:cs="宋体"/>
          <w:szCs w:val="21"/>
        </w:rPr>
        <w:t>网络质量：专网接入区要能提升电子政务外网侧的接入支撑能力和网络智能化服务能力；</w:t>
      </w:r>
    </w:p>
    <w:p w14:paraId="6FD87E10">
      <w:pPr>
        <w:ind w:firstLine="0" w:firstLineChars="0"/>
        <w:rPr>
          <w:rFonts w:hint="eastAsia" w:ascii="宋体" w:hAnsi="宋体" w:cs="宋体"/>
          <w:szCs w:val="21"/>
        </w:rPr>
      </w:pPr>
      <w:r>
        <w:rPr>
          <w:rFonts w:hint="eastAsia" w:ascii="宋体" w:hAnsi="宋体" w:cs="宋体"/>
          <w:szCs w:val="21"/>
        </w:rPr>
        <w:t>故障响应时限：7×24 小时故障热线，15 分钟内故障响应。</w:t>
      </w:r>
    </w:p>
    <w:p w14:paraId="1070762F">
      <w:pPr>
        <w:ind w:firstLine="0" w:firstLineChars="0"/>
        <w:rPr>
          <w:rFonts w:hint="eastAsia" w:ascii="宋体" w:hAnsi="宋体" w:cs="宋体"/>
          <w:szCs w:val="21"/>
        </w:rPr>
      </w:pPr>
      <w:r>
        <w:rPr>
          <w:rFonts w:hint="eastAsia" w:ascii="宋体" w:hAnsi="宋体" w:cs="宋体"/>
          <w:szCs w:val="21"/>
        </w:rPr>
        <w:t>网络故障修复时间：专网接入区设备出现硬件故障时，专家工程师根据服务响应要求提供全天候硬件设备技术支持、故障申报、产品维修政策咨询等服务。申报设备故障后，当通过电话支持和远程技术支持都不能解决时，需在两小时内派遣工程师到客户现场分析故障原因，制定故障解决方案，设备配置与调试，以及紧急情况下的备件现场更换，最终排除故障。</w:t>
      </w:r>
    </w:p>
    <w:p w14:paraId="70ACB7FE">
      <w:pPr>
        <w:ind w:firstLine="0" w:firstLineChars="0"/>
        <w:rPr>
          <w:rFonts w:hint="eastAsia" w:ascii="宋体" w:hAnsi="宋体" w:cs="宋体"/>
          <w:b/>
          <w:bCs/>
          <w:szCs w:val="21"/>
        </w:rPr>
      </w:pPr>
      <w:r>
        <w:rPr>
          <w:rFonts w:hint="eastAsia" w:ascii="宋体" w:hAnsi="宋体" w:cs="宋体"/>
          <w:b/>
          <w:bCs/>
          <w:szCs w:val="21"/>
        </w:rPr>
        <w:t>3.服务响应</w:t>
      </w:r>
    </w:p>
    <w:p w14:paraId="4B159F6C">
      <w:pPr>
        <w:ind w:firstLine="210" w:firstLineChars="100"/>
        <w:rPr>
          <w:rFonts w:hint="eastAsia" w:ascii="宋体" w:hAnsi="宋体" w:cs="宋体"/>
          <w:szCs w:val="21"/>
        </w:rPr>
      </w:pPr>
      <w:r>
        <w:rPr>
          <w:rFonts w:hint="eastAsia" w:ascii="宋体" w:hAnsi="宋体" w:cs="宋体"/>
          <w:szCs w:val="21"/>
        </w:rPr>
        <w:t>链路提供方应具有稳定专职技术人员的运维服务队伍，运维服务人员应具备相应的网络运维服务资质。</w:t>
      </w:r>
    </w:p>
    <w:p w14:paraId="65AE6215">
      <w:pPr>
        <w:ind w:firstLine="210" w:firstLineChars="100"/>
        <w:rPr>
          <w:rFonts w:hint="eastAsia" w:ascii="宋体" w:hAnsi="宋体" w:cs="宋体"/>
          <w:szCs w:val="21"/>
        </w:rPr>
      </w:pPr>
      <w:r>
        <w:rPr>
          <w:rFonts w:hint="eastAsia" w:ascii="宋体" w:hAnsi="宋体" w:cs="宋体"/>
          <w:szCs w:val="21"/>
        </w:rPr>
        <w:t>链路提供方应确保链路正常稳定运行，制定合理可行的运行运维方案，提供网管监测平台，加强动态监管，对重要用户进行流量监控，确保链路安全、稳定运行:健全日常保障的相关管理制度，定期参加运维例会，及时协调处理工作事宜，建立良好运维管理协调机制。</w:t>
      </w:r>
    </w:p>
    <w:p w14:paraId="10EDEC7F">
      <w:pPr>
        <w:ind w:firstLine="0" w:firstLineChars="0"/>
        <w:rPr>
          <w:rFonts w:hint="eastAsia" w:ascii="宋体" w:hAnsi="宋体" w:cs="宋体"/>
          <w:szCs w:val="21"/>
        </w:rPr>
      </w:pPr>
      <w:r>
        <w:rPr>
          <w:rFonts w:hint="eastAsia" w:ascii="宋体" w:hAnsi="宋体" w:cs="宋体"/>
          <w:szCs w:val="21"/>
        </w:rPr>
        <w:t>链路提供方须提供完善的链路故障抢修和应急保障服务，制订切实可行的应急预案，建立健全分级响应机制和工作流程。应急保障方案要切实可行，运维期内开展应急演练，根据演练工作实际情况，及时完善修订应急预案。</w:t>
      </w:r>
    </w:p>
    <w:p w14:paraId="78F8D5E6">
      <w:pPr>
        <w:ind w:firstLine="420"/>
        <w:rPr>
          <w:rFonts w:hint="eastAsia" w:ascii="宋体" w:hAnsi="宋体" w:cs="宋体"/>
          <w:szCs w:val="21"/>
        </w:rPr>
      </w:pPr>
      <w:r>
        <w:rPr>
          <w:rFonts w:hint="eastAsia" w:ascii="宋体" w:hAnsi="宋体" w:cs="宋体"/>
          <w:szCs w:val="21"/>
        </w:rPr>
        <w:t>链路提供方须做好我省重大活动期间的通信保障工作，提前做好各种保障方案预案，并严格落实。</w:t>
      </w:r>
    </w:p>
    <w:p w14:paraId="7E015ADA">
      <w:pPr>
        <w:pStyle w:val="3"/>
        <w:spacing w:line="360" w:lineRule="auto"/>
        <w:ind w:firstLineChars="0"/>
        <w:rPr>
          <w:rFonts w:hint="eastAsia" w:ascii="宋体" w:hAnsi="宋体" w:cs="宋体"/>
          <w:sz w:val="21"/>
          <w:szCs w:val="21"/>
        </w:rPr>
      </w:pPr>
      <w:r>
        <w:rPr>
          <w:rFonts w:hint="eastAsia" w:ascii="宋体" w:hAnsi="宋体" w:cs="宋体"/>
          <w:sz w:val="21"/>
          <w:szCs w:val="21"/>
        </w:rPr>
        <w:t>（二）服务质量考核</w:t>
      </w:r>
    </w:p>
    <w:p w14:paraId="1B161D18">
      <w:pPr>
        <w:spacing w:before="213"/>
        <w:ind w:left="28" w:firstLine="0" w:firstLineChars="0"/>
        <w:outlineLvl w:val="3"/>
        <w:rPr>
          <w:rFonts w:hint="eastAsia" w:ascii="宋体" w:hAnsi="宋体" w:cs="宋体"/>
          <w:szCs w:val="21"/>
        </w:rPr>
      </w:pPr>
      <w:r>
        <w:rPr>
          <w:rFonts w:hint="eastAsia" w:ascii="宋体" w:hAnsi="宋体" w:cs="宋体"/>
          <w:spacing w:val="-2"/>
          <w:szCs w:val="21"/>
        </w:rPr>
        <w:t xml:space="preserve"> </w:t>
      </w:r>
      <w:r>
        <w:rPr>
          <w:rFonts w:hint="eastAsia" w:ascii="宋体" w:hAnsi="宋体" w:cs="宋体"/>
          <w:b/>
          <w:bCs/>
          <w:spacing w:val="-2"/>
          <w:szCs w:val="21"/>
        </w:rPr>
        <w:t>链路租赁服务质量考核</w:t>
      </w:r>
    </w:p>
    <w:p w14:paraId="1E78A5BC">
      <w:pPr>
        <w:spacing w:before="78"/>
        <w:ind w:left="25" w:right="157" w:firstLine="0" w:firstLineChars="0"/>
        <w:rPr>
          <w:rFonts w:hint="eastAsia" w:ascii="宋体" w:hAnsi="宋体" w:cs="宋体"/>
          <w:szCs w:val="21"/>
        </w:rPr>
      </w:pPr>
      <w:r>
        <w:rPr>
          <w:rFonts w:hint="eastAsia" w:ascii="宋体" w:hAnsi="宋体" w:cs="宋体"/>
          <w:spacing w:val="-1"/>
          <w:szCs w:val="21"/>
        </w:rPr>
        <w:t>建立服务质量考核机制，制定电子政务外网租用链路考核办法，从链路开</w:t>
      </w:r>
      <w:r>
        <w:rPr>
          <w:rFonts w:hint="eastAsia" w:ascii="宋体" w:hAnsi="宋体" w:cs="宋体"/>
          <w:szCs w:val="21"/>
        </w:rPr>
        <w:t>通、链路质量、故障响应及处理、带宽达标、维护人</w:t>
      </w:r>
      <w:r>
        <w:rPr>
          <w:rFonts w:hint="eastAsia" w:ascii="宋体" w:hAnsi="宋体" w:cs="宋体"/>
          <w:spacing w:val="-1"/>
          <w:szCs w:val="21"/>
        </w:rPr>
        <w:t>员配置等方面进行年度满</w:t>
      </w:r>
      <w:r>
        <w:rPr>
          <w:rFonts w:hint="eastAsia" w:ascii="宋体" w:hAnsi="宋体" w:cs="宋体"/>
          <w:szCs w:val="21"/>
        </w:rPr>
        <w:t>意度综合考核打分，对链路提供方进行考核，促使链</w:t>
      </w:r>
      <w:r>
        <w:rPr>
          <w:rFonts w:hint="eastAsia" w:ascii="宋体" w:hAnsi="宋体" w:cs="宋体"/>
          <w:spacing w:val="-1"/>
          <w:szCs w:val="21"/>
        </w:rPr>
        <w:t>路提供方加强网络巡检和保障力度，以保障网络安全。</w:t>
      </w:r>
    </w:p>
    <w:p w14:paraId="58048DF8">
      <w:pPr>
        <w:ind w:left="524" w:firstLine="0" w:firstLineChars="0"/>
        <w:rPr>
          <w:rFonts w:hint="eastAsia" w:ascii="宋体" w:hAnsi="宋体" w:cs="宋体"/>
          <w:szCs w:val="21"/>
        </w:rPr>
      </w:pPr>
      <w:r>
        <w:rPr>
          <w:rFonts w:hint="eastAsia" w:ascii="宋体" w:hAnsi="宋体" w:cs="宋体"/>
          <w:spacing w:val="-4"/>
          <w:szCs w:val="21"/>
        </w:rPr>
        <w:t>1.服务质量考核：</w:t>
      </w:r>
    </w:p>
    <w:p w14:paraId="76534AA5">
      <w:pPr>
        <w:spacing w:before="79"/>
        <w:ind w:right="35" w:firstLine="0" w:firstLineChars="0"/>
        <w:rPr>
          <w:rFonts w:hint="eastAsia" w:ascii="宋体" w:hAnsi="宋体" w:cs="宋体"/>
          <w:szCs w:val="21"/>
        </w:rPr>
      </w:pPr>
      <w:r>
        <w:rPr>
          <w:rFonts w:hint="eastAsia" w:ascii="宋体" w:hAnsi="宋体" w:cs="宋体"/>
          <w:spacing w:val="-5"/>
          <w:szCs w:val="21"/>
        </w:rPr>
        <w:t>考核采用百分制对链路提供方进行年度考核，年度</w:t>
      </w:r>
      <w:r>
        <w:rPr>
          <w:rFonts w:hint="eastAsia" w:ascii="宋体" w:hAnsi="宋体" w:cs="宋体"/>
          <w:spacing w:val="-6"/>
          <w:szCs w:val="21"/>
        </w:rPr>
        <w:t>得分＞95 分，评定优秀。</w:t>
      </w:r>
    </w:p>
    <w:p w14:paraId="2E77B123">
      <w:pPr>
        <w:spacing w:before="78"/>
        <w:ind w:left="28" w:right="155" w:firstLine="0" w:firstLineChars="0"/>
        <w:rPr>
          <w:rFonts w:hint="eastAsia" w:ascii="宋体" w:hAnsi="宋体" w:cs="宋体"/>
          <w:szCs w:val="21"/>
        </w:rPr>
      </w:pPr>
      <w:r>
        <w:rPr>
          <w:rFonts w:hint="eastAsia" w:ascii="宋体" w:hAnsi="宋体" w:cs="宋体"/>
          <w:spacing w:val="-4"/>
          <w:szCs w:val="21"/>
        </w:rPr>
        <w:t>90＜年度得分≤95，评定为较好。80＜年度得分≤90，评定为达标。年度得分≤80</w:t>
      </w:r>
      <w:r>
        <w:rPr>
          <w:rFonts w:hint="eastAsia" w:ascii="宋体" w:hAnsi="宋体" w:cs="宋体"/>
          <w:spacing w:val="-2"/>
          <w:szCs w:val="21"/>
        </w:rPr>
        <w:t>分，评定为不达标。</w:t>
      </w:r>
    </w:p>
    <w:p w14:paraId="481EFAF9">
      <w:pPr>
        <w:ind w:left="501" w:firstLine="0" w:firstLineChars="0"/>
        <w:rPr>
          <w:rFonts w:hint="eastAsia" w:ascii="宋体" w:hAnsi="宋体" w:cs="宋体"/>
          <w:szCs w:val="21"/>
        </w:rPr>
      </w:pPr>
      <w:r>
        <w:rPr>
          <w:rFonts w:hint="eastAsia" w:ascii="宋体" w:hAnsi="宋体" w:cs="宋体"/>
          <w:spacing w:val="-1"/>
          <w:szCs w:val="21"/>
        </w:rPr>
        <w:t>2.服务质量扣分：</w:t>
      </w:r>
    </w:p>
    <w:p w14:paraId="5BA36752">
      <w:pPr>
        <w:spacing w:before="79"/>
        <w:ind w:left="26" w:right="155" w:firstLine="0" w:firstLineChars="0"/>
        <w:rPr>
          <w:rFonts w:hint="eastAsia" w:ascii="宋体" w:hAnsi="宋体" w:cs="宋体"/>
          <w:szCs w:val="21"/>
        </w:rPr>
      </w:pPr>
      <w:r>
        <w:rPr>
          <w:rFonts w:hint="eastAsia" w:ascii="宋体" w:hAnsi="宋体" w:cs="宋体"/>
          <w:spacing w:val="-4"/>
          <w:szCs w:val="21"/>
        </w:rPr>
        <w:t>（1）链路开通时限考核：省市纵向链路、数据中心互联</w:t>
      </w:r>
      <w:r>
        <w:rPr>
          <w:rFonts w:hint="eastAsia" w:ascii="宋体" w:hAnsi="宋体" w:cs="宋体"/>
          <w:spacing w:val="-5"/>
          <w:szCs w:val="21"/>
        </w:rPr>
        <w:t>链路、园区四大班</w:t>
      </w:r>
      <w:r>
        <w:rPr>
          <w:rFonts w:hint="eastAsia" w:ascii="宋体" w:hAnsi="宋体" w:cs="宋体"/>
          <w:spacing w:val="-1"/>
          <w:szCs w:val="21"/>
        </w:rPr>
        <w:t>子接入未按承诺时间开通的，每次扣</w:t>
      </w:r>
      <w:r>
        <w:rPr>
          <w:rFonts w:hint="eastAsia" w:ascii="宋体" w:hAnsi="宋体" w:cs="宋体"/>
          <w:spacing w:val="-37"/>
          <w:szCs w:val="21"/>
        </w:rPr>
        <w:t xml:space="preserve"> </w:t>
      </w:r>
      <w:r>
        <w:rPr>
          <w:rFonts w:hint="eastAsia" w:ascii="宋体" w:hAnsi="宋体" w:cs="宋体"/>
          <w:spacing w:val="-1"/>
          <w:szCs w:val="21"/>
        </w:rPr>
        <w:t>5 分；省级部门横向接入业务未按承诺时</w:t>
      </w:r>
      <w:r>
        <w:rPr>
          <w:rFonts w:hint="eastAsia" w:ascii="宋体" w:hAnsi="宋体" w:cs="宋体"/>
          <w:spacing w:val="-2"/>
          <w:szCs w:val="21"/>
        </w:rPr>
        <w:t>间开通的，每次扣</w:t>
      </w:r>
      <w:r>
        <w:rPr>
          <w:rFonts w:hint="eastAsia" w:ascii="宋体" w:hAnsi="宋体" w:cs="宋体"/>
          <w:spacing w:val="-48"/>
          <w:szCs w:val="21"/>
        </w:rPr>
        <w:t xml:space="preserve"> </w:t>
      </w:r>
      <w:r>
        <w:rPr>
          <w:rFonts w:hint="eastAsia" w:ascii="宋体" w:hAnsi="宋体" w:cs="宋体"/>
          <w:spacing w:val="-2"/>
          <w:szCs w:val="21"/>
        </w:rPr>
        <w:t>2 分。</w:t>
      </w:r>
    </w:p>
    <w:p w14:paraId="4A3A133F">
      <w:pPr>
        <w:ind w:left="23" w:right="157" w:firstLine="0" w:firstLineChars="0"/>
        <w:rPr>
          <w:rFonts w:hint="eastAsia" w:ascii="宋体" w:hAnsi="宋体" w:cs="宋体"/>
          <w:szCs w:val="21"/>
        </w:rPr>
      </w:pPr>
      <w:r>
        <w:rPr>
          <w:rFonts w:hint="eastAsia" w:ascii="宋体" w:hAnsi="宋体" w:cs="宋体"/>
          <w:spacing w:val="-4"/>
          <w:szCs w:val="21"/>
        </w:rPr>
        <w:t>（2）链路质量扣分考核：按照链路所处网络层级及</w:t>
      </w:r>
      <w:r>
        <w:rPr>
          <w:rFonts w:hint="eastAsia" w:ascii="宋体" w:hAnsi="宋体" w:cs="宋体"/>
          <w:spacing w:val="-5"/>
          <w:szCs w:val="21"/>
        </w:rPr>
        <w:t>重要程度，对链路质量</w:t>
      </w:r>
      <w:r>
        <w:rPr>
          <w:rFonts w:hint="eastAsia" w:ascii="宋体" w:hAnsi="宋体" w:cs="宋体"/>
          <w:spacing w:val="-2"/>
          <w:szCs w:val="21"/>
        </w:rPr>
        <w:t>进行考核。</w:t>
      </w:r>
    </w:p>
    <w:p w14:paraId="182661EA">
      <w:pPr>
        <w:spacing w:before="1"/>
        <w:ind w:left="27" w:right="157" w:firstLine="0" w:firstLineChars="0"/>
        <w:rPr>
          <w:rFonts w:hint="eastAsia" w:ascii="宋体" w:hAnsi="宋体" w:cs="宋体"/>
          <w:szCs w:val="21"/>
        </w:rPr>
      </w:pPr>
      <w:r>
        <w:rPr>
          <w:rFonts w:hint="eastAsia" w:ascii="宋体" w:hAnsi="宋体" w:cs="宋体"/>
          <w:spacing w:val="-1"/>
          <w:szCs w:val="21"/>
        </w:rPr>
        <w:t>省级横向骨干层链路、省级横向汇聚层链路，考核办法如下：按照链路可</w:t>
      </w:r>
      <w:r>
        <w:rPr>
          <w:rFonts w:hint="eastAsia" w:ascii="宋体" w:hAnsi="宋体" w:cs="宋体"/>
          <w:szCs w:val="21"/>
        </w:rPr>
        <w:t>用性</w:t>
      </w:r>
      <w:r>
        <w:rPr>
          <w:rFonts w:hint="eastAsia" w:ascii="宋体" w:hAnsi="宋体" w:cs="宋体"/>
          <w:spacing w:val="-33"/>
          <w:szCs w:val="21"/>
        </w:rPr>
        <w:t xml:space="preserve"> </w:t>
      </w:r>
      <w:r>
        <w:rPr>
          <w:rFonts w:hint="eastAsia" w:ascii="宋体" w:hAnsi="宋体" w:cs="宋体"/>
          <w:szCs w:val="21"/>
        </w:rPr>
        <w:t>99.99%要求，单条链路年中断时长＜52 分钟的，不扣分；52 分钟＜单条</w:t>
      </w:r>
      <w:bookmarkStart w:id="0" w:name="bookmark298"/>
      <w:bookmarkEnd w:id="0"/>
      <w:r>
        <w:rPr>
          <w:rFonts w:hint="eastAsia" w:ascii="宋体" w:hAnsi="宋体" w:cs="宋体"/>
          <w:spacing w:val="-8"/>
          <w:szCs w:val="21"/>
        </w:rPr>
        <w:t>链路年中断时长≤120</w:t>
      </w:r>
      <w:r>
        <w:rPr>
          <w:rFonts w:hint="eastAsia" w:ascii="宋体" w:hAnsi="宋体" w:cs="宋体"/>
          <w:spacing w:val="12"/>
          <w:szCs w:val="21"/>
        </w:rPr>
        <w:t xml:space="preserve"> </w:t>
      </w:r>
      <w:r>
        <w:rPr>
          <w:rFonts w:hint="eastAsia" w:ascii="宋体" w:hAnsi="宋体" w:cs="宋体"/>
          <w:spacing w:val="-8"/>
          <w:szCs w:val="21"/>
        </w:rPr>
        <w:t>分钟，扣</w:t>
      </w:r>
      <w:r>
        <w:rPr>
          <w:rFonts w:hint="eastAsia" w:ascii="宋体" w:hAnsi="宋体" w:cs="宋体"/>
          <w:spacing w:val="-50"/>
          <w:szCs w:val="21"/>
        </w:rPr>
        <w:t xml:space="preserve"> </w:t>
      </w:r>
      <w:r>
        <w:rPr>
          <w:rFonts w:hint="eastAsia" w:ascii="宋体" w:hAnsi="宋体" w:cs="宋体"/>
          <w:spacing w:val="-8"/>
          <w:szCs w:val="21"/>
        </w:rPr>
        <w:t>3</w:t>
      </w:r>
      <w:r>
        <w:rPr>
          <w:rFonts w:hint="eastAsia" w:ascii="宋体" w:hAnsi="宋体" w:cs="宋体"/>
          <w:spacing w:val="12"/>
          <w:szCs w:val="21"/>
        </w:rPr>
        <w:t xml:space="preserve"> </w:t>
      </w:r>
      <w:r>
        <w:rPr>
          <w:rFonts w:hint="eastAsia" w:ascii="宋体" w:hAnsi="宋体" w:cs="宋体"/>
          <w:spacing w:val="-8"/>
          <w:szCs w:val="21"/>
        </w:rPr>
        <w:t>分；120</w:t>
      </w:r>
      <w:r>
        <w:rPr>
          <w:rFonts w:hint="eastAsia" w:ascii="宋体" w:hAnsi="宋体" w:cs="宋体"/>
          <w:spacing w:val="12"/>
          <w:szCs w:val="21"/>
        </w:rPr>
        <w:t xml:space="preserve"> </w:t>
      </w:r>
      <w:r>
        <w:rPr>
          <w:rFonts w:hint="eastAsia" w:ascii="宋体" w:hAnsi="宋体" w:cs="宋体"/>
          <w:spacing w:val="-8"/>
          <w:szCs w:val="21"/>
        </w:rPr>
        <w:t>分钟＜单条链路年中断时</w:t>
      </w:r>
      <w:r>
        <w:rPr>
          <w:rFonts w:hint="eastAsia" w:ascii="宋体" w:hAnsi="宋体" w:cs="宋体"/>
          <w:spacing w:val="-9"/>
          <w:szCs w:val="21"/>
        </w:rPr>
        <w:t>长≤180</w:t>
      </w:r>
      <w:r>
        <w:rPr>
          <w:rFonts w:hint="eastAsia" w:ascii="宋体" w:hAnsi="宋体" w:cs="宋体"/>
          <w:spacing w:val="13"/>
          <w:szCs w:val="21"/>
        </w:rPr>
        <w:t xml:space="preserve"> </w:t>
      </w:r>
      <w:r>
        <w:rPr>
          <w:rFonts w:hint="eastAsia" w:ascii="宋体" w:hAnsi="宋体" w:cs="宋体"/>
          <w:spacing w:val="-9"/>
          <w:szCs w:val="21"/>
        </w:rPr>
        <w:t>分钟，</w:t>
      </w:r>
      <w:r>
        <w:rPr>
          <w:rFonts w:hint="eastAsia" w:ascii="宋体" w:hAnsi="宋体" w:cs="宋体"/>
          <w:szCs w:val="21"/>
        </w:rPr>
        <w:t>扣</w:t>
      </w:r>
      <w:r>
        <w:rPr>
          <w:rFonts w:hint="eastAsia" w:ascii="宋体" w:hAnsi="宋体" w:cs="宋体"/>
          <w:spacing w:val="-46"/>
          <w:szCs w:val="21"/>
        </w:rPr>
        <w:t xml:space="preserve"> </w:t>
      </w:r>
      <w:r>
        <w:rPr>
          <w:rFonts w:hint="eastAsia" w:ascii="宋体" w:hAnsi="宋体" w:cs="宋体"/>
          <w:szCs w:val="21"/>
        </w:rPr>
        <w:t>5 分；180 分钟＜单条链路年中断时长≤480 分钟，扣</w:t>
      </w:r>
      <w:r>
        <w:rPr>
          <w:rFonts w:hint="eastAsia" w:ascii="宋体" w:hAnsi="宋体" w:cs="宋体"/>
          <w:spacing w:val="-43"/>
          <w:szCs w:val="21"/>
        </w:rPr>
        <w:t xml:space="preserve"> </w:t>
      </w:r>
      <w:r>
        <w:rPr>
          <w:rFonts w:hint="eastAsia" w:ascii="宋体" w:hAnsi="宋体" w:cs="宋体"/>
          <w:szCs w:val="21"/>
        </w:rPr>
        <w:t>8 分；480</w:t>
      </w:r>
      <w:r>
        <w:rPr>
          <w:rFonts w:hint="eastAsia" w:ascii="宋体" w:hAnsi="宋体" w:cs="宋体"/>
          <w:spacing w:val="15"/>
          <w:szCs w:val="21"/>
        </w:rPr>
        <w:t xml:space="preserve"> </w:t>
      </w:r>
      <w:r>
        <w:rPr>
          <w:rFonts w:hint="eastAsia" w:ascii="宋体" w:hAnsi="宋体" w:cs="宋体"/>
          <w:spacing w:val="-1"/>
          <w:szCs w:val="21"/>
        </w:rPr>
        <w:t>分钟＜单条</w:t>
      </w:r>
      <w:r>
        <w:rPr>
          <w:rFonts w:hint="eastAsia" w:ascii="宋体" w:hAnsi="宋体" w:cs="宋体"/>
          <w:spacing w:val="-3"/>
          <w:szCs w:val="21"/>
        </w:rPr>
        <w:t>链路年中断时长，扣</w:t>
      </w:r>
      <w:r>
        <w:rPr>
          <w:rFonts w:hint="eastAsia" w:ascii="宋体" w:hAnsi="宋体" w:cs="宋体"/>
          <w:spacing w:val="-28"/>
          <w:szCs w:val="21"/>
        </w:rPr>
        <w:t xml:space="preserve"> </w:t>
      </w:r>
      <w:r>
        <w:rPr>
          <w:rFonts w:hint="eastAsia" w:ascii="宋体" w:hAnsi="宋体" w:cs="宋体"/>
          <w:spacing w:val="-3"/>
          <w:szCs w:val="21"/>
        </w:rPr>
        <w:t>15 分。</w:t>
      </w:r>
    </w:p>
    <w:p w14:paraId="79D824BF">
      <w:pPr>
        <w:ind w:left="26" w:right="155" w:firstLine="0" w:firstLineChars="0"/>
        <w:rPr>
          <w:rFonts w:hint="eastAsia" w:ascii="宋体" w:hAnsi="宋体" w:cs="宋体"/>
          <w:szCs w:val="21"/>
        </w:rPr>
      </w:pPr>
      <w:r>
        <w:rPr>
          <w:rFonts w:hint="eastAsia" w:ascii="宋体" w:hAnsi="宋体" w:cs="宋体"/>
          <w:spacing w:val="-3"/>
          <w:szCs w:val="21"/>
        </w:rPr>
        <w:t>省级部门横向接入链路，考核办法如下：按照链路可用性</w:t>
      </w:r>
      <w:r>
        <w:rPr>
          <w:rFonts w:hint="eastAsia" w:ascii="宋体" w:hAnsi="宋体" w:cs="宋体"/>
          <w:spacing w:val="-47"/>
          <w:szCs w:val="21"/>
        </w:rPr>
        <w:t xml:space="preserve"> </w:t>
      </w:r>
      <w:r>
        <w:rPr>
          <w:rFonts w:hint="eastAsia" w:ascii="宋体" w:hAnsi="宋体" w:cs="宋体"/>
          <w:spacing w:val="-3"/>
          <w:szCs w:val="21"/>
        </w:rPr>
        <w:t>99.99%要求，单</w:t>
      </w:r>
      <w:r>
        <w:rPr>
          <w:rFonts w:hint="eastAsia" w:ascii="宋体" w:hAnsi="宋体" w:cs="宋体"/>
          <w:spacing w:val="1"/>
          <w:szCs w:val="21"/>
        </w:rPr>
        <w:t>条链路年中断时长＜52 分钟，不扣分；52 分钟＜单条链路年中断时长≤1</w:t>
      </w:r>
      <w:r>
        <w:rPr>
          <w:rFonts w:hint="eastAsia" w:ascii="宋体" w:hAnsi="宋体" w:cs="宋体"/>
          <w:szCs w:val="21"/>
        </w:rPr>
        <w:t>20 分</w:t>
      </w:r>
      <w:r>
        <w:rPr>
          <w:rFonts w:hint="eastAsia" w:ascii="宋体" w:hAnsi="宋体" w:cs="宋体"/>
          <w:spacing w:val="-1"/>
          <w:szCs w:val="21"/>
        </w:rPr>
        <w:t>钟的，扣</w:t>
      </w:r>
      <w:r>
        <w:rPr>
          <w:rFonts w:hint="eastAsia" w:ascii="宋体" w:hAnsi="宋体" w:cs="宋体"/>
          <w:spacing w:val="-29"/>
          <w:szCs w:val="21"/>
        </w:rPr>
        <w:t xml:space="preserve"> </w:t>
      </w:r>
      <w:r>
        <w:rPr>
          <w:rFonts w:hint="eastAsia" w:ascii="宋体" w:hAnsi="宋体" w:cs="宋体"/>
          <w:spacing w:val="-1"/>
          <w:szCs w:val="21"/>
        </w:rPr>
        <w:t>1</w:t>
      </w:r>
      <w:r>
        <w:rPr>
          <w:rFonts w:hint="eastAsia" w:ascii="宋体" w:hAnsi="宋体" w:cs="宋体"/>
          <w:spacing w:val="14"/>
          <w:szCs w:val="21"/>
        </w:rPr>
        <w:t xml:space="preserve"> </w:t>
      </w:r>
      <w:r>
        <w:rPr>
          <w:rFonts w:hint="eastAsia" w:ascii="宋体" w:hAnsi="宋体" w:cs="宋体"/>
          <w:spacing w:val="-1"/>
          <w:szCs w:val="21"/>
        </w:rPr>
        <w:t>分；120</w:t>
      </w:r>
      <w:r>
        <w:rPr>
          <w:rFonts w:hint="eastAsia" w:ascii="宋体" w:hAnsi="宋体" w:cs="宋体"/>
          <w:spacing w:val="15"/>
          <w:w w:val="101"/>
          <w:szCs w:val="21"/>
        </w:rPr>
        <w:t xml:space="preserve"> </w:t>
      </w:r>
      <w:r>
        <w:rPr>
          <w:rFonts w:hint="eastAsia" w:ascii="宋体" w:hAnsi="宋体" w:cs="宋体"/>
          <w:spacing w:val="-1"/>
          <w:szCs w:val="21"/>
        </w:rPr>
        <w:t>分钟＜单条链路年中断</w:t>
      </w:r>
      <w:r>
        <w:rPr>
          <w:rFonts w:hint="eastAsia" w:ascii="宋体" w:hAnsi="宋体" w:cs="宋体"/>
          <w:spacing w:val="-2"/>
          <w:szCs w:val="21"/>
        </w:rPr>
        <w:t>时长≤180 分钟，扣</w:t>
      </w:r>
      <w:r>
        <w:rPr>
          <w:rFonts w:hint="eastAsia" w:ascii="宋体" w:hAnsi="宋体" w:cs="宋体"/>
          <w:spacing w:val="-53"/>
          <w:szCs w:val="21"/>
        </w:rPr>
        <w:t xml:space="preserve"> </w:t>
      </w:r>
      <w:r>
        <w:rPr>
          <w:rFonts w:hint="eastAsia" w:ascii="宋体" w:hAnsi="宋体" w:cs="宋体"/>
          <w:spacing w:val="-2"/>
          <w:szCs w:val="21"/>
        </w:rPr>
        <w:t>2</w:t>
      </w:r>
      <w:r>
        <w:rPr>
          <w:rFonts w:hint="eastAsia" w:ascii="宋体" w:hAnsi="宋体" w:cs="宋体"/>
          <w:spacing w:val="15"/>
          <w:szCs w:val="21"/>
        </w:rPr>
        <w:t xml:space="preserve"> </w:t>
      </w:r>
      <w:r>
        <w:rPr>
          <w:rFonts w:hint="eastAsia" w:ascii="宋体" w:hAnsi="宋体" w:cs="宋体"/>
          <w:spacing w:val="-2"/>
          <w:szCs w:val="21"/>
        </w:rPr>
        <w:t>分；180</w:t>
      </w:r>
      <w:r>
        <w:rPr>
          <w:rFonts w:hint="eastAsia" w:ascii="宋体" w:hAnsi="宋体" w:cs="宋体"/>
          <w:spacing w:val="14"/>
          <w:szCs w:val="21"/>
        </w:rPr>
        <w:t xml:space="preserve"> </w:t>
      </w:r>
      <w:r>
        <w:rPr>
          <w:rFonts w:hint="eastAsia" w:ascii="宋体" w:hAnsi="宋体" w:cs="宋体"/>
          <w:spacing w:val="-2"/>
          <w:szCs w:val="21"/>
        </w:rPr>
        <w:t>分钟</w:t>
      </w:r>
      <w:r>
        <w:rPr>
          <w:rFonts w:hint="eastAsia" w:ascii="宋体" w:hAnsi="宋体" w:cs="宋体"/>
          <w:spacing w:val="-4"/>
          <w:szCs w:val="21"/>
        </w:rPr>
        <w:t>&lt;单条链路年中断时长≤240 分钟，扣</w:t>
      </w:r>
      <w:r>
        <w:rPr>
          <w:rFonts w:hint="eastAsia" w:ascii="宋体" w:hAnsi="宋体" w:cs="宋体"/>
          <w:spacing w:val="-41"/>
          <w:szCs w:val="21"/>
        </w:rPr>
        <w:t xml:space="preserve"> </w:t>
      </w:r>
      <w:r>
        <w:rPr>
          <w:rFonts w:hint="eastAsia" w:ascii="宋体" w:hAnsi="宋体" w:cs="宋体"/>
          <w:spacing w:val="-4"/>
          <w:szCs w:val="21"/>
        </w:rPr>
        <w:t>3 分；240 分钟＜单条链路年中断时长≤480</w:t>
      </w:r>
      <w:r>
        <w:rPr>
          <w:rFonts w:hint="eastAsia" w:ascii="宋体" w:hAnsi="宋体" w:cs="宋体"/>
          <w:spacing w:val="-1"/>
          <w:szCs w:val="21"/>
        </w:rPr>
        <w:t>分钟，扣</w:t>
      </w:r>
      <w:r>
        <w:rPr>
          <w:rFonts w:hint="eastAsia" w:ascii="宋体" w:hAnsi="宋体" w:cs="宋体"/>
          <w:spacing w:val="-48"/>
          <w:szCs w:val="21"/>
        </w:rPr>
        <w:t xml:space="preserve"> </w:t>
      </w:r>
      <w:r>
        <w:rPr>
          <w:rFonts w:hint="eastAsia" w:ascii="宋体" w:hAnsi="宋体" w:cs="宋体"/>
          <w:spacing w:val="-1"/>
          <w:szCs w:val="21"/>
        </w:rPr>
        <w:t>5 分；480 分钟＜单条链路年中断</w:t>
      </w:r>
      <w:r>
        <w:rPr>
          <w:rFonts w:hint="eastAsia" w:ascii="宋体" w:hAnsi="宋体" w:cs="宋体"/>
          <w:spacing w:val="-2"/>
          <w:szCs w:val="21"/>
        </w:rPr>
        <w:t>时长，扣</w:t>
      </w:r>
      <w:r>
        <w:rPr>
          <w:rFonts w:hint="eastAsia" w:ascii="宋体" w:hAnsi="宋体" w:cs="宋体"/>
          <w:spacing w:val="-46"/>
          <w:szCs w:val="21"/>
        </w:rPr>
        <w:t xml:space="preserve"> </w:t>
      </w:r>
      <w:r>
        <w:rPr>
          <w:rFonts w:hint="eastAsia" w:ascii="宋体" w:hAnsi="宋体" w:cs="宋体"/>
          <w:spacing w:val="-2"/>
          <w:szCs w:val="21"/>
        </w:rPr>
        <w:t>8 分。</w:t>
      </w:r>
    </w:p>
    <w:p w14:paraId="487AA9FB">
      <w:pPr>
        <w:ind w:left="25" w:right="93" w:firstLine="0" w:firstLineChars="0"/>
        <w:rPr>
          <w:rFonts w:hint="eastAsia" w:ascii="宋体" w:hAnsi="宋体" w:cs="宋体"/>
          <w:szCs w:val="21"/>
        </w:rPr>
      </w:pPr>
      <w:r>
        <w:rPr>
          <w:rFonts w:hint="eastAsia" w:ascii="宋体" w:hAnsi="宋体" w:cs="宋体"/>
          <w:spacing w:val="-9"/>
          <w:szCs w:val="21"/>
        </w:rPr>
        <w:t>（3）故障响应考核：故障响应在规定时间内的，</w:t>
      </w:r>
      <w:r>
        <w:rPr>
          <w:rFonts w:hint="eastAsia" w:ascii="宋体" w:hAnsi="宋体" w:cs="宋体"/>
          <w:spacing w:val="-10"/>
          <w:szCs w:val="21"/>
        </w:rPr>
        <w:t>不扣分；故障响应不及时，</w:t>
      </w:r>
      <w:r>
        <w:rPr>
          <w:rFonts w:hint="eastAsia" w:ascii="宋体" w:hAnsi="宋体" w:cs="宋体"/>
          <w:spacing w:val="-6"/>
          <w:szCs w:val="21"/>
        </w:rPr>
        <w:t>每次扣</w:t>
      </w:r>
      <w:r>
        <w:rPr>
          <w:rFonts w:hint="eastAsia" w:ascii="宋体" w:hAnsi="宋体" w:cs="宋体"/>
          <w:spacing w:val="-47"/>
          <w:szCs w:val="21"/>
        </w:rPr>
        <w:t xml:space="preserve"> </w:t>
      </w:r>
      <w:r>
        <w:rPr>
          <w:rFonts w:hint="eastAsia" w:ascii="宋体" w:hAnsi="宋体" w:cs="宋体"/>
          <w:spacing w:val="-6"/>
          <w:szCs w:val="21"/>
        </w:rPr>
        <w:t>5</w:t>
      </w:r>
      <w:r>
        <w:rPr>
          <w:rFonts w:hint="eastAsia" w:ascii="宋体" w:hAnsi="宋体" w:cs="宋体"/>
          <w:spacing w:val="12"/>
          <w:szCs w:val="21"/>
        </w:rPr>
        <w:t xml:space="preserve"> </w:t>
      </w:r>
      <w:r>
        <w:rPr>
          <w:rFonts w:hint="eastAsia" w:ascii="宋体" w:hAnsi="宋体" w:cs="宋体"/>
          <w:spacing w:val="-6"/>
          <w:szCs w:val="21"/>
        </w:rPr>
        <w:t>分。</w:t>
      </w:r>
    </w:p>
    <w:p w14:paraId="00AB598A">
      <w:pPr>
        <w:ind w:left="32" w:right="96" w:firstLine="0" w:firstLineChars="0"/>
        <w:rPr>
          <w:rFonts w:hint="eastAsia" w:ascii="宋体" w:hAnsi="宋体" w:cs="宋体"/>
          <w:szCs w:val="21"/>
        </w:rPr>
      </w:pPr>
      <w:r>
        <w:rPr>
          <w:rFonts w:hint="eastAsia" w:ascii="宋体" w:hAnsi="宋体" w:cs="宋体"/>
          <w:spacing w:val="-3"/>
          <w:szCs w:val="21"/>
        </w:rPr>
        <w:t>（4）带宽达标考核：对租用链路带宽，利用软件、仪器仪表等进行测试，</w:t>
      </w:r>
      <w:r>
        <w:rPr>
          <w:rFonts w:hint="eastAsia" w:ascii="宋体" w:hAnsi="宋体" w:cs="宋体"/>
          <w:spacing w:val="-2"/>
          <w:szCs w:val="21"/>
        </w:rPr>
        <w:t>带宽不达标的，每发现一处扣</w:t>
      </w:r>
      <w:r>
        <w:rPr>
          <w:rFonts w:hint="eastAsia" w:ascii="宋体" w:hAnsi="宋体" w:cs="宋体"/>
          <w:spacing w:val="-43"/>
          <w:szCs w:val="21"/>
        </w:rPr>
        <w:t xml:space="preserve"> </w:t>
      </w:r>
      <w:r>
        <w:rPr>
          <w:rFonts w:hint="eastAsia" w:ascii="宋体" w:hAnsi="宋体" w:cs="宋体"/>
          <w:spacing w:val="-2"/>
          <w:szCs w:val="21"/>
        </w:rPr>
        <w:t>3 分。</w:t>
      </w:r>
    </w:p>
    <w:p w14:paraId="3EB7D7E6">
      <w:pPr>
        <w:pStyle w:val="5"/>
        <w:ind w:firstLine="0" w:firstLineChars="0"/>
        <w:rPr>
          <w:rFonts w:hint="eastAsia" w:ascii="宋体" w:hAnsi="宋体" w:cs="宋体"/>
          <w:szCs w:val="21"/>
        </w:rPr>
      </w:pPr>
      <w:r>
        <w:rPr>
          <w:rFonts w:hint="eastAsia" w:ascii="宋体" w:hAnsi="宋体" w:cs="宋体"/>
          <w:spacing w:val="-4"/>
          <w:szCs w:val="21"/>
        </w:rPr>
        <w:t>（5）对链路提供方维护人员配置考核：链路提供方</w:t>
      </w:r>
      <w:r>
        <w:rPr>
          <w:rFonts w:hint="eastAsia" w:ascii="宋体" w:hAnsi="宋体" w:cs="宋体"/>
          <w:spacing w:val="-5"/>
          <w:szCs w:val="21"/>
        </w:rPr>
        <w:t>维护人员配置（最低要</w:t>
      </w:r>
      <w:r>
        <w:rPr>
          <w:rFonts w:hint="eastAsia" w:ascii="宋体" w:hAnsi="宋体" w:cs="宋体"/>
          <w:spacing w:val="-1"/>
          <w:szCs w:val="21"/>
        </w:rPr>
        <w:t>求</w:t>
      </w:r>
      <w:r>
        <w:rPr>
          <w:rFonts w:hint="eastAsia" w:ascii="宋体" w:hAnsi="宋体" w:cs="宋体"/>
          <w:spacing w:val="11"/>
          <w:szCs w:val="21"/>
        </w:rPr>
        <w:t>），</w:t>
      </w:r>
      <w:r>
        <w:rPr>
          <w:rFonts w:hint="eastAsia" w:ascii="宋体" w:hAnsi="宋体" w:cs="宋体"/>
          <w:spacing w:val="-1"/>
          <w:szCs w:val="21"/>
        </w:rPr>
        <w:t>需要针对本次政务网络链路租用，设立线路维护管理组，省级公司配备</w:t>
      </w:r>
      <w:r>
        <w:rPr>
          <w:rFonts w:hint="eastAsia" w:ascii="宋体" w:hAnsi="宋体" w:cs="宋体"/>
          <w:spacing w:val="1"/>
          <w:szCs w:val="21"/>
        </w:rPr>
        <w:t>1～2 人，地市分公司</w:t>
      </w:r>
      <w:r>
        <w:rPr>
          <w:rFonts w:hint="eastAsia" w:ascii="宋体" w:hAnsi="宋体" w:cs="宋体"/>
          <w:spacing w:val="-30"/>
          <w:szCs w:val="21"/>
        </w:rPr>
        <w:t xml:space="preserve"> </w:t>
      </w:r>
      <w:r>
        <w:rPr>
          <w:rFonts w:hint="eastAsia" w:ascii="宋体" w:hAnsi="宋体" w:cs="宋体"/>
          <w:spacing w:val="1"/>
          <w:szCs w:val="21"/>
        </w:rPr>
        <w:t>1～3 人，主要负责传输</w:t>
      </w:r>
      <w:r>
        <w:rPr>
          <w:rFonts w:hint="eastAsia" w:ascii="宋体" w:hAnsi="宋体" w:cs="宋体"/>
          <w:szCs w:val="21"/>
        </w:rPr>
        <w:t>设备、光电缆及附属设备维护管理、技术管理、质量管理，网络故障的协调处理及上报，</w:t>
      </w:r>
      <w:r>
        <w:rPr>
          <w:rFonts w:hint="eastAsia" w:ascii="宋体" w:hAnsi="宋体" w:cs="宋体"/>
          <w:spacing w:val="-1"/>
          <w:szCs w:val="21"/>
        </w:rPr>
        <w:t>通信保障应急预案组织实施、重要通信保障任务的组织实施。设立链路维护技术支撑组，按</w:t>
      </w:r>
      <w:r>
        <w:rPr>
          <w:rFonts w:hint="eastAsia" w:ascii="宋体" w:hAnsi="宋体" w:cs="宋体"/>
          <w:spacing w:val="-32"/>
          <w:szCs w:val="21"/>
        </w:rPr>
        <w:t xml:space="preserve"> </w:t>
      </w:r>
      <w:r>
        <w:rPr>
          <w:rFonts w:hint="eastAsia" w:ascii="宋体" w:hAnsi="宋体" w:cs="宋体"/>
          <w:spacing w:val="-1"/>
          <w:szCs w:val="21"/>
        </w:rPr>
        <w:t xml:space="preserve">1 </w:t>
      </w:r>
      <w:r>
        <w:rPr>
          <w:rFonts w:hint="eastAsia" w:ascii="宋体" w:hAnsi="宋体" w:cs="宋体"/>
          <w:spacing w:val="-2"/>
          <w:szCs w:val="21"/>
        </w:rPr>
        <w:t>人配</w:t>
      </w:r>
      <w:r>
        <w:rPr>
          <w:rFonts w:hint="eastAsia" w:ascii="宋体" w:hAnsi="宋体" w:cs="宋体"/>
          <w:szCs w:val="21"/>
        </w:rPr>
        <w:t>置，主要负责链路资料和维护档案的管理，链路故障处理</w:t>
      </w:r>
      <w:r>
        <w:rPr>
          <w:rFonts w:hint="eastAsia" w:ascii="宋体" w:hAnsi="宋体" w:cs="宋体"/>
          <w:spacing w:val="-1"/>
          <w:szCs w:val="21"/>
        </w:rPr>
        <w:t>过程管控、制定维护</w:t>
      </w:r>
      <w:r>
        <w:rPr>
          <w:rFonts w:hint="eastAsia" w:ascii="宋体" w:hAnsi="宋体" w:cs="宋体"/>
          <w:szCs w:val="21"/>
        </w:rPr>
        <w:t>作业计划，对执行情况进行监督检查、链路故障时技术支</w:t>
      </w:r>
      <w:r>
        <w:rPr>
          <w:rFonts w:hint="eastAsia" w:ascii="宋体" w:hAnsi="宋体" w:cs="宋体"/>
          <w:spacing w:val="-1"/>
          <w:szCs w:val="21"/>
        </w:rPr>
        <w:t>撑及保障。链路日常维护，按</w:t>
      </w:r>
      <w:r>
        <w:rPr>
          <w:rFonts w:hint="eastAsia" w:ascii="宋体" w:hAnsi="宋体" w:cs="宋体"/>
          <w:spacing w:val="-32"/>
          <w:szCs w:val="21"/>
        </w:rPr>
        <w:t xml:space="preserve"> </w:t>
      </w:r>
      <w:r>
        <w:rPr>
          <w:rFonts w:hint="eastAsia" w:ascii="宋体" w:hAnsi="宋体" w:cs="宋体"/>
          <w:spacing w:val="-1"/>
          <w:szCs w:val="21"/>
        </w:rPr>
        <w:t>1 人配置，主要负责链路及其附属设施的技术维护，维护作业计</w:t>
      </w:r>
      <w:r>
        <w:rPr>
          <w:rFonts w:hint="eastAsia" w:ascii="宋体" w:hAnsi="宋体" w:cs="宋体"/>
          <w:spacing w:val="-2"/>
          <w:szCs w:val="21"/>
        </w:rPr>
        <w:t>划的</w:t>
      </w:r>
      <w:r>
        <w:rPr>
          <w:rFonts w:hint="eastAsia" w:ascii="宋体" w:hAnsi="宋体" w:cs="宋体"/>
          <w:szCs w:val="21"/>
        </w:rPr>
        <w:t>执行，故障定位和抢修，外力现场的盯防，故障的预防与</w:t>
      </w:r>
      <w:r>
        <w:rPr>
          <w:rFonts w:hint="eastAsia" w:ascii="宋体" w:hAnsi="宋体" w:cs="宋体"/>
          <w:spacing w:val="-1"/>
          <w:szCs w:val="21"/>
        </w:rPr>
        <w:t>排除，故障处理效率</w:t>
      </w:r>
      <w:bookmarkStart w:id="1" w:name="bookmark299"/>
      <w:bookmarkEnd w:id="1"/>
      <w:r>
        <w:rPr>
          <w:rFonts w:hint="eastAsia" w:ascii="宋体" w:hAnsi="宋体" w:cs="宋体"/>
          <w:spacing w:val="-1"/>
          <w:szCs w:val="21"/>
        </w:rPr>
        <w:t>的提高。链路提供方维护人员可以复用兼做完成链路提供方公司自身的其他维</w:t>
      </w:r>
      <w:r>
        <w:rPr>
          <w:rFonts w:hint="eastAsia" w:ascii="宋体" w:hAnsi="宋体" w:cs="宋体"/>
          <w:spacing w:val="-5"/>
          <w:szCs w:val="21"/>
        </w:rPr>
        <w:t>护工作，但当政务网租用链路发生故障时应以政务网链路故障处理为首要任务。</w:t>
      </w:r>
    </w:p>
    <w:p w14:paraId="17531254">
      <w:pPr>
        <w:ind w:left="145" w:right="253" w:firstLine="0" w:firstLineChars="0"/>
        <w:rPr>
          <w:rFonts w:hint="eastAsia" w:ascii="宋体" w:hAnsi="宋体" w:cs="宋体"/>
          <w:szCs w:val="21"/>
        </w:rPr>
      </w:pPr>
      <w:r>
        <w:rPr>
          <w:rFonts w:hint="eastAsia" w:ascii="宋体" w:hAnsi="宋体" w:cs="宋体"/>
          <w:szCs w:val="21"/>
        </w:rPr>
        <w:t>链路提供方提交给建设单位的维护人员应保持稳定，确</w:t>
      </w:r>
      <w:r>
        <w:rPr>
          <w:rFonts w:hint="eastAsia" w:ascii="宋体" w:hAnsi="宋体" w:cs="宋体"/>
          <w:spacing w:val="-1"/>
          <w:szCs w:val="21"/>
        </w:rPr>
        <w:t>有调整的情况，需及时向建设方提出，并做好过渡。对于人员配置，检查发现不</w:t>
      </w:r>
      <w:r>
        <w:rPr>
          <w:rFonts w:hint="eastAsia" w:ascii="宋体" w:hAnsi="宋体" w:cs="宋体"/>
          <w:spacing w:val="-2"/>
          <w:szCs w:val="21"/>
        </w:rPr>
        <w:t>达标的每次扣</w:t>
      </w:r>
      <w:r>
        <w:rPr>
          <w:rFonts w:hint="eastAsia" w:ascii="宋体" w:hAnsi="宋体" w:cs="宋体"/>
          <w:spacing w:val="-50"/>
          <w:szCs w:val="21"/>
        </w:rPr>
        <w:t xml:space="preserve"> </w:t>
      </w:r>
      <w:r>
        <w:rPr>
          <w:rFonts w:hint="eastAsia" w:ascii="宋体" w:hAnsi="宋体" w:cs="宋体"/>
          <w:spacing w:val="-2"/>
          <w:szCs w:val="21"/>
        </w:rPr>
        <w:t>3 分。</w:t>
      </w:r>
    </w:p>
    <w:p w14:paraId="4B33C71E">
      <w:pPr>
        <w:ind w:left="125" w:right="253" w:firstLine="0" w:firstLineChars="0"/>
        <w:rPr>
          <w:rFonts w:hint="eastAsia" w:ascii="宋体" w:hAnsi="宋体" w:cs="宋体"/>
          <w:szCs w:val="21"/>
        </w:rPr>
      </w:pPr>
      <w:r>
        <w:rPr>
          <w:rFonts w:hint="eastAsia" w:ascii="宋体" w:hAnsi="宋体" w:cs="宋体"/>
          <w:szCs w:val="21"/>
        </w:rPr>
        <w:t>服务质量得分由以上五项扣分累加计算，考核结</w:t>
      </w:r>
      <w:r>
        <w:rPr>
          <w:rFonts w:hint="eastAsia" w:ascii="宋体" w:hAnsi="宋体" w:cs="宋体"/>
          <w:spacing w:val="-1"/>
          <w:szCs w:val="21"/>
        </w:rPr>
        <w:t>果应用到服务费结算和下</w:t>
      </w:r>
      <w:r>
        <w:rPr>
          <w:rFonts w:hint="eastAsia" w:ascii="宋体" w:hAnsi="宋体" w:cs="宋体"/>
          <w:szCs w:val="21"/>
        </w:rPr>
        <w:t>一周期的采购。链路提供方在年度考核被评</w:t>
      </w:r>
      <w:r>
        <w:rPr>
          <w:rFonts w:hint="eastAsia" w:ascii="宋体" w:hAnsi="宋体" w:cs="宋体"/>
          <w:spacing w:val="-1"/>
          <w:szCs w:val="21"/>
        </w:rPr>
        <w:t>定为不达标的，将影响下一周期内的采购，因链路中断产生的风险和费用由中标供应商承担。</w:t>
      </w:r>
    </w:p>
    <w:p w14:paraId="2DCD0CB2">
      <w:pPr>
        <w:ind w:left="602" w:firstLine="0" w:firstLineChars="0"/>
        <w:rPr>
          <w:rFonts w:hint="eastAsia" w:ascii="宋体" w:hAnsi="宋体" w:cs="宋体"/>
          <w:szCs w:val="21"/>
        </w:rPr>
      </w:pPr>
      <w:r>
        <w:rPr>
          <w:rFonts w:hint="eastAsia" w:ascii="宋体" w:hAnsi="宋体" w:cs="宋体"/>
          <w:spacing w:val="-1"/>
          <w:szCs w:val="21"/>
        </w:rPr>
        <w:t>年度考核满分为</w:t>
      </w:r>
      <w:r>
        <w:rPr>
          <w:rFonts w:hint="eastAsia" w:ascii="宋体" w:hAnsi="宋体" w:cs="宋体"/>
          <w:spacing w:val="-32"/>
          <w:szCs w:val="21"/>
        </w:rPr>
        <w:t xml:space="preserve"> </w:t>
      </w:r>
      <w:r>
        <w:rPr>
          <w:rFonts w:hint="eastAsia" w:ascii="宋体" w:hAnsi="宋体" w:cs="宋体"/>
          <w:spacing w:val="-1"/>
          <w:szCs w:val="21"/>
        </w:rPr>
        <w:t>100 分，扣完为止，服务质量得分</w:t>
      </w:r>
      <w:r>
        <w:rPr>
          <w:rFonts w:hint="eastAsia" w:ascii="宋体" w:hAnsi="宋体" w:cs="宋体"/>
          <w:spacing w:val="-2"/>
          <w:szCs w:val="21"/>
        </w:rPr>
        <w:t>与服务费用挂钩：</w:t>
      </w:r>
    </w:p>
    <w:p w14:paraId="64777916">
      <w:pPr>
        <w:spacing w:before="78"/>
        <w:ind w:left="2667" w:firstLine="0" w:firstLineChars="0"/>
        <w:rPr>
          <w:rFonts w:hint="eastAsia" w:ascii="宋体" w:hAnsi="宋体" w:cs="宋体"/>
          <w:b/>
          <w:bCs/>
          <w:szCs w:val="21"/>
        </w:rPr>
      </w:pPr>
      <w:r>
        <w:rPr>
          <w:rFonts w:hint="eastAsia" w:ascii="宋体" w:hAnsi="宋体" w:cs="宋体"/>
          <w:b/>
          <w:bCs/>
          <w:spacing w:val="-2"/>
          <w:szCs w:val="21"/>
        </w:rPr>
        <w:t xml:space="preserve"> 链路租赁服务考核标准</w:t>
      </w:r>
    </w:p>
    <w:tbl>
      <w:tblPr>
        <w:tblStyle w:val="6"/>
        <w:tblW w:w="8520" w:type="dxa"/>
        <w:tblInd w:w="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090"/>
        <w:gridCol w:w="4430"/>
      </w:tblGrid>
      <w:tr w14:paraId="1FB881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4" w:hRule="atLeast"/>
        </w:trPr>
        <w:tc>
          <w:tcPr>
            <w:tcW w:w="4090" w:type="dxa"/>
            <w:tcBorders>
              <w:top w:val="single" w:color="auto" w:sz="2" w:space="0"/>
              <w:left w:val="single" w:color="auto" w:sz="2" w:space="0"/>
              <w:bottom w:val="single" w:color="auto" w:sz="2" w:space="0"/>
              <w:right w:val="single" w:color="auto" w:sz="2" w:space="0"/>
            </w:tcBorders>
            <w:noWrap w:val="0"/>
            <w:vAlign w:val="top"/>
          </w:tcPr>
          <w:p w14:paraId="38C9612D">
            <w:pPr>
              <w:pStyle w:val="8"/>
              <w:spacing w:before="115"/>
              <w:ind w:left="116" w:firstLine="0" w:firstLineChars="0"/>
              <w:rPr>
                <w:rFonts w:hint="eastAsia"/>
                <w:sz w:val="21"/>
                <w:szCs w:val="21"/>
              </w:rPr>
            </w:pPr>
            <w:r>
              <w:rPr>
                <w:rFonts w:hint="eastAsia"/>
                <w:b/>
                <w:bCs/>
                <w:spacing w:val="5"/>
                <w:sz w:val="21"/>
                <w:szCs w:val="21"/>
              </w:rPr>
              <w:t>年度考核得分</w:t>
            </w:r>
            <w:r>
              <w:rPr>
                <w:rFonts w:hint="eastAsia"/>
                <w:spacing w:val="-33"/>
                <w:sz w:val="21"/>
                <w:szCs w:val="21"/>
              </w:rPr>
              <w:t xml:space="preserve"> </w:t>
            </w:r>
            <w:r>
              <w:rPr>
                <w:rFonts w:hint="eastAsia"/>
                <w:b/>
                <w:bCs/>
                <w:spacing w:val="5"/>
                <w:sz w:val="21"/>
                <w:szCs w:val="21"/>
              </w:rPr>
              <w:t>K 值</w:t>
            </w:r>
          </w:p>
        </w:tc>
        <w:tc>
          <w:tcPr>
            <w:tcW w:w="4430" w:type="dxa"/>
            <w:tcBorders>
              <w:top w:val="single" w:color="auto" w:sz="2" w:space="0"/>
              <w:left w:val="single" w:color="auto" w:sz="2" w:space="0"/>
              <w:bottom w:val="single" w:color="auto" w:sz="2" w:space="0"/>
              <w:right w:val="single" w:color="auto" w:sz="2" w:space="0"/>
            </w:tcBorders>
            <w:noWrap w:val="0"/>
            <w:vAlign w:val="top"/>
          </w:tcPr>
          <w:p w14:paraId="6091C4C3">
            <w:pPr>
              <w:pStyle w:val="8"/>
              <w:spacing w:before="115"/>
              <w:ind w:left="114" w:firstLine="0" w:firstLineChars="0"/>
              <w:rPr>
                <w:rFonts w:hint="eastAsia"/>
                <w:sz w:val="21"/>
                <w:szCs w:val="21"/>
              </w:rPr>
            </w:pPr>
            <w:r>
              <w:rPr>
                <w:rFonts w:hint="eastAsia"/>
                <w:b/>
                <w:bCs/>
                <w:spacing w:val="6"/>
                <w:sz w:val="21"/>
                <w:szCs w:val="21"/>
              </w:rPr>
              <w:t>考核标准</w:t>
            </w:r>
          </w:p>
        </w:tc>
      </w:tr>
      <w:tr w14:paraId="7DE529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9" w:hRule="atLeast"/>
        </w:trPr>
        <w:tc>
          <w:tcPr>
            <w:tcW w:w="4090" w:type="dxa"/>
            <w:tcBorders>
              <w:top w:val="single" w:color="auto" w:sz="2" w:space="0"/>
              <w:left w:val="single" w:color="auto" w:sz="2" w:space="0"/>
              <w:bottom w:val="single" w:color="auto" w:sz="2" w:space="0"/>
              <w:right w:val="single" w:color="auto" w:sz="2" w:space="0"/>
            </w:tcBorders>
            <w:noWrap w:val="0"/>
            <w:vAlign w:val="top"/>
          </w:tcPr>
          <w:p w14:paraId="49B4BCC5">
            <w:pPr>
              <w:pStyle w:val="8"/>
              <w:spacing w:before="111"/>
              <w:ind w:left="110" w:firstLine="0" w:firstLineChars="0"/>
              <w:rPr>
                <w:rFonts w:hint="eastAsia"/>
                <w:sz w:val="21"/>
                <w:szCs w:val="21"/>
              </w:rPr>
            </w:pPr>
            <w:r>
              <w:rPr>
                <w:rFonts w:hint="eastAsia"/>
                <w:spacing w:val="4"/>
                <w:sz w:val="21"/>
                <w:szCs w:val="21"/>
              </w:rPr>
              <w:t>K＞80</w:t>
            </w:r>
            <w:r>
              <w:rPr>
                <w:rFonts w:hint="eastAsia"/>
                <w:spacing w:val="15"/>
                <w:w w:val="101"/>
                <w:sz w:val="21"/>
                <w:szCs w:val="21"/>
              </w:rPr>
              <w:t xml:space="preserve"> </w:t>
            </w:r>
            <w:r>
              <w:rPr>
                <w:rFonts w:hint="eastAsia"/>
                <w:spacing w:val="4"/>
                <w:sz w:val="21"/>
                <w:szCs w:val="21"/>
              </w:rPr>
              <w:t>分</w:t>
            </w:r>
          </w:p>
        </w:tc>
        <w:tc>
          <w:tcPr>
            <w:tcW w:w="4430" w:type="dxa"/>
            <w:tcBorders>
              <w:top w:val="single" w:color="auto" w:sz="2" w:space="0"/>
              <w:left w:val="single" w:color="auto" w:sz="2" w:space="0"/>
              <w:bottom w:val="single" w:color="auto" w:sz="2" w:space="0"/>
              <w:right w:val="single" w:color="auto" w:sz="2" w:space="0"/>
            </w:tcBorders>
            <w:noWrap w:val="0"/>
            <w:vAlign w:val="top"/>
          </w:tcPr>
          <w:p w14:paraId="2B2990A0">
            <w:pPr>
              <w:pStyle w:val="8"/>
              <w:spacing w:before="111"/>
              <w:ind w:left="118" w:firstLine="0" w:firstLineChars="0"/>
              <w:rPr>
                <w:sz w:val="21"/>
                <w:szCs w:val="21"/>
                <w:lang w:eastAsia="zh-CN"/>
              </w:rPr>
            </w:pPr>
            <w:r>
              <w:rPr>
                <w:rFonts w:hint="eastAsia"/>
                <w:spacing w:val="5"/>
                <w:sz w:val="21"/>
                <w:szCs w:val="21"/>
              </w:rPr>
              <w:t>不扣</w:t>
            </w:r>
            <w:r>
              <w:rPr>
                <w:rFonts w:hint="eastAsia"/>
                <w:spacing w:val="5"/>
                <w:sz w:val="21"/>
                <w:szCs w:val="21"/>
                <w:lang w:eastAsia="zh-CN"/>
              </w:rPr>
              <w:t>合同金额</w:t>
            </w:r>
          </w:p>
        </w:tc>
      </w:tr>
      <w:tr w14:paraId="4D7837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4090" w:type="dxa"/>
            <w:tcBorders>
              <w:top w:val="single" w:color="auto" w:sz="2" w:space="0"/>
              <w:left w:val="single" w:color="auto" w:sz="2" w:space="0"/>
              <w:bottom w:val="single" w:color="auto" w:sz="2" w:space="0"/>
              <w:right w:val="single" w:color="auto" w:sz="2" w:space="0"/>
            </w:tcBorders>
            <w:noWrap w:val="0"/>
            <w:vAlign w:val="top"/>
          </w:tcPr>
          <w:p w14:paraId="78E75164">
            <w:pPr>
              <w:spacing w:before="150"/>
              <w:ind w:left="114" w:firstLine="0" w:firstLineChars="0"/>
              <w:rPr>
                <w:rFonts w:hint="eastAsia" w:ascii="宋体" w:hAnsi="宋体" w:cs="宋体"/>
                <w:szCs w:val="21"/>
              </w:rPr>
            </w:pPr>
            <w:r>
              <w:rPr>
                <w:rFonts w:hint="eastAsia" w:ascii="宋体" w:hAnsi="宋体" w:cs="宋体"/>
                <w:spacing w:val="4"/>
                <w:szCs w:val="21"/>
              </w:rPr>
              <w:t>75&lt;K≤80</w:t>
            </w:r>
          </w:p>
        </w:tc>
        <w:tc>
          <w:tcPr>
            <w:tcW w:w="4430" w:type="dxa"/>
            <w:tcBorders>
              <w:top w:val="single" w:color="auto" w:sz="2" w:space="0"/>
              <w:left w:val="single" w:color="auto" w:sz="2" w:space="0"/>
              <w:bottom w:val="single" w:color="auto" w:sz="2" w:space="0"/>
              <w:right w:val="single" w:color="auto" w:sz="2" w:space="0"/>
            </w:tcBorders>
            <w:noWrap w:val="0"/>
            <w:vAlign w:val="top"/>
          </w:tcPr>
          <w:p w14:paraId="3A2503DE">
            <w:pPr>
              <w:pStyle w:val="8"/>
              <w:spacing w:before="113"/>
              <w:ind w:left="118" w:firstLine="0" w:firstLineChars="0"/>
              <w:rPr>
                <w:rFonts w:hint="eastAsia"/>
                <w:sz w:val="21"/>
                <w:szCs w:val="21"/>
              </w:rPr>
            </w:pPr>
            <w:r>
              <w:rPr>
                <w:rFonts w:hint="eastAsia"/>
                <w:spacing w:val="6"/>
                <w:sz w:val="21"/>
                <w:szCs w:val="21"/>
              </w:rPr>
              <w:t>扣除合同金额的</w:t>
            </w:r>
            <w:r>
              <w:rPr>
                <w:rFonts w:hint="eastAsia"/>
                <w:spacing w:val="-33"/>
                <w:sz w:val="21"/>
                <w:szCs w:val="21"/>
              </w:rPr>
              <w:t xml:space="preserve"> </w:t>
            </w:r>
            <w:r>
              <w:rPr>
                <w:rFonts w:hint="eastAsia"/>
                <w:spacing w:val="6"/>
                <w:sz w:val="21"/>
                <w:szCs w:val="21"/>
              </w:rPr>
              <w:t>3‰</w:t>
            </w:r>
          </w:p>
        </w:tc>
      </w:tr>
      <w:tr w14:paraId="187DF2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9" w:hRule="atLeast"/>
        </w:trPr>
        <w:tc>
          <w:tcPr>
            <w:tcW w:w="4090" w:type="dxa"/>
            <w:tcBorders>
              <w:top w:val="single" w:color="auto" w:sz="2" w:space="0"/>
              <w:left w:val="single" w:color="auto" w:sz="2" w:space="0"/>
              <w:bottom w:val="single" w:color="auto" w:sz="2" w:space="0"/>
              <w:right w:val="single" w:color="auto" w:sz="2" w:space="0"/>
            </w:tcBorders>
            <w:noWrap w:val="0"/>
            <w:vAlign w:val="top"/>
          </w:tcPr>
          <w:p w14:paraId="4CD41063">
            <w:pPr>
              <w:spacing w:before="149"/>
              <w:ind w:left="114" w:firstLine="0" w:firstLineChars="0"/>
              <w:rPr>
                <w:rFonts w:hint="eastAsia" w:ascii="宋体" w:hAnsi="宋体" w:cs="宋体"/>
                <w:szCs w:val="21"/>
              </w:rPr>
            </w:pPr>
            <w:r>
              <w:rPr>
                <w:rFonts w:hint="eastAsia" w:ascii="宋体" w:hAnsi="宋体" w:cs="宋体"/>
                <w:spacing w:val="4"/>
                <w:szCs w:val="21"/>
              </w:rPr>
              <w:t>70&lt;K≤75</w:t>
            </w:r>
          </w:p>
        </w:tc>
        <w:tc>
          <w:tcPr>
            <w:tcW w:w="4430" w:type="dxa"/>
            <w:tcBorders>
              <w:top w:val="single" w:color="auto" w:sz="2" w:space="0"/>
              <w:left w:val="single" w:color="auto" w:sz="2" w:space="0"/>
              <w:bottom w:val="single" w:color="auto" w:sz="2" w:space="0"/>
              <w:right w:val="single" w:color="auto" w:sz="2" w:space="0"/>
            </w:tcBorders>
            <w:noWrap w:val="0"/>
            <w:vAlign w:val="top"/>
          </w:tcPr>
          <w:p w14:paraId="452F99AF">
            <w:pPr>
              <w:pStyle w:val="8"/>
              <w:spacing w:before="112"/>
              <w:ind w:left="118" w:firstLine="0" w:firstLineChars="0"/>
              <w:rPr>
                <w:rFonts w:hint="eastAsia"/>
                <w:sz w:val="21"/>
                <w:szCs w:val="21"/>
              </w:rPr>
            </w:pPr>
            <w:r>
              <w:rPr>
                <w:rFonts w:hint="eastAsia"/>
                <w:spacing w:val="6"/>
                <w:sz w:val="21"/>
                <w:szCs w:val="21"/>
              </w:rPr>
              <w:t>扣除合同金额的</w:t>
            </w:r>
            <w:r>
              <w:rPr>
                <w:rFonts w:hint="eastAsia"/>
                <w:spacing w:val="-33"/>
                <w:sz w:val="21"/>
                <w:szCs w:val="21"/>
              </w:rPr>
              <w:t xml:space="preserve"> </w:t>
            </w:r>
            <w:r>
              <w:rPr>
                <w:rFonts w:hint="eastAsia"/>
                <w:spacing w:val="6"/>
                <w:sz w:val="21"/>
                <w:szCs w:val="21"/>
              </w:rPr>
              <w:t>5‰</w:t>
            </w:r>
          </w:p>
        </w:tc>
      </w:tr>
      <w:tr w14:paraId="6A0FEA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4090" w:type="dxa"/>
            <w:tcBorders>
              <w:top w:val="single" w:color="auto" w:sz="2" w:space="0"/>
              <w:left w:val="single" w:color="auto" w:sz="2" w:space="0"/>
              <w:bottom w:val="single" w:color="auto" w:sz="2" w:space="0"/>
              <w:right w:val="single" w:color="auto" w:sz="2" w:space="0"/>
            </w:tcBorders>
            <w:noWrap w:val="0"/>
            <w:vAlign w:val="top"/>
          </w:tcPr>
          <w:p w14:paraId="7382ECBF">
            <w:pPr>
              <w:spacing w:before="151"/>
              <w:ind w:left="116" w:firstLine="0" w:firstLineChars="0"/>
              <w:rPr>
                <w:rFonts w:hint="eastAsia" w:ascii="宋体" w:hAnsi="宋体" w:cs="宋体"/>
                <w:szCs w:val="21"/>
              </w:rPr>
            </w:pPr>
            <w:r>
              <w:rPr>
                <w:rFonts w:hint="eastAsia" w:ascii="宋体" w:hAnsi="宋体" w:cs="宋体"/>
                <w:spacing w:val="4"/>
                <w:szCs w:val="21"/>
              </w:rPr>
              <w:t>65&lt;K≤70</w:t>
            </w:r>
          </w:p>
        </w:tc>
        <w:tc>
          <w:tcPr>
            <w:tcW w:w="4430" w:type="dxa"/>
            <w:tcBorders>
              <w:top w:val="single" w:color="auto" w:sz="2" w:space="0"/>
              <w:left w:val="single" w:color="auto" w:sz="2" w:space="0"/>
              <w:bottom w:val="single" w:color="auto" w:sz="2" w:space="0"/>
              <w:right w:val="single" w:color="auto" w:sz="2" w:space="0"/>
            </w:tcBorders>
            <w:noWrap w:val="0"/>
            <w:vAlign w:val="top"/>
          </w:tcPr>
          <w:p w14:paraId="0F5C2D4E">
            <w:pPr>
              <w:pStyle w:val="8"/>
              <w:spacing w:before="114"/>
              <w:ind w:left="118" w:firstLine="0" w:firstLineChars="0"/>
              <w:rPr>
                <w:rFonts w:hint="eastAsia"/>
                <w:sz w:val="21"/>
                <w:szCs w:val="21"/>
              </w:rPr>
            </w:pPr>
            <w:r>
              <w:rPr>
                <w:rFonts w:hint="eastAsia"/>
                <w:spacing w:val="5"/>
                <w:sz w:val="21"/>
                <w:szCs w:val="21"/>
              </w:rPr>
              <w:t>扣除合同金额的</w:t>
            </w:r>
            <w:r>
              <w:rPr>
                <w:rFonts w:hint="eastAsia"/>
                <w:spacing w:val="-23"/>
                <w:sz w:val="21"/>
                <w:szCs w:val="21"/>
              </w:rPr>
              <w:t xml:space="preserve"> </w:t>
            </w:r>
            <w:r>
              <w:rPr>
                <w:rFonts w:hint="eastAsia"/>
                <w:spacing w:val="5"/>
                <w:sz w:val="21"/>
                <w:szCs w:val="21"/>
              </w:rPr>
              <w:t>1%</w:t>
            </w:r>
          </w:p>
        </w:tc>
      </w:tr>
      <w:tr w14:paraId="3CAD75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9" w:hRule="atLeast"/>
        </w:trPr>
        <w:tc>
          <w:tcPr>
            <w:tcW w:w="4090" w:type="dxa"/>
            <w:tcBorders>
              <w:top w:val="single" w:color="auto" w:sz="2" w:space="0"/>
              <w:left w:val="single" w:color="auto" w:sz="2" w:space="0"/>
              <w:bottom w:val="single" w:color="auto" w:sz="2" w:space="0"/>
              <w:right w:val="single" w:color="auto" w:sz="2" w:space="0"/>
            </w:tcBorders>
            <w:noWrap w:val="0"/>
            <w:vAlign w:val="top"/>
          </w:tcPr>
          <w:p w14:paraId="64FEB13B">
            <w:pPr>
              <w:spacing w:before="150"/>
              <w:ind w:left="114" w:firstLine="0" w:firstLineChars="0"/>
              <w:rPr>
                <w:rFonts w:hint="eastAsia" w:ascii="宋体" w:hAnsi="宋体" w:cs="宋体"/>
                <w:szCs w:val="21"/>
              </w:rPr>
            </w:pPr>
            <w:r>
              <w:rPr>
                <w:rFonts w:hint="eastAsia" w:ascii="宋体" w:hAnsi="宋体" w:cs="宋体"/>
                <w:spacing w:val="4"/>
                <w:szCs w:val="21"/>
              </w:rPr>
              <w:t>60&lt;K≤65</w:t>
            </w:r>
          </w:p>
        </w:tc>
        <w:tc>
          <w:tcPr>
            <w:tcW w:w="4430" w:type="dxa"/>
            <w:tcBorders>
              <w:top w:val="single" w:color="auto" w:sz="2" w:space="0"/>
              <w:left w:val="single" w:color="auto" w:sz="2" w:space="0"/>
              <w:bottom w:val="single" w:color="auto" w:sz="2" w:space="0"/>
              <w:right w:val="single" w:color="auto" w:sz="2" w:space="0"/>
            </w:tcBorders>
            <w:noWrap w:val="0"/>
            <w:vAlign w:val="top"/>
          </w:tcPr>
          <w:p w14:paraId="4FF757BF">
            <w:pPr>
              <w:pStyle w:val="8"/>
              <w:spacing w:before="113"/>
              <w:ind w:left="118" w:firstLine="0" w:firstLineChars="0"/>
              <w:rPr>
                <w:rFonts w:hint="eastAsia"/>
                <w:sz w:val="21"/>
                <w:szCs w:val="21"/>
              </w:rPr>
            </w:pPr>
            <w:r>
              <w:rPr>
                <w:rFonts w:hint="eastAsia"/>
                <w:spacing w:val="6"/>
                <w:sz w:val="21"/>
                <w:szCs w:val="21"/>
              </w:rPr>
              <w:t>扣除合同金额的</w:t>
            </w:r>
            <w:r>
              <w:rPr>
                <w:rFonts w:hint="eastAsia"/>
                <w:spacing w:val="-32"/>
                <w:sz w:val="21"/>
                <w:szCs w:val="21"/>
              </w:rPr>
              <w:t xml:space="preserve"> </w:t>
            </w:r>
            <w:r>
              <w:rPr>
                <w:rFonts w:hint="eastAsia"/>
                <w:spacing w:val="6"/>
                <w:sz w:val="21"/>
                <w:szCs w:val="21"/>
              </w:rPr>
              <w:t>3%</w:t>
            </w:r>
          </w:p>
        </w:tc>
      </w:tr>
      <w:tr w14:paraId="0C02E3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4090" w:type="dxa"/>
            <w:tcBorders>
              <w:top w:val="single" w:color="auto" w:sz="2" w:space="0"/>
              <w:left w:val="single" w:color="auto" w:sz="2" w:space="0"/>
              <w:bottom w:val="single" w:color="auto" w:sz="2" w:space="0"/>
              <w:right w:val="single" w:color="auto" w:sz="2" w:space="0"/>
            </w:tcBorders>
            <w:noWrap w:val="0"/>
            <w:vAlign w:val="top"/>
          </w:tcPr>
          <w:p w14:paraId="5AE7F5B9">
            <w:pPr>
              <w:spacing w:before="152"/>
              <w:ind w:left="114" w:firstLine="0" w:firstLineChars="0"/>
              <w:rPr>
                <w:rFonts w:hint="eastAsia" w:ascii="宋体" w:hAnsi="宋体" w:cs="宋体"/>
                <w:szCs w:val="21"/>
              </w:rPr>
            </w:pPr>
            <w:r>
              <w:rPr>
                <w:rFonts w:hint="eastAsia" w:ascii="宋体" w:hAnsi="宋体" w:cs="宋体"/>
                <w:spacing w:val="4"/>
                <w:szCs w:val="21"/>
              </w:rPr>
              <w:t>50&lt;K≤60</w:t>
            </w:r>
          </w:p>
        </w:tc>
        <w:tc>
          <w:tcPr>
            <w:tcW w:w="4430" w:type="dxa"/>
            <w:tcBorders>
              <w:top w:val="single" w:color="auto" w:sz="2" w:space="0"/>
              <w:left w:val="single" w:color="auto" w:sz="2" w:space="0"/>
              <w:bottom w:val="single" w:color="auto" w:sz="2" w:space="0"/>
              <w:right w:val="single" w:color="auto" w:sz="2" w:space="0"/>
            </w:tcBorders>
            <w:noWrap w:val="0"/>
            <w:vAlign w:val="top"/>
          </w:tcPr>
          <w:p w14:paraId="46BA5EF6">
            <w:pPr>
              <w:pStyle w:val="8"/>
              <w:spacing w:before="116"/>
              <w:ind w:left="118" w:firstLine="0" w:firstLineChars="0"/>
              <w:rPr>
                <w:rFonts w:hint="eastAsia"/>
                <w:sz w:val="21"/>
                <w:szCs w:val="21"/>
              </w:rPr>
            </w:pPr>
            <w:r>
              <w:rPr>
                <w:rFonts w:hint="eastAsia"/>
                <w:spacing w:val="6"/>
                <w:sz w:val="21"/>
                <w:szCs w:val="21"/>
              </w:rPr>
              <w:t>扣除合同金额的</w:t>
            </w:r>
            <w:r>
              <w:rPr>
                <w:rFonts w:hint="eastAsia"/>
                <w:spacing w:val="-32"/>
                <w:sz w:val="21"/>
                <w:szCs w:val="21"/>
              </w:rPr>
              <w:t xml:space="preserve"> </w:t>
            </w:r>
            <w:r>
              <w:rPr>
                <w:rFonts w:hint="eastAsia"/>
                <w:spacing w:val="6"/>
                <w:sz w:val="21"/>
                <w:szCs w:val="21"/>
              </w:rPr>
              <w:t>5%</w:t>
            </w:r>
          </w:p>
        </w:tc>
      </w:tr>
      <w:tr w14:paraId="36E1F4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4090" w:type="dxa"/>
            <w:tcBorders>
              <w:top w:val="single" w:color="auto" w:sz="2" w:space="0"/>
              <w:left w:val="single" w:color="auto" w:sz="2" w:space="0"/>
              <w:bottom w:val="single" w:color="auto" w:sz="2" w:space="0"/>
              <w:right w:val="single" w:color="auto" w:sz="2" w:space="0"/>
            </w:tcBorders>
            <w:noWrap w:val="0"/>
            <w:vAlign w:val="top"/>
          </w:tcPr>
          <w:p w14:paraId="2D5680BF">
            <w:pPr>
              <w:spacing w:before="151"/>
              <w:ind w:left="114" w:firstLine="0" w:firstLineChars="0"/>
              <w:rPr>
                <w:rFonts w:hint="eastAsia" w:ascii="宋体" w:hAnsi="宋体" w:cs="宋体"/>
                <w:szCs w:val="21"/>
              </w:rPr>
            </w:pPr>
            <w:r>
              <w:rPr>
                <w:rFonts w:hint="eastAsia" w:ascii="宋体" w:hAnsi="宋体" w:cs="宋体"/>
                <w:spacing w:val="4"/>
                <w:szCs w:val="21"/>
              </w:rPr>
              <w:t>40&lt;K≤50</w:t>
            </w:r>
          </w:p>
        </w:tc>
        <w:tc>
          <w:tcPr>
            <w:tcW w:w="4430" w:type="dxa"/>
            <w:tcBorders>
              <w:top w:val="single" w:color="auto" w:sz="2" w:space="0"/>
              <w:left w:val="single" w:color="auto" w:sz="2" w:space="0"/>
              <w:bottom w:val="single" w:color="auto" w:sz="2" w:space="0"/>
              <w:right w:val="single" w:color="auto" w:sz="2" w:space="0"/>
            </w:tcBorders>
            <w:noWrap w:val="0"/>
            <w:vAlign w:val="top"/>
          </w:tcPr>
          <w:p w14:paraId="74EDD9A1">
            <w:pPr>
              <w:pStyle w:val="8"/>
              <w:spacing w:before="115"/>
              <w:ind w:left="118" w:firstLine="0" w:firstLineChars="0"/>
              <w:rPr>
                <w:rFonts w:hint="eastAsia"/>
                <w:sz w:val="21"/>
                <w:szCs w:val="21"/>
              </w:rPr>
            </w:pPr>
            <w:r>
              <w:rPr>
                <w:rFonts w:hint="eastAsia"/>
                <w:spacing w:val="5"/>
                <w:sz w:val="21"/>
                <w:szCs w:val="21"/>
              </w:rPr>
              <w:t>扣除合同金额的</w:t>
            </w:r>
            <w:r>
              <w:rPr>
                <w:rFonts w:hint="eastAsia"/>
                <w:spacing w:val="-23"/>
                <w:sz w:val="21"/>
                <w:szCs w:val="21"/>
              </w:rPr>
              <w:t xml:space="preserve"> </w:t>
            </w:r>
            <w:r>
              <w:rPr>
                <w:rFonts w:hint="eastAsia"/>
                <w:spacing w:val="5"/>
                <w:sz w:val="21"/>
                <w:szCs w:val="21"/>
              </w:rPr>
              <w:t>10%</w:t>
            </w:r>
          </w:p>
        </w:tc>
      </w:tr>
      <w:tr w14:paraId="187B7D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9" w:hRule="atLeast"/>
        </w:trPr>
        <w:tc>
          <w:tcPr>
            <w:tcW w:w="4090" w:type="dxa"/>
            <w:tcBorders>
              <w:top w:val="single" w:color="auto" w:sz="2" w:space="0"/>
              <w:left w:val="single" w:color="auto" w:sz="2" w:space="0"/>
              <w:bottom w:val="single" w:color="auto" w:sz="2" w:space="0"/>
              <w:right w:val="single" w:color="auto" w:sz="2" w:space="0"/>
            </w:tcBorders>
            <w:noWrap w:val="0"/>
            <w:vAlign w:val="top"/>
          </w:tcPr>
          <w:p w14:paraId="50417DE6">
            <w:pPr>
              <w:spacing w:before="150"/>
              <w:ind w:left="115" w:firstLine="0" w:firstLineChars="0"/>
              <w:rPr>
                <w:rFonts w:ascii="宋体" w:hAnsi="宋体" w:cs="宋体"/>
                <w:szCs w:val="21"/>
              </w:rPr>
            </w:pPr>
            <w:r>
              <w:rPr>
                <w:rFonts w:hint="eastAsia" w:ascii="宋体" w:hAnsi="宋体" w:cs="宋体"/>
                <w:spacing w:val="4"/>
                <w:szCs w:val="21"/>
              </w:rPr>
              <w:t>30&lt;K≤40</w:t>
            </w:r>
          </w:p>
        </w:tc>
        <w:tc>
          <w:tcPr>
            <w:tcW w:w="4430" w:type="dxa"/>
            <w:tcBorders>
              <w:top w:val="single" w:color="auto" w:sz="2" w:space="0"/>
              <w:left w:val="single" w:color="auto" w:sz="2" w:space="0"/>
              <w:bottom w:val="single" w:color="auto" w:sz="2" w:space="0"/>
              <w:right w:val="single" w:color="auto" w:sz="2" w:space="0"/>
            </w:tcBorders>
            <w:noWrap w:val="0"/>
            <w:vAlign w:val="top"/>
          </w:tcPr>
          <w:p w14:paraId="3C0689A6">
            <w:pPr>
              <w:pStyle w:val="8"/>
              <w:spacing w:before="114"/>
              <w:ind w:left="118" w:firstLine="0" w:firstLineChars="0"/>
              <w:rPr>
                <w:rFonts w:hint="eastAsia"/>
                <w:sz w:val="21"/>
                <w:szCs w:val="21"/>
              </w:rPr>
            </w:pPr>
            <w:r>
              <w:rPr>
                <w:rFonts w:hint="eastAsia"/>
                <w:spacing w:val="6"/>
                <w:sz w:val="21"/>
                <w:szCs w:val="21"/>
              </w:rPr>
              <w:t>扣除合同金额的</w:t>
            </w:r>
            <w:r>
              <w:rPr>
                <w:rFonts w:hint="eastAsia"/>
                <w:spacing w:val="-33"/>
                <w:sz w:val="21"/>
                <w:szCs w:val="21"/>
              </w:rPr>
              <w:t xml:space="preserve"> </w:t>
            </w:r>
            <w:r>
              <w:rPr>
                <w:rFonts w:hint="eastAsia"/>
                <w:spacing w:val="6"/>
                <w:sz w:val="21"/>
                <w:szCs w:val="21"/>
              </w:rPr>
              <w:t>30%</w:t>
            </w:r>
          </w:p>
        </w:tc>
      </w:tr>
      <w:tr w14:paraId="229180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4090" w:type="dxa"/>
            <w:tcBorders>
              <w:top w:val="single" w:color="auto" w:sz="2" w:space="0"/>
              <w:left w:val="single" w:color="auto" w:sz="2" w:space="0"/>
              <w:bottom w:val="single" w:color="auto" w:sz="2" w:space="0"/>
              <w:right w:val="single" w:color="auto" w:sz="2" w:space="0"/>
            </w:tcBorders>
            <w:noWrap w:val="0"/>
            <w:vAlign w:val="top"/>
          </w:tcPr>
          <w:p w14:paraId="0E6464E0">
            <w:pPr>
              <w:spacing w:before="153"/>
              <w:ind w:left="131" w:firstLine="0" w:firstLineChars="0"/>
              <w:rPr>
                <w:rFonts w:ascii="宋体" w:hAnsi="宋体" w:cs="宋体"/>
                <w:szCs w:val="21"/>
              </w:rPr>
            </w:pPr>
            <w:r>
              <w:rPr>
                <w:rFonts w:hint="eastAsia" w:ascii="宋体" w:hAnsi="宋体" w:cs="宋体"/>
                <w:spacing w:val="1"/>
                <w:szCs w:val="21"/>
              </w:rPr>
              <w:t>10&lt;K≤30</w:t>
            </w:r>
          </w:p>
        </w:tc>
        <w:tc>
          <w:tcPr>
            <w:tcW w:w="4430" w:type="dxa"/>
            <w:tcBorders>
              <w:top w:val="single" w:color="auto" w:sz="2" w:space="0"/>
              <w:left w:val="single" w:color="auto" w:sz="2" w:space="0"/>
              <w:bottom w:val="single" w:color="auto" w:sz="2" w:space="0"/>
              <w:right w:val="single" w:color="auto" w:sz="2" w:space="0"/>
            </w:tcBorders>
            <w:noWrap w:val="0"/>
            <w:vAlign w:val="top"/>
          </w:tcPr>
          <w:p w14:paraId="69218CFA">
            <w:pPr>
              <w:pStyle w:val="8"/>
              <w:spacing w:before="116"/>
              <w:ind w:left="118" w:firstLine="0" w:firstLineChars="0"/>
              <w:rPr>
                <w:rFonts w:hint="eastAsia"/>
                <w:sz w:val="21"/>
                <w:szCs w:val="21"/>
              </w:rPr>
            </w:pPr>
            <w:r>
              <w:rPr>
                <w:rFonts w:hint="eastAsia"/>
                <w:spacing w:val="6"/>
                <w:sz w:val="21"/>
                <w:szCs w:val="21"/>
              </w:rPr>
              <w:t>扣除合同金额的</w:t>
            </w:r>
            <w:r>
              <w:rPr>
                <w:rFonts w:hint="eastAsia"/>
                <w:spacing w:val="-33"/>
                <w:sz w:val="21"/>
                <w:szCs w:val="21"/>
              </w:rPr>
              <w:t xml:space="preserve"> </w:t>
            </w:r>
            <w:r>
              <w:rPr>
                <w:rFonts w:hint="eastAsia"/>
                <w:spacing w:val="6"/>
                <w:sz w:val="21"/>
                <w:szCs w:val="21"/>
              </w:rPr>
              <w:t>60%</w:t>
            </w:r>
          </w:p>
        </w:tc>
      </w:tr>
      <w:tr w14:paraId="0EE9EF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4" w:hRule="atLeast"/>
        </w:trPr>
        <w:tc>
          <w:tcPr>
            <w:tcW w:w="4090" w:type="dxa"/>
            <w:tcBorders>
              <w:top w:val="single" w:color="auto" w:sz="2" w:space="0"/>
              <w:left w:val="single" w:color="auto" w:sz="2" w:space="0"/>
              <w:bottom w:val="single" w:color="auto" w:sz="2" w:space="0"/>
              <w:right w:val="single" w:color="auto" w:sz="2" w:space="0"/>
            </w:tcBorders>
            <w:noWrap w:val="0"/>
            <w:vAlign w:val="top"/>
          </w:tcPr>
          <w:p w14:paraId="75EE6890">
            <w:pPr>
              <w:spacing w:before="152"/>
              <w:ind w:left="114" w:firstLine="0" w:firstLineChars="0"/>
              <w:rPr>
                <w:rFonts w:hint="eastAsia" w:ascii="宋体" w:hAnsi="宋体" w:cs="宋体"/>
                <w:szCs w:val="21"/>
              </w:rPr>
            </w:pPr>
            <w:r>
              <w:rPr>
                <w:rFonts w:hint="eastAsia" w:ascii="宋体" w:hAnsi="宋体" w:cs="宋体"/>
                <w:spacing w:val="4"/>
                <w:szCs w:val="21"/>
              </w:rPr>
              <w:t>0≤K≤10</w:t>
            </w:r>
          </w:p>
        </w:tc>
        <w:tc>
          <w:tcPr>
            <w:tcW w:w="4430" w:type="dxa"/>
            <w:tcBorders>
              <w:top w:val="single" w:color="auto" w:sz="2" w:space="0"/>
              <w:left w:val="single" w:color="auto" w:sz="2" w:space="0"/>
              <w:bottom w:val="single" w:color="auto" w:sz="2" w:space="0"/>
              <w:right w:val="single" w:color="auto" w:sz="2" w:space="0"/>
            </w:tcBorders>
            <w:noWrap w:val="0"/>
            <w:vAlign w:val="top"/>
          </w:tcPr>
          <w:p w14:paraId="66949160">
            <w:pPr>
              <w:pStyle w:val="8"/>
              <w:spacing w:before="115"/>
              <w:ind w:left="118" w:firstLine="0" w:firstLineChars="0"/>
              <w:rPr>
                <w:rFonts w:hint="eastAsia"/>
                <w:sz w:val="21"/>
                <w:szCs w:val="21"/>
              </w:rPr>
            </w:pPr>
            <w:r>
              <w:rPr>
                <w:rFonts w:hint="eastAsia"/>
                <w:spacing w:val="6"/>
                <w:sz w:val="21"/>
                <w:szCs w:val="21"/>
              </w:rPr>
              <w:t>扣除合同金额的</w:t>
            </w:r>
            <w:r>
              <w:rPr>
                <w:rFonts w:hint="eastAsia"/>
                <w:spacing w:val="-33"/>
                <w:sz w:val="21"/>
                <w:szCs w:val="21"/>
              </w:rPr>
              <w:t xml:space="preserve"> </w:t>
            </w:r>
            <w:r>
              <w:rPr>
                <w:rFonts w:hint="eastAsia"/>
                <w:spacing w:val="6"/>
                <w:sz w:val="21"/>
                <w:szCs w:val="21"/>
              </w:rPr>
              <w:t>90%</w:t>
            </w:r>
          </w:p>
        </w:tc>
      </w:tr>
    </w:tbl>
    <w:p w14:paraId="6826E34B">
      <w:pPr>
        <w:pStyle w:val="5"/>
        <w:ind w:firstLine="0" w:firstLineChars="0"/>
        <w:rPr>
          <w:rFonts w:hint="eastAsia" w:ascii="宋体" w:hAnsi="宋体" w:cs="宋体"/>
          <w:spacing w:val="-1"/>
          <w:szCs w:val="21"/>
        </w:rPr>
      </w:pPr>
      <w:r>
        <w:rPr>
          <w:rFonts w:hint="eastAsia" w:ascii="宋体" w:hAnsi="宋体" w:cs="宋体"/>
          <w:spacing w:val="-1"/>
          <w:szCs w:val="21"/>
        </w:rPr>
        <w:t>如链路提供方未能按合同规定的节点时间完成供货、开通链路、调试及试</w:t>
      </w:r>
      <w:r>
        <w:rPr>
          <w:rFonts w:hint="eastAsia" w:ascii="宋体" w:hAnsi="宋体" w:cs="宋体"/>
          <w:szCs w:val="21"/>
        </w:rPr>
        <w:t>运行等内容要求，不能按期交付使用，链路提供方需</w:t>
      </w:r>
      <w:r>
        <w:rPr>
          <w:rFonts w:hint="eastAsia" w:ascii="宋体" w:hAnsi="宋体" w:cs="宋体"/>
          <w:spacing w:val="-1"/>
          <w:szCs w:val="21"/>
        </w:rPr>
        <w:t>按照合同金额每天千分之三的比例承担违约金。</w:t>
      </w:r>
      <w:bookmarkStart w:id="2" w:name="bookmark300"/>
      <w:bookmarkEnd w:id="2"/>
    </w:p>
    <w:p w14:paraId="77BB7EE7">
      <w:pPr>
        <w:pStyle w:val="5"/>
        <w:ind w:firstLine="0" w:firstLineChars="0"/>
        <w:rPr>
          <w:rFonts w:hint="eastAsia" w:ascii="宋体" w:hAnsi="宋体" w:cs="宋体"/>
          <w:szCs w:val="21"/>
        </w:rPr>
      </w:pPr>
      <w:r>
        <w:rPr>
          <w:rFonts w:hint="eastAsia" w:ascii="宋体" w:hAnsi="宋体" w:cs="宋体"/>
          <w:spacing w:val="-1"/>
          <w:szCs w:val="21"/>
        </w:rPr>
        <w:t>故障定级与赔付损失金额如下：</w:t>
      </w:r>
    </w:p>
    <w:p w14:paraId="5BE0E870">
      <w:pPr>
        <w:spacing w:before="78"/>
        <w:ind w:left="2306" w:firstLine="0" w:firstLineChars="0"/>
        <w:rPr>
          <w:rFonts w:hint="eastAsia" w:ascii="宋体" w:hAnsi="宋体" w:cs="宋体"/>
          <w:b/>
          <w:bCs/>
          <w:szCs w:val="21"/>
        </w:rPr>
      </w:pPr>
      <w:r>
        <w:rPr>
          <w:rFonts w:hint="eastAsia" w:ascii="宋体" w:hAnsi="宋体" w:cs="宋体"/>
          <w:b/>
          <w:bCs/>
          <w:spacing w:val="-2"/>
          <w:szCs w:val="21"/>
        </w:rPr>
        <w:t>故障定级与赔付损失金额标准</w:t>
      </w:r>
    </w:p>
    <w:p w14:paraId="1D43FAD9">
      <w:pPr>
        <w:ind w:firstLine="0" w:firstLineChars="0"/>
        <w:rPr>
          <w:rFonts w:hint="eastAsia" w:ascii="宋体" w:hAnsi="宋体" w:cs="宋体"/>
          <w:szCs w:val="21"/>
        </w:rPr>
      </w:pPr>
    </w:p>
    <w:tbl>
      <w:tblPr>
        <w:tblStyle w:val="6"/>
        <w:tblW w:w="8520" w:type="dxa"/>
        <w:tblInd w:w="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84"/>
        <w:gridCol w:w="3403"/>
        <w:gridCol w:w="2296"/>
        <w:gridCol w:w="1937"/>
      </w:tblGrid>
      <w:tr w14:paraId="377937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8" w:hRule="atLeast"/>
        </w:trPr>
        <w:tc>
          <w:tcPr>
            <w:tcW w:w="884" w:type="dxa"/>
            <w:tcBorders>
              <w:top w:val="single" w:color="auto" w:sz="2" w:space="0"/>
              <w:left w:val="single" w:color="auto" w:sz="2" w:space="0"/>
              <w:bottom w:val="single" w:color="auto" w:sz="2" w:space="0"/>
              <w:right w:val="single" w:color="auto" w:sz="2" w:space="0"/>
            </w:tcBorders>
            <w:noWrap w:val="0"/>
            <w:vAlign w:val="top"/>
          </w:tcPr>
          <w:p w14:paraId="193038EB">
            <w:pPr>
              <w:pStyle w:val="8"/>
              <w:spacing w:before="116"/>
              <w:ind w:left="118" w:firstLine="0" w:firstLineChars="0"/>
              <w:rPr>
                <w:rFonts w:hint="eastAsia"/>
                <w:sz w:val="21"/>
                <w:szCs w:val="21"/>
              </w:rPr>
            </w:pPr>
            <w:r>
              <w:rPr>
                <w:rFonts w:hint="eastAsia"/>
                <w:spacing w:val="3"/>
                <w:sz w:val="21"/>
                <w:szCs w:val="21"/>
              </w:rPr>
              <w:t>故障</w:t>
            </w:r>
          </w:p>
          <w:p w14:paraId="3757DDAE">
            <w:pPr>
              <w:pStyle w:val="8"/>
              <w:spacing w:before="188"/>
              <w:ind w:left="118" w:firstLine="0" w:firstLineChars="0"/>
              <w:rPr>
                <w:rFonts w:hint="eastAsia"/>
                <w:sz w:val="21"/>
                <w:szCs w:val="21"/>
              </w:rPr>
            </w:pPr>
            <w:r>
              <w:rPr>
                <w:rFonts w:hint="eastAsia"/>
                <w:spacing w:val="3"/>
                <w:sz w:val="21"/>
                <w:szCs w:val="21"/>
              </w:rPr>
              <w:t>级别</w:t>
            </w:r>
          </w:p>
        </w:tc>
        <w:tc>
          <w:tcPr>
            <w:tcW w:w="3403" w:type="dxa"/>
            <w:tcBorders>
              <w:top w:val="single" w:color="auto" w:sz="2" w:space="0"/>
              <w:left w:val="single" w:color="auto" w:sz="2" w:space="0"/>
              <w:bottom w:val="single" w:color="auto" w:sz="2" w:space="0"/>
              <w:right w:val="single" w:color="auto" w:sz="2" w:space="0"/>
            </w:tcBorders>
            <w:noWrap w:val="0"/>
            <w:vAlign w:val="top"/>
          </w:tcPr>
          <w:p w14:paraId="64E4FC9A">
            <w:pPr>
              <w:ind w:firstLine="0" w:firstLineChars="0"/>
              <w:rPr>
                <w:rFonts w:hint="eastAsia" w:ascii="宋体" w:hAnsi="宋体" w:cs="宋体"/>
                <w:szCs w:val="21"/>
              </w:rPr>
            </w:pPr>
          </w:p>
          <w:p w14:paraId="3D237048">
            <w:pPr>
              <w:pStyle w:val="8"/>
              <w:spacing w:before="65"/>
              <w:ind w:left="115" w:firstLine="0" w:firstLineChars="0"/>
              <w:rPr>
                <w:rFonts w:hint="eastAsia"/>
                <w:sz w:val="21"/>
                <w:szCs w:val="21"/>
              </w:rPr>
            </w:pPr>
            <w:r>
              <w:rPr>
                <w:rFonts w:hint="eastAsia"/>
                <w:spacing w:val="6"/>
                <w:sz w:val="21"/>
                <w:szCs w:val="21"/>
              </w:rPr>
              <w:t>级别定义</w:t>
            </w:r>
          </w:p>
        </w:tc>
        <w:tc>
          <w:tcPr>
            <w:tcW w:w="2296" w:type="dxa"/>
            <w:tcBorders>
              <w:top w:val="single" w:color="auto" w:sz="2" w:space="0"/>
              <w:left w:val="single" w:color="auto" w:sz="2" w:space="0"/>
              <w:bottom w:val="single" w:color="auto" w:sz="2" w:space="0"/>
              <w:right w:val="single" w:color="auto" w:sz="2" w:space="0"/>
            </w:tcBorders>
            <w:noWrap w:val="0"/>
            <w:vAlign w:val="top"/>
          </w:tcPr>
          <w:p w14:paraId="34DBBA2A">
            <w:pPr>
              <w:ind w:firstLine="0" w:firstLineChars="0"/>
              <w:rPr>
                <w:rFonts w:hint="eastAsia" w:ascii="宋体" w:hAnsi="宋体" w:cs="宋体"/>
                <w:szCs w:val="21"/>
              </w:rPr>
            </w:pPr>
          </w:p>
          <w:p w14:paraId="3671C0CC">
            <w:pPr>
              <w:pStyle w:val="8"/>
              <w:spacing w:before="65"/>
              <w:ind w:left="114" w:firstLine="0" w:firstLineChars="0"/>
              <w:rPr>
                <w:rFonts w:hint="eastAsia"/>
                <w:sz w:val="21"/>
                <w:szCs w:val="21"/>
              </w:rPr>
            </w:pPr>
            <w:r>
              <w:rPr>
                <w:rFonts w:hint="eastAsia"/>
                <w:spacing w:val="7"/>
                <w:sz w:val="21"/>
                <w:szCs w:val="21"/>
              </w:rPr>
              <w:t>影响范围</w:t>
            </w:r>
          </w:p>
        </w:tc>
        <w:tc>
          <w:tcPr>
            <w:tcW w:w="1937" w:type="dxa"/>
            <w:tcBorders>
              <w:top w:val="single" w:color="auto" w:sz="2" w:space="0"/>
              <w:left w:val="single" w:color="auto" w:sz="2" w:space="0"/>
              <w:bottom w:val="single" w:color="auto" w:sz="2" w:space="0"/>
              <w:right w:val="single" w:color="auto" w:sz="2" w:space="0"/>
            </w:tcBorders>
            <w:noWrap w:val="0"/>
            <w:vAlign w:val="top"/>
          </w:tcPr>
          <w:p w14:paraId="40029EA5">
            <w:pPr>
              <w:pStyle w:val="8"/>
              <w:spacing w:before="116"/>
              <w:ind w:left="115" w:firstLine="0" w:firstLineChars="0"/>
              <w:rPr>
                <w:rFonts w:hint="eastAsia"/>
                <w:sz w:val="21"/>
                <w:szCs w:val="21"/>
                <w:lang w:eastAsia="zh-CN"/>
              </w:rPr>
            </w:pPr>
            <w:r>
              <w:rPr>
                <w:rFonts w:hint="eastAsia"/>
                <w:spacing w:val="8"/>
                <w:sz w:val="21"/>
                <w:szCs w:val="21"/>
                <w:lang w:eastAsia="zh-CN"/>
              </w:rPr>
              <w:t>赔付损失额</w:t>
            </w:r>
          </w:p>
          <w:p w14:paraId="01E61C2C">
            <w:pPr>
              <w:pStyle w:val="8"/>
              <w:spacing w:before="187"/>
              <w:ind w:left="125" w:firstLine="0" w:firstLineChars="0"/>
              <w:rPr>
                <w:rFonts w:hint="eastAsia"/>
                <w:sz w:val="21"/>
                <w:szCs w:val="21"/>
                <w:lang w:eastAsia="zh-CN"/>
              </w:rPr>
            </w:pPr>
            <w:r>
              <w:rPr>
                <w:rFonts w:hint="eastAsia"/>
                <w:spacing w:val="5"/>
                <w:sz w:val="21"/>
                <w:szCs w:val="21"/>
                <w:lang w:eastAsia="zh-CN"/>
              </w:rPr>
              <w:t>（占合同金额）</w:t>
            </w:r>
          </w:p>
        </w:tc>
      </w:tr>
      <w:tr w14:paraId="0CF8A4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4" w:hRule="atLeast"/>
        </w:trPr>
        <w:tc>
          <w:tcPr>
            <w:tcW w:w="884" w:type="dxa"/>
            <w:tcBorders>
              <w:top w:val="single" w:color="auto" w:sz="2" w:space="0"/>
              <w:left w:val="single" w:color="auto" w:sz="2" w:space="0"/>
              <w:bottom w:val="single" w:color="auto" w:sz="2" w:space="0"/>
              <w:right w:val="single" w:color="auto" w:sz="2" w:space="0"/>
            </w:tcBorders>
            <w:noWrap w:val="0"/>
            <w:vAlign w:val="top"/>
          </w:tcPr>
          <w:p w14:paraId="2F0CED65">
            <w:pPr>
              <w:ind w:firstLine="0" w:firstLineChars="0"/>
              <w:rPr>
                <w:rFonts w:hint="eastAsia" w:ascii="宋体" w:hAnsi="宋体" w:cs="宋体"/>
                <w:szCs w:val="21"/>
              </w:rPr>
            </w:pPr>
          </w:p>
          <w:p w14:paraId="6FA824C9">
            <w:pPr>
              <w:spacing w:before="57"/>
              <w:ind w:left="110" w:firstLine="0" w:firstLineChars="0"/>
              <w:rPr>
                <w:rFonts w:hint="eastAsia" w:ascii="宋体" w:hAnsi="宋体" w:cs="宋体"/>
                <w:szCs w:val="21"/>
              </w:rPr>
            </w:pPr>
            <w:r>
              <w:rPr>
                <w:rFonts w:hint="eastAsia" w:ascii="宋体" w:hAnsi="宋体" w:cs="宋体"/>
                <w:spacing w:val="2"/>
                <w:szCs w:val="21"/>
              </w:rPr>
              <w:t>P1</w:t>
            </w:r>
          </w:p>
        </w:tc>
        <w:tc>
          <w:tcPr>
            <w:tcW w:w="3403" w:type="dxa"/>
            <w:tcBorders>
              <w:top w:val="single" w:color="auto" w:sz="2" w:space="0"/>
              <w:left w:val="single" w:color="auto" w:sz="2" w:space="0"/>
              <w:bottom w:val="single" w:color="auto" w:sz="2" w:space="0"/>
              <w:right w:val="single" w:color="auto" w:sz="2" w:space="0"/>
            </w:tcBorders>
            <w:noWrap w:val="0"/>
            <w:vAlign w:val="top"/>
          </w:tcPr>
          <w:p w14:paraId="4032750A">
            <w:pPr>
              <w:pStyle w:val="8"/>
              <w:spacing w:before="114"/>
              <w:ind w:left="118" w:right="106" w:firstLine="0" w:firstLineChars="0"/>
              <w:rPr>
                <w:rFonts w:hint="eastAsia"/>
                <w:sz w:val="21"/>
                <w:szCs w:val="21"/>
                <w:lang w:eastAsia="zh-CN"/>
              </w:rPr>
            </w:pPr>
            <w:r>
              <w:rPr>
                <w:rFonts w:hint="eastAsia"/>
                <w:spacing w:val="16"/>
                <w:sz w:val="21"/>
                <w:szCs w:val="21"/>
                <w:lang w:eastAsia="zh-CN"/>
              </w:rPr>
              <w:t>全年骨干网络通畅率在</w:t>
            </w:r>
            <w:r>
              <w:rPr>
                <w:rFonts w:hint="eastAsia"/>
                <w:spacing w:val="-11"/>
                <w:sz w:val="21"/>
                <w:szCs w:val="21"/>
                <w:lang w:eastAsia="zh-CN"/>
              </w:rPr>
              <w:t xml:space="preserve"> </w:t>
            </w:r>
            <w:r>
              <w:rPr>
                <w:rFonts w:hint="eastAsia"/>
                <w:spacing w:val="16"/>
                <w:sz w:val="21"/>
                <w:szCs w:val="21"/>
                <w:lang w:eastAsia="zh-CN"/>
              </w:rPr>
              <w:t>99.99%以</w:t>
            </w:r>
            <w:r>
              <w:rPr>
                <w:rFonts w:hint="eastAsia"/>
                <w:sz w:val="21"/>
                <w:szCs w:val="21"/>
                <w:lang w:eastAsia="zh-CN"/>
              </w:rPr>
              <w:t>下</w:t>
            </w:r>
          </w:p>
        </w:tc>
        <w:tc>
          <w:tcPr>
            <w:tcW w:w="2296" w:type="dxa"/>
            <w:tcBorders>
              <w:top w:val="single" w:color="auto" w:sz="2" w:space="0"/>
              <w:left w:val="single" w:color="auto" w:sz="2" w:space="0"/>
              <w:bottom w:val="single" w:color="auto" w:sz="2" w:space="0"/>
              <w:right w:val="single" w:color="auto" w:sz="2" w:space="0"/>
            </w:tcBorders>
            <w:noWrap w:val="0"/>
            <w:vAlign w:val="top"/>
          </w:tcPr>
          <w:p w14:paraId="551EBC97">
            <w:pPr>
              <w:ind w:firstLine="0" w:firstLineChars="0"/>
              <w:rPr>
                <w:rFonts w:hint="eastAsia" w:ascii="宋体" w:hAnsi="宋体" w:cs="宋体"/>
                <w:szCs w:val="21"/>
              </w:rPr>
            </w:pPr>
          </w:p>
          <w:p w14:paraId="4E6B5CEB">
            <w:pPr>
              <w:pStyle w:val="8"/>
              <w:spacing w:before="65"/>
              <w:ind w:left="114" w:firstLine="0" w:firstLineChars="0"/>
              <w:rPr>
                <w:rFonts w:hint="eastAsia"/>
                <w:sz w:val="21"/>
                <w:szCs w:val="21"/>
              </w:rPr>
            </w:pPr>
            <w:r>
              <w:rPr>
                <w:rFonts w:hint="eastAsia"/>
                <w:spacing w:val="4"/>
                <w:sz w:val="21"/>
                <w:szCs w:val="21"/>
              </w:rPr>
              <w:t>全网</w:t>
            </w:r>
          </w:p>
        </w:tc>
        <w:tc>
          <w:tcPr>
            <w:tcW w:w="1937" w:type="dxa"/>
            <w:tcBorders>
              <w:top w:val="single" w:color="auto" w:sz="2" w:space="0"/>
              <w:left w:val="single" w:color="auto" w:sz="2" w:space="0"/>
              <w:bottom w:val="single" w:color="auto" w:sz="2" w:space="0"/>
              <w:right w:val="single" w:color="auto" w:sz="2" w:space="0"/>
            </w:tcBorders>
            <w:noWrap w:val="0"/>
            <w:vAlign w:val="top"/>
          </w:tcPr>
          <w:p w14:paraId="17C28F1D">
            <w:pPr>
              <w:ind w:firstLine="0" w:firstLineChars="0"/>
              <w:rPr>
                <w:rFonts w:hint="eastAsia" w:ascii="宋体" w:hAnsi="宋体" w:cs="宋体"/>
                <w:szCs w:val="21"/>
              </w:rPr>
            </w:pPr>
          </w:p>
          <w:p w14:paraId="19F703E5">
            <w:pPr>
              <w:spacing w:before="57"/>
              <w:ind w:left="131" w:firstLine="0" w:firstLineChars="0"/>
              <w:rPr>
                <w:rFonts w:hint="eastAsia" w:ascii="宋体" w:hAnsi="宋体" w:cs="宋体"/>
                <w:szCs w:val="21"/>
              </w:rPr>
            </w:pPr>
            <w:r>
              <w:rPr>
                <w:rFonts w:hint="eastAsia" w:ascii="宋体" w:hAnsi="宋体" w:cs="宋体"/>
                <w:spacing w:val="-2"/>
                <w:szCs w:val="21"/>
              </w:rPr>
              <w:t>10%</w:t>
            </w:r>
          </w:p>
        </w:tc>
      </w:tr>
      <w:tr w14:paraId="49282B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4" w:hRule="atLeast"/>
        </w:trPr>
        <w:tc>
          <w:tcPr>
            <w:tcW w:w="884" w:type="dxa"/>
            <w:tcBorders>
              <w:top w:val="single" w:color="auto" w:sz="2" w:space="0"/>
              <w:left w:val="single" w:color="auto" w:sz="2" w:space="0"/>
              <w:bottom w:val="single" w:color="auto" w:sz="2" w:space="0"/>
              <w:right w:val="single" w:color="auto" w:sz="2" w:space="0"/>
            </w:tcBorders>
            <w:noWrap w:val="0"/>
            <w:vAlign w:val="top"/>
          </w:tcPr>
          <w:p w14:paraId="441A9097">
            <w:pPr>
              <w:ind w:firstLine="0" w:firstLineChars="0"/>
              <w:rPr>
                <w:rFonts w:hint="eastAsia" w:ascii="宋体" w:hAnsi="宋体" w:cs="宋体"/>
                <w:szCs w:val="21"/>
              </w:rPr>
            </w:pPr>
          </w:p>
          <w:p w14:paraId="5C9879BD">
            <w:pPr>
              <w:spacing w:before="57"/>
              <w:ind w:left="110" w:firstLine="0" w:firstLineChars="0"/>
              <w:rPr>
                <w:rFonts w:hint="eastAsia" w:ascii="宋体" w:hAnsi="宋体" w:cs="宋体"/>
                <w:szCs w:val="21"/>
              </w:rPr>
            </w:pPr>
            <w:r>
              <w:rPr>
                <w:rFonts w:hint="eastAsia" w:ascii="宋体" w:hAnsi="宋体" w:cs="宋体"/>
                <w:spacing w:val="2"/>
                <w:szCs w:val="21"/>
              </w:rPr>
              <w:t>P2</w:t>
            </w:r>
          </w:p>
        </w:tc>
        <w:tc>
          <w:tcPr>
            <w:tcW w:w="3403" w:type="dxa"/>
            <w:tcBorders>
              <w:top w:val="single" w:color="auto" w:sz="2" w:space="0"/>
              <w:left w:val="single" w:color="auto" w:sz="2" w:space="0"/>
              <w:bottom w:val="single" w:color="auto" w:sz="2" w:space="0"/>
              <w:right w:val="single" w:color="auto" w:sz="2" w:space="0"/>
            </w:tcBorders>
            <w:noWrap w:val="0"/>
            <w:vAlign w:val="top"/>
          </w:tcPr>
          <w:p w14:paraId="349BC019">
            <w:pPr>
              <w:pStyle w:val="8"/>
              <w:spacing w:before="114"/>
              <w:ind w:left="113" w:right="106" w:firstLine="0" w:firstLineChars="0"/>
              <w:rPr>
                <w:rFonts w:hint="eastAsia"/>
                <w:sz w:val="21"/>
                <w:szCs w:val="21"/>
                <w:lang w:eastAsia="zh-CN"/>
              </w:rPr>
            </w:pPr>
            <w:r>
              <w:rPr>
                <w:rFonts w:hint="eastAsia"/>
                <w:spacing w:val="16"/>
                <w:sz w:val="21"/>
                <w:szCs w:val="21"/>
                <w:lang w:eastAsia="zh-CN"/>
              </w:rPr>
              <w:t>全年骨干网络通畅率在</w:t>
            </w:r>
            <w:r>
              <w:rPr>
                <w:rFonts w:hint="eastAsia"/>
                <w:spacing w:val="-11"/>
                <w:sz w:val="21"/>
                <w:szCs w:val="21"/>
                <w:lang w:eastAsia="zh-CN"/>
              </w:rPr>
              <w:t xml:space="preserve"> </w:t>
            </w:r>
            <w:r>
              <w:rPr>
                <w:rFonts w:hint="eastAsia"/>
                <w:spacing w:val="16"/>
                <w:sz w:val="21"/>
                <w:szCs w:val="21"/>
                <w:lang w:eastAsia="zh-CN"/>
              </w:rPr>
              <w:t>99.99%以</w:t>
            </w:r>
            <w:r>
              <w:rPr>
                <w:rFonts w:hint="eastAsia"/>
                <w:spacing w:val="9"/>
                <w:sz w:val="21"/>
                <w:szCs w:val="21"/>
                <w:lang w:eastAsia="zh-CN"/>
              </w:rPr>
              <w:t>上、发生重特大网络故障事件</w:t>
            </w:r>
          </w:p>
        </w:tc>
        <w:tc>
          <w:tcPr>
            <w:tcW w:w="2296" w:type="dxa"/>
            <w:tcBorders>
              <w:top w:val="single" w:color="auto" w:sz="2" w:space="0"/>
              <w:left w:val="single" w:color="auto" w:sz="2" w:space="0"/>
              <w:bottom w:val="single" w:color="auto" w:sz="2" w:space="0"/>
              <w:right w:val="single" w:color="auto" w:sz="2" w:space="0"/>
            </w:tcBorders>
            <w:noWrap w:val="0"/>
            <w:vAlign w:val="top"/>
          </w:tcPr>
          <w:p w14:paraId="2D4ECA36">
            <w:pPr>
              <w:pStyle w:val="8"/>
              <w:spacing w:before="114"/>
              <w:ind w:left="116" w:right="103" w:firstLine="0" w:firstLineChars="0"/>
              <w:rPr>
                <w:rFonts w:hint="eastAsia"/>
                <w:sz w:val="21"/>
                <w:szCs w:val="21"/>
                <w:lang w:eastAsia="zh-CN"/>
              </w:rPr>
            </w:pPr>
            <w:r>
              <w:rPr>
                <w:rFonts w:hint="eastAsia"/>
                <w:spacing w:val="7"/>
                <w:sz w:val="21"/>
                <w:szCs w:val="21"/>
                <w:lang w:eastAsia="zh-CN"/>
              </w:rPr>
              <w:t>大量党政机关、企事业</w:t>
            </w:r>
            <w:r>
              <w:rPr>
                <w:rFonts w:hint="eastAsia"/>
                <w:spacing w:val="8"/>
                <w:sz w:val="21"/>
                <w:szCs w:val="21"/>
                <w:lang w:eastAsia="zh-CN"/>
              </w:rPr>
              <w:t>单位、社会公众</w:t>
            </w:r>
          </w:p>
        </w:tc>
        <w:tc>
          <w:tcPr>
            <w:tcW w:w="1937" w:type="dxa"/>
            <w:tcBorders>
              <w:top w:val="single" w:color="auto" w:sz="2" w:space="0"/>
              <w:left w:val="single" w:color="auto" w:sz="2" w:space="0"/>
              <w:bottom w:val="single" w:color="auto" w:sz="2" w:space="0"/>
              <w:right w:val="single" w:color="auto" w:sz="2" w:space="0"/>
            </w:tcBorders>
            <w:noWrap w:val="0"/>
            <w:vAlign w:val="top"/>
          </w:tcPr>
          <w:p w14:paraId="378A4FC2">
            <w:pPr>
              <w:ind w:firstLine="0" w:firstLineChars="0"/>
              <w:rPr>
                <w:rFonts w:hint="eastAsia" w:ascii="宋体" w:hAnsi="宋体" w:cs="宋体"/>
                <w:szCs w:val="21"/>
              </w:rPr>
            </w:pPr>
          </w:p>
          <w:p w14:paraId="4AC5B7BF">
            <w:pPr>
              <w:spacing w:before="57"/>
              <w:ind w:left="117" w:firstLine="0" w:firstLineChars="0"/>
              <w:rPr>
                <w:rFonts w:hint="eastAsia" w:ascii="宋体" w:hAnsi="宋体" w:cs="宋体"/>
                <w:szCs w:val="21"/>
              </w:rPr>
            </w:pPr>
            <w:r>
              <w:rPr>
                <w:rFonts w:hint="eastAsia" w:ascii="宋体" w:hAnsi="宋体" w:cs="宋体"/>
                <w:spacing w:val="1"/>
                <w:szCs w:val="21"/>
              </w:rPr>
              <w:t>5%</w:t>
            </w:r>
          </w:p>
        </w:tc>
      </w:tr>
      <w:tr w14:paraId="51D334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13" w:hRule="atLeast"/>
        </w:trPr>
        <w:tc>
          <w:tcPr>
            <w:tcW w:w="884" w:type="dxa"/>
            <w:tcBorders>
              <w:top w:val="single" w:color="auto" w:sz="2" w:space="0"/>
              <w:left w:val="single" w:color="auto" w:sz="2" w:space="0"/>
              <w:bottom w:val="single" w:color="auto" w:sz="2" w:space="0"/>
              <w:right w:val="single" w:color="auto" w:sz="2" w:space="0"/>
            </w:tcBorders>
            <w:noWrap w:val="0"/>
            <w:vAlign w:val="top"/>
          </w:tcPr>
          <w:p w14:paraId="5DB0D092">
            <w:pPr>
              <w:ind w:firstLine="0" w:firstLineChars="0"/>
              <w:rPr>
                <w:rFonts w:hint="eastAsia" w:ascii="宋体" w:hAnsi="宋体" w:cs="宋体"/>
                <w:szCs w:val="21"/>
              </w:rPr>
            </w:pPr>
          </w:p>
          <w:p w14:paraId="16F31100">
            <w:pPr>
              <w:ind w:firstLine="0" w:firstLineChars="0"/>
              <w:rPr>
                <w:rFonts w:hint="eastAsia" w:ascii="宋体" w:hAnsi="宋体" w:cs="宋体"/>
                <w:szCs w:val="21"/>
              </w:rPr>
            </w:pPr>
          </w:p>
          <w:p w14:paraId="520209CB">
            <w:pPr>
              <w:spacing w:before="58"/>
              <w:ind w:left="110" w:firstLine="0" w:firstLineChars="0"/>
              <w:rPr>
                <w:rFonts w:hint="eastAsia" w:ascii="宋体" w:hAnsi="宋体" w:cs="宋体"/>
                <w:szCs w:val="21"/>
              </w:rPr>
            </w:pPr>
            <w:r>
              <w:rPr>
                <w:rFonts w:hint="eastAsia" w:ascii="宋体" w:hAnsi="宋体" w:cs="宋体"/>
                <w:spacing w:val="2"/>
                <w:szCs w:val="21"/>
              </w:rPr>
              <w:t>P3</w:t>
            </w:r>
          </w:p>
        </w:tc>
        <w:tc>
          <w:tcPr>
            <w:tcW w:w="3403" w:type="dxa"/>
            <w:tcBorders>
              <w:top w:val="single" w:color="auto" w:sz="2" w:space="0"/>
              <w:left w:val="single" w:color="auto" w:sz="2" w:space="0"/>
              <w:bottom w:val="single" w:color="auto" w:sz="2" w:space="0"/>
              <w:right w:val="single" w:color="auto" w:sz="2" w:space="0"/>
            </w:tcBorders>
            <w:noWrap w:val="0"/>
            <w:vAlign w:val="top"/>
          </w:tcPr>
          <w:p w14:paraId="5F865FD2">
            <w:pPr>
              <w:pStyle w:val="8"/>
              <w:spacing w:before="116"/>
              <w:ind w:left="113" w:right="105" w:firstLine="0" w:firstLineChars="0"/>
              <w:rPr>
                <w:rFonts w:hint="eastAsia"/>
                <w:sz w:val="21"/>
                <w:szCs w:val="21"/>
                <w:lang w:eastAsia="zh-CN"/>
              </w:rPr>
            </w:pPr>
            <w:r>
              <w:rPr>
                <w:rFonts w:hint="eastAsia"/>
                <w:spacing w:val="16"/>
                <w:sz w:val="21"/>
                <w:szCs w:val="21"/>
                <w:lang w:eastAsia="zh-CN"/>
              </w:rPr>
              <w:t>全年骨干网络通畅率在</w:t>
            </w:r>
            <w:r>
              <w:rPr>
                <w:rFonts w:hint="eastAsia"/>
                <w:spacing w:val="-11"/>
                <w:sz w:val="21"/>
                <w:szCs w:val="21"/>
                <w:lang w:eastAsia="zh-CN"/>
              </w:rPr>
              <w:t xml:space="preserve"> </w:t>
            </w:r>
            <w:r>
              <w:rPr>
                <w:rFonts w:hint="eastAsia"/>
                <w:spacing w:val="16"/>
                <w:sz w:val="21"/>
                <w:szCs w:val="21"/>
                <w:lang w:eastAsia="zh-CN"/>
              </w:rPr>
              <w:t>99.99%以</w:t>
            </w:r>
            <w:r>
              <w:rPr>
                <w:rFonts w:hint="eastAsia"/>
                <w:spacing w:val="6"/>
                <w:sz w:val="21"/>
                <w:szCs w:val="21"/>
                <w:lang w:eastAsia="zh-CN"/>
              </w:rPr>
              <w:t>上、发生单次网络故障影响时间</w:t>
            </w:r>
            <w:r>
              <w:rPr>
                <w:rFonts w:hint="eastAsia"/>
                <w:spacing w:val="-19"/>
                <w:sz w:val="21"/>
                <w:szCs w:val="21"/>
                <w:lang w:eastAsia="zh-CN"/>
              </w:rPr>
              <w:t xml:space="preserve"> </w:t>
            </w:r>
            <w:r>
              <w:rPr>
                <w:rFonts w:hint="eastAsia"/>
                <w:spacing w:val="6"/>
                <w:sz w:val="21"/>
                <w:szCs w:val="21"/>
                <w:lang w:eastAsia="zh-CN"/>
              </w:rPr>
              <w:t>8h</w:t>
            </w:r>
            <w:r>
              <w:rPr>
                <w:rFonts w:hint="eastAsia"/>
                <w:spacing w:val="3"/>
                <w:sz w:val="21"/>
                <w:szCs w:val="21"/>
                <w:lang w:eastAsia="zh-CN"/>
              </w:rPr>
              <w:t>以上</w:t>
            </w:r>
          </w:p>
        </w:tc>
        <w:tc>
          <w:tcPr>
            <w:tcW w:w="2296" w:type="dxa"/>
            <w:tcBorders>
              <w:top w:val="single" w:color="auto" w:sz="2" w:space="0"/>
              <w:left w:val="single" w:color="auto" w:sz="2" w:space="0"/>
              <w:bottom w:val="single" w:color="auto" w:sz="2" w:space="0"/>
              <w:right w:val="single" w:color="auto" w:sz="2" w:space="0"/>
            </w:tcBorders>
            <w:noWrap w:val="0"/>
            <w:vAlign w:val="top"/>
          </w:tcPr>
          <w:p w14:paraId="01D8534A">
            <w:pPr>
              <w:ind w:firstLine="0" w:firstLineChars="0"/>
              <w:rPr>
                <w:rFonts w:hint="eastAsia" w:ascii="宋体" w:hAnsi="宋体" w:cs="宋体"/>
                <w:szCs w:val="21"/>
              </w:rPr>
            </w:pPr>
          </w:p>
          <w:p w14:paraId="5F1E3F5D">
            <w:pPr>
              <w:ind w:firstLine="0" w:firstLineChars="0"/>
              <w:rPr>
                <w:rFonts w:hint="eastAsia" w:ascii="宋体" w:hAnsi="宋体" w:cs="宋体"/>
                <w:szCs w:val="21"/>
              </w:rPr>
            </w:pPr>
          </w:p>
          <w:p w14:paraId="28B950E0">
            <w:pPr>
              <w:pStyle w:val="8"/>
              <w:spacing w:before="65"/>
              <w:ind w:left="115" w:firstLine="0" w:firstLineChars="0"/>
              <w:rPr>
                <w:rFonts w:hint="eastAsia"/>
                <w:sz w:val="21"/>
                <w:szCs w:val="21"/>
              </w:rPr>
            </w:pPr>
            <w:r>
              <w:rPr>
                <w:rFonts w:hint="eastAsia"/>
                <w:spacing w:val="7"/>
                <w:sz w:val="21"/>
                <w:szCs w:val="21"/>
              </w:rPr>
              <w:t>党政机关</w:t>
            </w:r>
          </w:p>
        </w:tc>
        <w:tc>
          <w:tcPr>
            <w:tcW w:w="1937" w:type="dxa"/>
            <w:tcBorders>
              <w:top w:val="single" w:color="auto" w:sz="2" w:space="0"/>
              <w:left w:val="single" w:color="auto" w:sz="2" w:space="0"/>
              <w:bottom w:val="single" w:color="auto" w:sz="2" w:space="0"/>
              <w:right w:val="single" w:color="auto" w:sz="2" w:space="0"/>
            </w:tcBorders>
            <w:noWrap w:val="0"/>
            <w:vAlign w:val="top"/>
          </w:tcPr>
          <w:p w14:paraId="398EFEF5">
            <w:pPr>
              <w:ind w:firstLine="0" w:firstLineChars="0"/>
              <w:rPr>
                <w:rFonts w:hint="eastAsia" w:ascii="宋体" w:hAnsi="宋体" w:cs="宋体"/>
                <w:szCs w:val="21"/>
              </w:rPr>
            </w:pPr>
          </w:p>
          <w:p w14:paraId="134F949A">
            <w:pPr>
              <w:ind w:firstLine="0" w:firstLineChars="0"/>
              <w:rPr>
                <w:rFonts w:hint="eastAsia" w:ascii="宋体" w:hAnsi="宋体" w:cs="宋体"/>
                <w:szCs w:val="21"/>
              </w:rPr>
            </w:pPr>
          </w:p>
          <w:p w14:paraId="723C197E">
            <w:pPr>
              <w:spacing w:before="58"/>
              <w:ind w:left="131" w:firstLine="0" w:firstLineChars="0"/>
              <w:rPr>
                <w:rFonts w:hint="eastAsia" w:ascii="宋体" w:hAnsi="宋体" w:cs="宋体"/>
                <w:szCs w:val="21"/>
              </w:rPr>
            </w:pPr>
            <w:r>
              <w:rPr>
                <w:rFonts w:hint="eastAsia" w:ascii="宋体" w:hAnsi="宋体" w:cs="宋体"/>
                <w:spacing w:val="-6"/>
                <w:szCs w:val="21"/>
              </w:rPr>
              <w:t>1%</w:t>
            </w:r>
          </w:p>
        </w:tc>
      </w:tr>
    </w:tbl>
    <w:p w14:paraId="5EB70BEB">
      <w:pPr>
        <w:spacing w:before="217"/>
        <w:ind w:left="123" w:firstLine="0" w:firstLineChars="0"/>
        <w:outlineLvl w:val="3"/>
        <w:rPr>
          <w:rFonts w:hint="eastAsia" w:ascii="宋体" w:hAnsi="宋体" w:cs="宋体"/>
          <w:szCs w:val="21"/>
        </w:rPr>
      </w:pPr>
      <w:r>
        <w:rPr>
          <w:rFonts w:hint="eastAsia" w:ascii="宋体" w:hAnsi="宋体" w:cs="宋体"/>
          <w:spacing w:val="-2"/>
          <w:szCs w:val="21"/>
        </w:rPr>
        <w:t xml:space="preserve">  </w:t>
      </w:r>
      <w:r>
        <w:rPr>
          <w:rFonts w:hint="eastAsia" w:ascii="宋体" w:hAnsi="宋体" w:cs="宋体"/>
          <w:b/>
          <w:bCs/>
          <w:spacing w:val="-2"/>
          <w:szCs w:val="21"/>
        </w:rPr>
        <w:t>专网接入区运营服务质量考核</w:t>
      </w:r>
    </w:p>
    <w:p w14:paraId="1448106F">
      <w:pPr>
        <w:spacing w:before="78"/>
        <w:ind w:left="121" w:right="253" w:firstLine="0" w:firstLineChars="0"/>
        <w:rPr>
          <w:rFonts w:hint="eastAsia" w:ascii="宋体" w:hAnsi="宋体" w:cs="宋体"/>
          <w:szCs w:val="21"/>
        </w:rPr>
      </w:pPr>
      <w:r>
        <w:rPr>
          <w:rFonts w:hint="eastAsia" w:ascii="宋体" w:hAnsi="宋体" w:cs="宋体"/>
          <w:spacing w:val="-1"/>
          <w:szCs w:val="21"/>
        </w:rPr>
        <w:t>建立服务质量考核机制，制定电子政务外网骨干网专网接入区运营服务考</w:t>
      </w:r>
      <w:r>
        <w:rPr>
          <w:rFonts w:hint="eastAsia" w:ascii="宋体" w:hAnsi="宋体" w:cs="宋体"/>
          <w:szCs w:val="21"/>
        </w:rPr>
        <w:t>核办法，从网络质量、故障响应等方面进行年度满意</w:t>
      </w:r>
      <w:r>
        <w:rPr>
          <w:rFonts w:hint="eastAsia" w:ascii="宋体" w:hAnsi="宋体" w:cs="宋体"/>
          <w:spacing w:val="-1"/>
          <w:szCs w:val="21"/>
        </w:rPr>
        <w:t>度综合考核打分，对服务</w:t>
      </w:r>
      <w:r>
        <w:rPr>
          <w:rFonts w:hint="eastAsia" w:ascii="宋体" w:hAnsi="宋体" w:cs="宋体"/>
          <w:szCs w:val="21"/>
        </w:rPr>
        <w:t>提供方进行考核，促使服务提供方加强网络巡维护和</w:t>
      </w:r>
      <w:r>
        <w:rPr>
          <w:rFonts w:hint="eastAsia" w:ascii="宋体" w:hAnsi="宋体" w:cs="宋体"/>
          <w:spacing w:val="-1"/>
          <w:szCs w:val="21"/>
        </w:rPr>
        <w:t>保障力度，以保障网络安</w:t>
      </w:r>
      <w:r>
        <w:rPr>
          <w:rFonts w:hint="eastAsia" w:ascii="宋体" w:hAnsi="宋体" w:cs="宋体"/>
          <w:spacing w:val="-5"/>
          <w:szCs w:val="21"/>
        </w:rPr>
        <w:t>全。</w:t>
      </w:r>
    </w:p>
    <w:p w14:paraId="1C713A5D">
      <w:pPr>
        <w:spacing w:before="1"/>
        <w:ind w:left="620" w:firstLine="0" w:firstLineChars="0"/>
        <w:rPr>
          <w:rFonts w:hint="eastAsia" w:ascii="宋体" w:hAnsi="宋体" w:cs="宋体"/>
          <w:szCs w:val="21"/>
        </w:rPr>
      </w:pPr>
      <w:r>
        <w:rPr>
          <w:rFonts w:hint="eastAsia" w:ascii="宋体" w:hAnsi="宋体" w:cs="宋体"/>
          <w:spacing w:val="-4"/>
          <w:szCs w:val="21"/>
        </w:rPr>
        <w:t>1.服务质量考核：</w:t>
      </w:r>
    </w:p>
    <w:p w14:paraId="30F377B9">
      <w:pPr>
        <w:spacing w:before="78"/>
        <w:ind w:left="601" w:firstLine="0" w:firstLineChars="0"/>
        <w:rPr>
          <w:rFonts w:hint="eastAsia" w:ascii="宋体" w:hAnsi="宋体" w:cs="宋体"/>
          <w:szCs w:val="21"/>
        </w:rPr>
      </w:pPr>
      <w:r>
        <w:rPr>
          <w:rFonts w:hint="eastAsia" w:ascii="宋体" w:hAnsi="宋体" w:cs="宋体"/>
          <w:spacing w:val="-2"/>
          <w:szCs w:val="21"/>
        </w:rPr>
        <w:t>考核采用百分制对服务提供方进行年度考核，年度得分≥90 分，评定优秀。</w:t>
      </w:r>
    </w:p>
    <w:p w14:paraId="12F42D88">
      <w:pPr>
        <w:spacing w:before="78"/>
        <w:ind w:left="122" w:right="278" w:firstLine="0" w:firstLineChars="0"/>
        <w:rPr>
          <w:rFonts w:hint="eastAsia" w:ascii="宋体" w:hAnsi="宋体" w:cs="宋体"/>
          <w:szCs w:val="21"/>
        </w:rPr>
      </w:pPr>
      <w:r>
        <w:rPr>
          <w:rFonts w:hint="eastAsia" w:ascii="宋体" w:hAnsi="宋体" w:cs="宋体"/>
          <w:spacing w:val="3"/>
          <w:szCs w:val="21"/>
        </w:rPr>
        <w:t>80≤年度得分＜90</w:t>
      </w:r>
      <w:r>
        <w:rPr>
          <w:rFonts w:hint="eastAsia" w:ascii="宋体" w:hAnsi="宋体" w:cs="宋体"/>
          <w:spacing w:val="-12"/>
          <w:szCs w:val="21"/>
        </w:rPr>
        <w:t xml:space="preserve"> </w:t>
      </w:r>
      <w:r>
        <w:rPr>
          <w:rFonts w:hint="eastAsia" w:ascii="宋体" w:hAnsi="宋体" w:cs="宋体"/>
          <w:spacing w:val="3"/>
          <w:szCs w:val="21"/>
        </w:rPr>
        <w:t>，评定为良好。60≤年度得分＜80</w:t>
      </w:r>
      <w:r>
        <w:rPr>
          <w:rFonts w:hint="eastAsia" w:ascii="宋体" w:hAnsi="宋体" w:cs="宋体"/>
          <w:spacing w:val="-26"/>
          <w:szCs w:val="21"/>
        </w:rPr>
        <w:t xml:space="preserve"> </w:t>
      </w:r>
      <w:r>
        <w:rPr>
          <w:rFonts w:hint="eastAsia" w:ascii="宋体" w:hAnsi="宋体" w:cs="宋体"/>
          <w:spacing w:val="3"/>
          <w:szCs w:val="21"/>
        </w:rPr>
        <w:t>，评定为合格。年度得分&lt;</w:t>
      </w:r>
      <w:r>
        <w:rPr>
          <w:rFonts w:hint="eastAsia" w:ascii="宋体" w:hAnsi="宋体" w:cs="宋体"/>
          <w:szCs w:val="21"/>
        </w:rPr>
        <w:t xml:space="preserve"> </w:t>
      </w:r>
      <w:r>
        <w:rPr>
          <w:rFonts w:hint="eastAsia" w:ascii="宋体" w:hAnsi="宋体" w:cs="宋体"/>
          <w:spacing w:val="-1"/>
          <w:szCs w:val="21"/>
        </w:rPr>
        <w:t>60 分，评定为不合格。</w:t>
      </w:r>
    </w:p>
    <w:p w14:paraId="2AC6B0B4">
      <w:pPr>
        <w:spacing w:before="1"/>
        <w:ind w:left="597" w:firstLine="0" w:firstLineChars="0"/>
        <w:rPr>
          <w:rFonts w:hint="eastAsia" w:ascii="宋体" w:hAnsi="宋体" w:cs="宋体"/>
          <w:szCs w:val="21"/>
        </w:rPr>
      </w:pPr>
      <w:r>
        <w:rPr>
          <w:rFonts w:hint="eastAsia" w:ascii="宋体" w:hAnsi="宋体" w:cs="宋体"/>
          <w:spacing w:val="-1"/>
          <w:szCs w:val="21"/>
        </w:rPr>
        <w:t>2.服务质量扣分：</w:t>
      </w:r>
    </w:p>
    <w:p w14:paraId="33D0082F">
      <w:pPr>
        <w:spacing w:before="79"/>
        <w:ind w:left="130" w:right="194" w:firstLine="0" w:firstLineChars="0"/>
        <w:rPr>
          <w:rFonts w:hint="eastAsia" w:ascii="宋体" w:hAnsi="宋体" w:cs="宋体"/>
          <w:szCs w:val="21"/>
        </w:rPr>
      </w:pPr>
      <w:r>
        <w:rPr>
          <w:rFonts w:hint="eastAsia" w:ascii="宋体" w:hAnsi="宋体" w:cs="宋体"/>
          <w:szCs w:val="21"/>
        </w:rPr>
        <w:t>（1）网络服务稳定性扣分考核：按照网络可用性</w:t>
      </w:r>
      <w:r>
        <w:rPr>
          <w:rFonts w:hint="eastAsia" w:ascii="宋体" w:hAnsi="宋体" w:cs="宋体"/>
          <w:spacing w:val="-40"/>
          <w:szCs w:val="21"/>
        </w:rPr>
        <w:t xml:space="preserve"> </w:t>
      </w:r>
      <w:r>
        <w:rPr>
          <w:rFonts w:hint="eastAsia" w:ascii="宋体" w:hAnsi="宋体" w:cs="宋体"/>
          <w:szCs w:val="21"/>
        </w:rPr>
        <w:t>99.99%要求，服务年中</w:t>
      </w:r>
      <w:r>
        <w:rPr>
          <w:rFonts w:hint="eastAsia" w:ascii="宋体" w:hAnsi="宋体" w:cs="宋体"/>
          <w:spacing w:val="-4"/>
          <w:szCs w:val="21"/>
        </w:rPr>
        <w:t>断时长＜52 分钟的，不扣分；52 分钟＜接入区年中断时长≤120 分钟，扣</w:t>
      </w:r>
      <w:r>
        <w:rPr>
          <w:rFonts w:hint="eastAsia" w:ascii="宋体" w:hAnsi="宋体" w:cs="宋体"/>
          <w:spacing w:val="-45"/>
          <w:szCs w:val="21"/>
        </w:rPr>
        <w:t xml:space="preserve"> </w:t>
      </w:r>
      <w:r>
        <w:rPr>
          <w:rFonts w:hint="eastAsia" w:ascii="宋体" w:hAnsi="宋体" w:cs="宋体"/>
          <w:spacing w:val="-4"/>
          <w:szCs w:val="21"/>
        </w:rPr>
        <w:t>3 分；</w:t>
      </w:r>
    </w:p>
    <w:p w14:paraId="3EA7ED9A">
      <w:pPr>
        <w:pStyle w:val="5"/>
        <w:ind w:firstLine="0" w:firstLineChars="0"/>
        <w:rPr>
          <w:rFonts w:hint="eastAsia" w:ascii="宋体" w:hAnsi="宋体" w:cs="宋体"/>
          <w:szCs w:val="21"/>
        </w:rPr>
      </w:pPr>
      <w:r>
        <w:rPr>
          <w:rFonts w:hint="eastAsia" w:ascii="宋体" w:hAnsi="宋体" w:cs="宋体"/>
          <w:szCs w:val="21"/>
        </w:rPr>
        <w:t>120 分钟＜接入区年中断时长≤180 分钟，扣</w:t>
      </w:r>
      <w:r>
        <w:rPr>
          <w:rFonts w:hint="eastAsia" w:ascii="宋体" w:hAnsi="宋体" w:cs="宋体"/>
          <w:spacing w:val="-41"/>
          <w:szCs w:val="21"/>
        </w:rPr>
        <w:t xml:space="preserve"> </w:t>
      </w:r>
      <w:r>
        <w:rPr>
          <w:rFonts w:hint="eastAsia" w:ascii="宋体" w:hAnsi="宋体" w:cs="宋体"/>
          <w:szCs w:val="21"/>
        </w:rPr>
        <w:t>5 分；180 分钟＜接入区年中断时</w:t>
      </w:r>
      <w:r>
        <w:rPr>
          <w:rFonts w:hint="eastAsia" w:ascii="宋体" w:hAnsi="宋体" w:cs="宋体"/>
          <w:spacing w:val="-2"/>
          <w:szCs w:val="21"/>
        </w:rPr>
        <w:t>长≤480 分钟，扣</w:t>
      </w:r>
      <w:r>
        <w:rPr>
          <w:rFonts w:hint="eastAsia" w:ascii="宋体" w:hAnsi="宋体" w:cs="宋体"/>
          <w:spacing w:val="-28"/>
          <w:szCs w:val="21"/>
        </w:rPr>
        <w:t xml:space="preserve"> </w:t>
      </w:r>
      <w:r>
        <w:rPr>
          <w:rFonts w:hint="eastAsia" w:ascii="宋体" w:hAnsi="宋体" w:cs="宋体"/>
          <w:spacing w:val="-2"/>
          <w:szCs w:val="21"/>
        </w:rPr>
        <w:t>8 分；480 分钟＜接入区年中断时长，扣</w:t>
      </w:r>
      <w:r>
        <w:rPr>
          <w:rFonts w:hint="eastAsia" w:ascii="宋体" w:hAnsi="宋体" w:cs="宋体"/>
          <w:spacing w:val="-32"/>
          <w:szCs w:val="21"/>
        </w:rPr>
        <w:t xml:space="preserve"> </w:t>
      </w:r>
      <w:r>
        <w:rPr>
          <w:rFonts w:hint="eastAsia" w:ascii="宋体" w:hAnsi="宋体" w:cs="宋体"/>
          <w:spacing w:val="-2"/>
          <w:szCs w:val="21"/>
        </w:rPr>
        <w:t>15 分。</w:t>
      </w:r>
    </w:p>
    <w:p w14:paraId="3ECC3E95">
      <w:pPr>
        <w:spacing w:before="78"/>
        <w:ind w:left="25" w:right="196" w:firstLine="0" w:firstLineChars="0"/>
        <w:rPr>
          <w:rFonts w:hint="eastAsia" w:ascii="宋体" w:hAnsi="宋体" w:cs="宋体"/>
          <w:szCs w:val="21"/>
        </w:rPr>
      </w:pPr>
      <w:r>
        <w:rPr>
          <w:rFonts w:hint="eastAsia" w:ascii="宋体" w:hAnsi="宋体" w:cs="宋体"/>
          <w:spacing w:val="-9"/>
          <w:szCs w:val="21"/>
        </w:rPr>
        <w:t>（2）故障响应考核：故障响应在规定时间内的，</w:t>
      </w:r>
      <w:r>
        <w:rPr>
          <w:rFonts w:hint="eastAsia" w:ascii="宋体" w:hAnsi="宋体" w:cs="宋体"/>
          <w:spacing w:val="-10"/>
          <w:szCs w:val="21"/>
        </w:rPr>
        <w:t>不扣分；故障响应不及时，</w:t>
      </w:r>
      <w:r>
        <w:rPr>
          <w:rFonts w:hint="eastAsia" w:ascii="宋体" w:hAnsi="宋体" w:cs="宋体"/>
          <w:spacing w:val="-6"/>
          <w:szCs w:val="21"/>
        </w:rPr>
        <w:t>每次扣</w:t>
      </w:r>
      <w:r>
        <w:rPr>
          <w:rFonts w:hint="eastAsia" w:ascii="宋体" w:hAnsi="宋体" w:cs="宋体"/>
          <w:spacing w:val="-47"/>
          <w:szCs w:val="21"/>
        </w:rPr>
        <w:t xml:space="preserve"> </w:t>
      </w:r>
      <w:r>
        <w:rPr>
          <w:rFonts w:hint="eastAsia" w:ascii="宋体" w:hAnsi="宋体" w:cs="宋体"/>
          <w:spacing w:val="-6"/>
          <w:szCs w:val="21"/>
        </w:rPr>
        <w:t>5</w:t>
      </w:r>
      <w:r>
        <w:rPr>
          <w:rFonts w:hint="eastAsia" w:ascii="宋体" w:hAnsi="宋体" w:cs="宋体"/>
          <w:spacing w:val="12"/>
          <w:szCs w:val="21"/>
        </w:rPr>
        <w:t xml:space="preserve"> </w:t>
      </w:r>
      <w:r>
        <w:rPr>
          <w:rFonts w:hint="eastAsia" w:ascii="宋体" w:hAnsi="宋体" w:cs="宋体"/>
          <w:spacing w:val="-6"/>
          <w:szCs w:val="21"/>
        </w:rPr>
        <w:t>分。</w:t>
      </w:r>
    </w:p>
    <w:p w14:paraId="79FEFC5E">
      <w:pPr>
        <w:ind w:left="32" w:right="257" w:firstLine="0" w:firstLineChars="0"/>
        <w:rPr>
          <w:rFonts w:hint="eastAsia" w:ascii="宋体" w:hAnsi="宋体" w:cs="宋体"/>
          <w:szCs w:val="21"/>
        </w:rPr>
      </w:pPr>
      <w:r>
        <w:rPr>
          <w:rFonts w:hint="eastAsia" w:ascii="宋体" w:hAnsi="宋体" w:cs="宋体"/>
          <w:spacing w:val="-4"/>
          <w:szCs w:val="21"/>
        </w:rPr>
        <w:t>（3）带宽达标考核：对端口带宽，利用软件、仪器仪表</w:t>
      </w:r>
      <w:r>
        <w:rPr>
          <w:rFonts w:hint="eastAsia" w:ascii="宋体" w:hAnsi="宋体" w:cs="宋体"/>
          <w:spacing w:val="-5"/>
          <w:szCs w:val="21"/>
        </w:rPr>
        <w:t>等进行测试，网络</w:t>
      </w:r>
      <w:r>
        <w:rPr>
          <w:rFonts w:hint="eastAsia" w:ascii="宋体" w:hAnsi="宋体" w:cs="宋体"/>
          <w:spacing w:val="-2"/>
          <w:szCs w:val="21"/>
        </w:rPr>
        <w:t>带宽达标率≥100%</w:t>
      </w:r>
      <w:r>
        <w:rPr>
          <w:rFonts w:hint="eastAsia" w:ascii="宋体" w:hAnsi="宋体" w:cs="宋体"/>
          <w:spacing w:val="-32"/>
          <w:szCs w:val="21"/>
        </w:rPr>
        <w:t xml:space="preserve"> </w:t>
      </w:r>
      <w:r>
        <w:rPr>
          <w:rFonts w:hint="eastAsia" w:ascii="宋体" w:hAnsi="宋体" w:cs="宋体"/>
          <w:spacing w:val="-2"/>
          <w:szCs w:val="21"/>
        </w:rPr>
        <w:t>，带宽不达标的，每发现一处扣</w:t>
      </w:r>
      <w:r>
        <w:rPr>
          <w:rFonts w:hint="eastAsia" w:ascii="宋体" w:hAnsi="宋体" w:cs="宋体"/>
          <w:spacing w:val="-50"/>
          <w:szCs w:val="21"/>
        </w:rPr>
        <w:t xml:space="preserve"> </w:t>
      </w:r>
      <w:r>
        <w:rPr>
          <w:rFonts w:hint="eastAsia" w:ascii="宋体" w:hAnsi="宋体" w:cs="宋体"/>
          <w:spacing w:val="-2"/>
          <w:szCs w:val="21"/>
        </w:rPr>
        <w:t>3 分。</w:t>
      </w:r>
    </w:p>
    <w:p w14:paraId="3FBFDDFB">
      <w:pPr>
        <w:ind w:left="24" w:right="257" w:firstLine="0" w:firstLineChars="0"/>
        <w:rPr>
          <w:rFonts w:hint="eastAsia" w:ascii="宋体" w:hAnsi="宋体" w:cs="宋体"/>
          <w:szCs w:val="21"/>
        </w:rPr>
      </w:pPr>
      <w:r>
        <w:rPr>
          <w:rFonts w:hint="eastAsia" w:ascii="宋体" w:hAnsi="宋体" w:cs="宋体"/>
          <w:spacing w:val="-4"/>
          <w:szCs w:val="21"/>
        </w:rPr>
        <w:t>（4）网络切片能力考核：需能够根据不同的运营服务要</w:t>
      </w:r>
      <w:r>
        <w:rPr>
          <w:rFonts w:hint="eastAsia" w:ascii="宋体" w:hAnsi="宋体" w:cs="宋体"/>
          <w:spacing w:val="-5"/>
          <w:szCs w:val="21"/>
        </w:rPr>
        <w:t>求来划分不同颗粒</w:t>
      </w:r>
      <w:r>
        <w:rPr>
          <w:rFonts w:hint="eastAsia" w:ascii="宋体" w:hAnsi="宋体" w:cs="宋体"/>
          <w:spacing w:val="-1"/>
          <w:szCs w:val="21"/>
        </w:rPr>
        <w:t>度的网络切片。不能提供网络切片服务的，每发现一次扣</w:t>
      </w:r>
      <w:r>
        <w:rPr>
          <w:rFonts w:hint="eastAsia" w:ascii="宋体" w:hAnsi="宋体" w:cs="宋体"/>
          <w:spacing w:val="-41"/>
          <w:szCs w:val="21"/>
        </w:rPr>
        <w:t xml:space="preserve"> </w:t>
      </w:r>
      <w:r>
        <w:rPr>
          <w:rFonts w:hint="eastAsia" w:ascii="宋体" w:hAnsi="宋体" w:cs="宋体"/>
          <w:spacing w:val="-1"/>
          <w:szCs w:val="21"/>
        </w:rPr>
        <w:t>3 分。</w:t>
      </w:r>
    </w:p>
    <w:p w14:paraId="424A4A8F">
      <w:pPr>
        <w:spacing w:before="3"/>
        <w:ind w:left="25" w:right="257" w:firstLine="0" w:firstLineChars="0"/>
        <w:rPr>
          <w:rFonts w:hint="eastAsia" w:ascii="宋体" w:hAnsi="宋体" w:cs="宋体"/>
          <w:szCs w:val="21"/>
        </w:rPr>
      </w:pPr>
      <w:r>
        <w:rPr>
          <w:rFonts w:hint="eastAsia" w:ascii="宋体" w:hAnsi="宋体" w:cs="宋体"/>
          <w:spacing w:val="-4"/>
          <w:szCs w:val="21"/>
        </w:rPr>
        <w:t>（5）运维能力考核：需提供</w:t>
      </w:r>
      <w:r>
        <w:rPr>
          <w:rFonts w:hint="eastAsia" w:ascii="宋体" w:hAnsi="宋体" w:cs="宋体"/>
          <w:spacing w:val="-51"/>
          <w:szCs w:val="21"/>
        </w:rPr>
        <w:t xml:space="preserve"> </w:t>
      </w:r>
      <w:r>
        <w:rPr>
          <w:rFonts w:hint="eastAsia" w:ascii="宋体" w:hAnsi="宋体" w:cs="宋体"/>
          <w:spacing w:val="-4"/>
          <w:szCs w:val="21"/>
        </w:rPr>
        <w:t>7×24</w:t>
      </w:r>
      <w:r>
        <w:rPr>
          <w:rFonts w:hint="eastAsia" w:ascii="宋体" w:hAnsi="宋体" w:cs="宋体"/>
          <w:spacing w:val="16"/>
          <w:szCs w:val="21"/>
        </w:rPr>
        <w:t xml:space="preserve"> </w:t>
      </w:r>
      <w:r>
        <w:rPr>
          <w:rFonts w:hint="eastAsia" w:ascii="宋体" w:hAnsi="宋体" w:cs="宋体"/>
          <w:spacing w:val="-4"/>
          <w:szCs w:val="21"/>
        </w:rPr>
        <w:t>小时网络监控服务、7×2</w:t>
      </w:r>
      <w:r>
        <w:rPr>
          <w:rFonts w:hint="eastAsia" w:ascii="宋体" w:hAnsi="宋体" w:cs="宋体"/>
          <w:spacing w:val="-5"/>
          <w:szCs w:val="21"/>
        </w:rPr>
        <w:t>4</w:t>
      </w:r>
      <w:r>
        <w:rPr>
          <w:rFonts w:hint="eastAsia" w:ascii="宋体" w:hAnsi="宋体" w:cs="宋体"/>
          <w:spacing w:val="15"/>
          <w:w w:val="101"/>
          <w:szCs w:val="21"/>
        </w:rPr>
        <w:t xml:space="preserve"> </w:t>
      </w:r>
      <w:r>
        <w:rPr>
          <w:rFonts w:hint="eastAsia" w:ascii="宋体" w:hAnsi="宋体" w:cs="宋体"/>
          <w:spacing w:val="-5"/>
          <w:szCs w:val="21"/>
        </w:rPr>
        <w:t>小时网络保障</w:t>
      </w:r>
      <w:r>
        <w:rPr>
          <w:rFonts w:hint="eastAsia" w:ascii="宋体" w:hAnsi="宋体" w:cs="宋体"/>
          <w:spacing w:val="-1"/>
          <w:szCs w:val="21"/>
        </w:rPr>
        <w:t>服务。需制定详细的运维服务方案，接到客户故障申告，到业务恢复的时间≤3小时，除不可抗力因素外，如业务恢复时间超时，每次扣</w:t>
      </w:r>
      <w:r>
        <w:rPr>
          <w:rFonts w:hint="eastAsia" w:ascii="宋体" w:hAnsi="宋体" w:cs="宋体"/>
          <w:spacing w:val="-36"/>
          <w:szCs w:val="21"/>
        </w:rPr>
        <w:t xml:space="preserve"> </w:t>
      </w:r>
      <w:r>
        <w:rPr>
          <w:rFonts w:hint="eastAsia" w:ascii="宋体" w:hAnsi="宋体" w:cs="宋体"/>
          <w:spacing w:val="-1"/>
          <w:szCs w:val="21"/>
        </w:rPr>
        <w:t>5 分。遇不可抗力等</w:t>
      </w:r>
      <w:r>
        <w:rPr>
          <w:rFonts w:hint="eastAsia" w:ascii="宋体" w:hAnsi="宋体" w:cs="宋体"/>
          <w:spacing w:val="-2"/>
          <w:szCs w:val="21"/>
        </w:rPr>
        <w:t>特殊因素除外。</w:t>
      </w:r>
    </w:p>
    <w:p w14:paraId="78D59DE6">
      <w:pPr>
        <w:spacing w:before="1"/>
        <w:ind w:left="28" w:right="260" w:firstLine="0" w:firstLineChars="0"/>
        <w:rPr>
          <w:rFonts w:hint="eastAsia" w:ascii="宋体" w:hAnsi="宋体" w:cs="宋体"/>
          <w:szCs w:val="21"/>
        </w:rPr>
      </w:pPr>
      <w:r>
        <w:rPr>
          <w:rFonts w:hint="eastAsia" w:ascii="宋体" w:hAnsi="宋体" w:cs="宋体"/>
          <w:szCs w:val="21"/>
        </w:rPr>
        <w:t>服务质量得分由以上五项扣分累加计算，考核结</w:t>
      </w:r>
      <w:r>
        <w:rPr>
          <w:rFonts w:hint="eastAsia" w:ascii="宋体" w:hAnsi="宋体" w:cs="宋体"/>
          <w:spacing w:val="-1"/>
          <w:szCs w:val="21"/>
        </w:rPr>
        <w:t>果应用到服务费结算和下</w:t>
      </w:r>
      <w:r>
        <w:rPr>
          <w:rFonts w:hint="eastAsia" w:ascii="宋体" w:hAnsi="宋体" w:cs="宋体"/>
          <w:szCs w:val="21"/>
        </w:rPr>
        <w:t>一周期的采购。运营服务提供方在年度考核被</w:t>
      </w:r>
      <w:r>
        <w:rPr>
          <w:rFonts w:hint="eastAsia" w:ascii="宋体" w:hAnsi="宋体" w:cs="宋体"/>
          <w:spacing w:val="-1"/>
          <w:szCs w:val="21"/>
        </w:rPr>
        <w:t>评定为不达标的，将影响下一周期内的采购，因运营服务中断产生风险和费用由中标供应商承担。</w:t>
      </w:r>
    </w:p>
    <w:p w14:paraId="5E892529">
      <w:pPr>
        <w:ind w:left="506" w:firstLine="0" w:firstLineChars="0"/>
        <w:rPr>
          <w:rFonts w:hint="eastAsia" w:ascii="宋体" w:hAnsi="宋体" w:cs="宋体"/>
          <w:szCs w:val="21"/>
        </w:rPr>
      </w:pPr>
      <w:r>
        <w:rPr>
          <w:rFonts w:hint="eastAsia" w:ascii="宋体" w:hAnsi="宋体" w:cs="宋体"/>
          <w:spacing w:val="-1"/>
          <w:szCs w:val="21"/>
        </w:rPr>
        <w:t>年度考核满分为</w:t>
      </w:r>
      <w:r>
        <w:rPr>
          <w:rFonts w:hint="eastAsia" w:ascii="宋体" w:hAnsi="宋体" w:cs="宋体"/>
          <w:spacing w:val="-32"/>
          <w:szCs w:val="21"/>
        </w:rPr>
        <w:t xml:space="preserve"> </w:t>
      </w:r>
      <w:r>
        <w:rPr>
          <w:rFonts w:hint="eastAsia" w:ascii="宋体" w:hAnsi="宋体" w:cs="宋体"/>
          <w:spacing w:val="-1"/>
          <w:szCs w:val="21"/>
        </w:rPr>
        <w:t>100 分，扣完为止，服务质量得分</w:t>
      </w:r>
      <w:r>
        <w:rPr>
          <w:rFonts w:hint="eastAsia" w:ascii="宋体" w:hAnsi="宋体" w:cs="宋体"/>
          <w:spacing w:val="-2"/>
          <w:szCs w:val="21"/>
        </w:rPr>
        <w:t>与服务费用挂钩：</w:t>
      </w:r>
    </w:p>
    <w:p w14:paraId="7A44A553">
      <w:pPr>
        <w:spacing w:before="79"/>
        <w:ind w:left="2571" w:firstLine="0" w:firstLineChars="0"/>
        <w:rPr>
          <w:rFonts w:hint="eastAsia" w:ascii="宋体" w:hAnsi="宋体" w:cs="宋体"/>
          <w:szCs w:val="21"/>
        </w:rPr>
      </w:pPr>
      <w:r>
        <w:rPr>
          <w:rFonts w:hint="eastAsia" w:ascii="宋体" w:hAnsi="宋体" w:cs="宋体"/>
          <w:spacing w:val="20"/>
          <w:w w:val="101"/>
          <w:szCs w:val="21"/>
        </w:rPr>
        <w:t xml:space="preserve"> </w:t>
      </w:r>
      <w:r>
        <w:rPr>
          <w:rFonts w:hint="eastAsia" w:ascii="宋体" w:hAnsi="宋体" w:cs="宋体"/>
          <w:b/>
          <w:bCs/>
          <w:spacing w:val="-4"/>
          <w:szCs w:val="21"/>
        </w:rPr>
        <w:t>网络运营服务考核标准</w:t>
      </w:r>
    </w:p>
    <w:tbl>
      <w:tblPr>
        <w:tblStyle w:val="6"/>
        <w:tblW w:w="8416" w:type="dxa"/>
        <w:tblInd w:w="17"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03"/>
        <w:gridCol w:w="1709"/>
        <w:gridCol w:w="1372"/>
        <w:gridCol w:w="4632"/>
      </w:tblGrid>
      <w:tr w14:paraId="2AA96A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4" w:hRule="atLeast"/>
        </w:trPr>
        <w:tc>
          <w:tcPr>
            <w:tcW w:w="703" w:type="dxa"/>
            <w:tcBorders>
              <w:top w:val="single" w:color="auto" w:sz="2" w:space="0"/>
              <w:left w:val="single" w:color="auto" w:sz="2" w:space="0"/>
              <w:bottom w:val="single" w:color="auto" w:sz="2" w:space="0"/>
              <w:right w:val="single" w:color="auto" w:sz="2" w:space="0"/>
            </w:tcBorders>
            <w:noWrap w:val="0"/>
            <w:vAlign w:val="top"/>
          </w:tcPr>
          <w:p w14:paraId="4E40D3D5">
            <w:pPr>
              <w:pStyle w:val="8"/>
              <w:spacing w:before="111"/>
              <w:ind w:left="143" w:firstLine="0" w:firstLineChars="0"/>
              <w:rPr>
                <w:rFonts w:hint="eastAsia"/>
                <w:sz w:val="21"/>
                <w:szCs w:val="21"/>
              </w:rPr>
            </w:pPr>
            <w:r>
              <w:rPr>
                <w:rFonts w:hint="eastAsia"/>
                <w:b/>
                <w:bCs/>
                <w:spacing w:val="4"/>
                <w:sz w:val="21"/>
                <w:szCs w:val="21"/>
              </w:rPr>
              <w:t>序号</w:t>
            </w:r>
          </w:p>
        </w:tc>
        <w:tc>
          <w:tcPr>
            <w:tcW w:w="1709" w:type="dxa"/>
            <w:tcBorders>
              <w:top w:val="single" w:color="auto" w:sz="2" w:space="0"/>
              <w:left w:val="single" w:color="auto" w:sz="2" w:space="0"/>
              <w:bottom w:val="single" w:color="auto" w:sz="2" w:space="0"/>
              <w:right w:val="single" w:color="auto" w:sz="2" w:space="0"/>
            </w:tcBorders>
            <w:noWrap w:val="0"/>
            <w:vAlign w:val="top"/>
          </w:tcPr>
          <w:p w14:paraId="5360A846">
            <w:pPr>
              <w:pStyle w:val="8"/>
              <w:spacing w:before="111"/>
              <w:ind w:left="437" w:firstLine="0" w:firstLineChars="0"/>
              <w:rPr>
                <w:rFonts w:hint="eastAsia"/>
                <w:sz w:val="21"/>
                <w:szCs w:val="21"/>
              </w:rPr>
            </w:pPr>
            <w:r>
              <w:rPr>
                <w:rFonts w:hint="eastAsia"/>
                <w:b/>
                <w:bCs/>
                <w:spacing w:val="6"/>
                <w:sz w:val="21"/>
                <w:szCs w:val="21"/>
              </w:rPr>
              <w:t>考评得分</w:t>
            </w:r>
          </w:p>
        </w:tc>
        <w:tc>
          <w:tcPr>
            <w:tcW w:w="1372" w:type="dxa"/>
            <w:tcBorders>
              <w:top w:val="single" w:color="auto" w:sz="2" w:space="0"/>
              <w:left w:val="single" w:color="auto" w:sz="2" w:space="0"/>
              <w:bottom w:val="single" w:color="auto" w:sz="2" w:space="0"/>
              <w:right w:val="single" w:color="auto" w:sz="2" w:space="0"/>
            </w:tcBorders>
            <w:noWrap w:val="0"/>
            <w:vAlign w:val="top"/>
          </w:tcPr>
          <w:p w14:paraId="6BE302D7">
            <w:pPr>
              <w:pStyle w:val="8"/>
              <w:spacing w:before="111"/>
              <w:ind w:left="481" w:firstLine="0" w:firstLineChars="0"/>
              <w:rPr>
                <w:rFonts w:hint="eastAsia"/>
                <w:sz w:val="21"/>
                <w:szCs w:val="21"/>
              </w:rPr>
            </w:pPr>
            <w:r>
              <w:rPr>
                <w:rFonts w:hint="eastAsia"/>
                <w:b/>
                <w:bCs/>
                <w:spacing w:val="3"/>
                <w:sz w:val="21"/>
                <w:szCs w:val="21"/>
              </w:rPr>
              <w:t>等级</w:t>
            </w:r>
          </w:p>
        </w:tc>
        <w:tc>
          <w:tcPr>
            <w:tcW w:w="4632" w:type="dxa"/>
            <w:tcBorders>
              <w:top w:val="single" w:color="auto" w:sz="2" w:space="0"/>
              <w:left w:val="single" w:color="auto" w:sz="2" w:space="0"/>
              <w:bottom w:val="single" w:color="auto" w:sz="2" w:space="0"/>
              <w:right w:val="single" w:color="auto" w:sz="2" w:space="0"/>
            </w:tcBorders>
            <w:noWrap w:val="0"/>
            <w:vAlign w:val="top"/>
          </w:tcPr>
          <w:p w14:paraId="5D823D55">
            <w:pPr>
              <w:pStyle w:val="8"/>
              <w:spacing w:before="111"/>
              <w:ind w:left="2113" w:firstLine="0" w:firstLineChars="0"/>
              <w:rPr>
                <w:rFonts w:hint="eastAsia"/>
                <w:sz w:val="21"/>
                <w:szCs w:val="21"/>
              </w:rPr>
            </w:pPr>
            <w:r>
              <w:rPr>
                <w:rFonts w:hint="eastAsia"/>
                <w:b/>
                <w:bCs/>
                <w:spacing w:val="2"/>
                <w:sz w:val="21"/>
                <w:szCs w:val="21"/>
              </w:rPr>
              <w:t>备注</w:t>
            </w:r>
          </w:p>
        </w:tc>
      </w:tr>
      <w:tr w14:paraId="3C2D2F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8" w:hRule="atLeast"/>
        </w:trPr>
        <w:tc>
          <w:tcPr>
            <w:tcW w:w="703" w:type="dxa"/>
            <w:tcBorders>
              <w:top w:val="single" w:color="auto" w:sz="2" w:space="0"/>
              <w:left w:val="single" w:color="auto" w:sz="2" w:space="0"/>
              <w:bottom w:val="single" w:color="auto" w:sz="2" w:space="0"/>
              <w:right w:val="single" w:color="auto" w:sz="2" w:space="0"/>
            </w:tcBorders>
            <w:noWrap w:val="0"/>
            <w:vAlign w:val="top"/>
          </w:tcPr>
          <w:p w14:paraId="7AC2D0A4">
            <w:pPr>
              <w:pStyle w:val="8"/>
              <w:spacing w:before="111"/>
              <w:ind w:left="318" w:firstLine="0" w:firstLineChars="0"/>
              <w:rPr>
                <w:rFonts w:hint="eastAsia"/>
                <w:sz w:val="21"/>
                <w:szCs w:val="21"/>
              </w:rPr>
            </w:pPr>
            <w:r>
              <w:rPr>
                <w:rFonts w:hint="eastAsia"/>
                <w:position w:val="1"/>
                <w:sz w:val="21"/>
                <w:szCs w:val="21"/>
              </w:rPr>
              <w:t>1</w:t>
            </w:r>
          </w:p>
        </w:tc>
        <w:tc>
          <w:tcPr>
            <w:tcW w:w="1709" w:type="dxa"/>
            <w:tcBorders>
              <w:top w:val="single" w:color="auto" w:sz="2" w:space="0"/>
              <w:left w:val="single" w:color="auto" w:sz="2" w:space="0"/>
              <w:bottom w:val="single" w:color="auto" w:sz="2" w:space="0"/>
              <w:right w:val="single" w:color="auto" w:sz="2" w:space="0"/>
            </w:tcBorders>
            <w:noWrap w:val="0"/>
            <w:vAlign w:val="top"/>
          </w:tcPr>
          <w:p w14:paraId="308FA245">
            <w:pPr>
              <w:pStyle w:val="8"/>
              <w:spacing w:before="111"/>
              <w:ind w:left="5" w:firstLine="0" w:firstLineChars="0"/>
              <w:rPr>
                <w:rFonts w:hint="eastAsia"/>
                <w:sz w:val="21"/>
                <w:szCs w:val="21"/>
              </w:rPr>
            </w:pPr>
            <w:r>
              <w:rPr>
                <w:rFonts w:hint="eastAsia"/>
                <w:spacing w:val="6"/>
                <w:sz w:val="21"/>
                <w:szCs w:val="21"/>
              </w:rPr>
              <w:t>得分≥90</w:t>
            </w:r>
          </w:p>
        </w:tc>
        <w:tc>
          <w:tcPr>
            <w:tcW w:w="1372" w:type="dxa"/>
            <w:tcBorders>
              <w:top w:val="single" w:color="auto" w:sz="2" w:space="0"/>
              <w:left w:val="single" w:color="auto" w:sz="2" w:space="0"/>
              <w:bottom w:val="single" w:color="auto" w:sz="2" w:space="0"/>
              <w:right w:val="single" w:color="auto" w:sz="2" w:space="0"/>
            </w:tcBorders>
            <w:noWrap w:val="0"/>
            <w:vAlign w:val="top"/>
          </w:tcPr>
          <w:p w14:paraId="31529436">
            <w:pPr>
              <w:pStyle w:val="8"/>
              <w:spacing w:before="111"/>
              <w:ind w:left="6" w:firstLine="0" w:firstLineChars="0"/>
              <w:rPr>
                <w:rFonts w:hint="eastAsia"/>
                <w:sz w:val="21"/>
                <w:szCs w:val="21"/>
              </w:rPr>
            </w:pPr>
            <w:r>
              <w:rPr>
                <w:rFonts w:hint="eastAsia"/>
                <w:spacing w:val="5"/>
                <w:sz w:val="21"/>
                <w:szCs w:val="21"/>
              </w:rPr>
              <w:t>优秀</w:t>
            </w:r>
          </w:p>
        </w:tc>
        <w:tc>
          <w:tcPr>
            <w:tcW w:w="4632" w:type="dxa"/>
            <w:tcBorders>
              <w:top w:val="single" w:color="auto" w:sz="2" w:space="0"/>
              <w:left w:val="single" w:color="auto" w:sz="2" w:space="0"/>
              <w:bottom w:val="single" w:color="auto" w:sz="2" w:space="0"/>
              <w:right w:val="single" w:color="auto" w:sz="2" w:space="0"/>
            </w:tcBorders>
            <w:noWrap w:val="0"/>
            <w:vAlign w:val="top"/>
          </w:tcPr>
          <w:p w14:paraId="745C1B67">
            <w:pPr>
              <w:pStyle w:val="8"/>
              <w:spacing w:before="111"/>
              <w:ind w:left="8" w:firstLine="0" w:firstLineChars="0"/>
              <w:rPr>
                <w:rFonts w:hint="eastAsia"/>
                <w:sz w:val="21"/>
                <w:szCs w:val="21"/>
              </w:rPr>
            </w:pPr>
            <w:r>
              <w:rPr>
                <w:rFonts w:hint="eastAsia"/>
                <w:spacing w:val="4"/>
                <w:sz w:val="21"/>
                <w:szCs w:val="21"/>
              </w:rPr>
              <w:t>支付</w:t>
            </w:r>
            <w:r>
              <w:rPr>
                <w:rFonts w:hint="eastAsia"/>
                <w:spacing w:val="30"/>
                <w:sz w:val="21"/>
                <w:szCs w:val="21"/>
              </w:rPr>
              <w:t xml:space="preserve"> </w:t>
            </w:r>
            <w:r>
              <w:rPr>
                <w:rFonts w:hint="eastAsia"/>
                <w:spacing w:val="4"/>
                <w:sz w:val="21"/>
                <w:szCs w:val="21"/>
              </w:rPr>
              <w:t>100%服务尾款</w:t>
            </w:r>
          </w:p>
        </w:tc>
      </w:tr>
      <w:tr w14:paraId="54B918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8" w:hRule="atLeast"/>
        </w:trPr>
        <w:tc>
          <w:tcPr>
            <w:tcW w:w="703" w:type="dxa"/>
            <w:tcBorders>
              <w:top w:val="single" w:color="auto" w:sz="2" w:space="0"/>
              <w:left w:val="single" w:color="auto" w:sz="2" w:space="0"/>
              <w:bottom w:val="single" w:color="auto" w:sz="2" w:space="0"/>
              <w:right w:val="single" w:color="auto" w:sz="2" w:space="0"/>
            </w:tcBorders>
            <w:noWrap w:val="0"/>
            <w:vAlign w:val="top"/>
          </w:tcPr>
          <w:p w14:paraId="0389DDF8">
            <w:pPr>
              <w:pStyle w:val="8"/>
              <w:spacing w:before="112"/>
              <w:ind w:left="305" w:firstLine="0" w:firstLineChars="0"/>
              <w:rPr>
                <w:rFonts w:hint="eastAsia"/>
                <w:sz w:val="21"/>
                <w:szCs w:val="21"/>
              </w:rPr>
            </w:pPr>
            <w:r>
              <w:rPr>
                <w:rFonts w:hint="eastAsia"/>
                <w:position w:val="1"/>
                <w:sz w:val="21"/>
                <w:szCs w:val="21"/>
              </w:rPr>
              <w:t>2</w:t>
            </w:r>
          </w:p>
        </w:tc>
        <w:tc>
          <w:tcPr>
            <w:tcW w:w="1709" w:type="dxa"/>
            <w:tcBorders>
              <w:top w:val="single" w:color="auto" w:sz="2" w:space="0"/>
              <w:left w:val="single" w:color="auto" w:sz="2" w:space="0"/>
              <w:bottom w:val="single" w:color="auto" w:sz="2" w:space="0"/>
              <w:right w:val="single" w:color="auto" w:sz="2" w:space="0"/>
            </w:tcBorders>
            <w:noWrap w:val="0"/>
            <w:vAlign w:val="top"/>
          </w:tcPr>
          <w:p w14:paraId="2231145C">
            <w:pPr>
              <w:pStyle w:val="8"/>
              <w:spacing w:before="112"/>
              <w:ind w:left="5" w:firstLine="0" w:firstLineChars="0"/>
              <w:rPr>
                <w:rFonts w:hint="eastAsia"/>
                <w:sz w:val="21"/>
                <w:szCs w:val="21"/>
              </w:rPr>
            </w:pPr>
            <w:r>
              <w:rPr>
                <w:rFonts w:hint="eastAsia"/>
                <w:spacing w:val="6"/>
                <w:sz w:val="21"/>
                <w:szCs w:val="21"/>
              </w:rPr>
              <w:t>80≤得分＜90</w:t>
            </w:r>
          </w:p>
        </w:tc>
        <w:tc>
          <w:tcPr>
            <w:tcW w:w="1372" w:type="dxa"/>
            <w:tcBorders>
              <w:top w:val="single" w:color="auto" w:sz="2" w:space="0"/>
              <w:left w:val="single" w:color="auto" w:sz="2" w:space="0"/>
              <w:bottom w:val="single" w:color="auto" w:sz="2" w:space="0"/>
              <w:right w:val="single" w:color="auto" w:sz="2" w:space="0"/>
            </w:tcBorders>
            <w:noWrap w:val="0"/>
            <w:vAlign w:val="top"/>
          </w:tcPr>
          <w:p w14:paraId="7DD6F90B">
            <w:pPr>
              <w:pStyle w:val="8"/>
              <w:spacing w:before="112"/>
              <w:ind w:left="40" w:firstLine="0" w:firstLineChars="0"/>
              <w:rPr>
                <w:rFonts w:hint="eastAsia"/>
                <w:sz w:val="21"/>
                <w:szCs w:val="21"/>
              </w:rPr>
            </w:pPr>
            <w:r>
              <w:rPr>
                <w:rFonts w:hint="eastAsia"/>
                <w:spacing w:val="-12"/>
                <w:sz w:val="21"/>
                <w:szCs w:val="21"/>
              </w:rPr>
              <w:t>良好</w:t>
            </w:r>
          </w:p>
        </w:tc>
        <w:tc>
          <w:tcPr>
            <w:tcW w:w="4632" w:type="dxa"/>
            <w:tcBorders>
              <w:top w:val="single" w:color="auto" w:sz="2" w:space="0"/>
              <w:left w:val="single" w:color="auto" w:sz="2" w:space="0"/>
              <w:bottom w:val="single" w:color="auto" w:sz="2" w:space="0"/>
              <w:right w:val="single" w:color="auto" w:sz="2" w:space="0"/>
            </w:tcBorders>
            <w:noWrap w:val="0"/>
            <w:vAlign w:val="top"/>
          </w:tcPr>
          <w:p w14:paraId="483CD0A2">
            <w:pPr>
              <w:pStyle w:val="8"/>
              <w:spacing w:before="112"/>
              <w:ind w:left="8" w:firstLine="0" w:firstLineChars="0"/>
              <w:rPr>
                <w:rFonts w:hint="eastAsia"/>
                <w:sz w:val="21"/>
                <w:szCs w:val="21"/>
                <w:lang w:eastAsia="zh-CN"/>
              </w:rPr>
            </w:pPr>
            <w:r>
              <w:rPr>
                <w:rFonts w:hint="eastAsia"/>
                <w:spacing w:val="8"/>
                <w:sz w:val="21"/>
                <w:szCs w:val="21"/>
                <w:lang w:eastAsia="zh-CN"/>
              </w:rPr>
              <w:t>整改合格后，支付 90%服务尾款</w:t>
            </w:r>
          </w:p>
        </w:tc>
      </w:tr>
      <w:tr w14:paraId="0E523C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8" w:hRule="atLeast"/>
        </w:trPr>
        <w:tc>
          <w:tcPr>
            <w:tcW w:w="703" w:type="dxa"/>
            <w:tcBorders>
              <w:top w:val="single" w:color="auto" w:sz="2" w:space="0"/>
              <w:left w:val="single" w:color="auto" w:sz="2" w:space="0"/>
              <w:bottom w:val="single" w:color="auto" w:sz="2" w:space="0"/>
              <w:right w:val="single" w:color="auto" w:sz="2" w:space="0"/>
            </w:tcBorders>
            <w:noWrap w:val="0"/>
            <w:vAlign w:val="top"/>
          </w:tcPr>
          <w:p w14:paraId="23FFE4BD">
            <w:pPr>
              <w:pStyle w:val="8"/>
              <w:spacing w:before="113"/>
              <w:ind w:left="306" w:firstLine="0" w:firstLineChars="0"/>
              <w:rPr>
                <w:rFonts w:hint="eastAsia"/>
                <w:sz w:val="21"/>
                <w:szCs w:val="21"/>
              </w:rPr>
            </w:pPr>
            <w:r>
              <w:rPr>
                <w:rFonts w:hint="eastAsia"/>
                <w:position w:val="1"/>
                <w:sz w:val="21"/>
                <w:szCs w:val="21"/>
              </w:rPr>
              <w:t>3</w:t>
            </w:r>
          </w:p>
        </w:tc>
        <w:tc>
          <w:tcPr>
            <w:tcW w:w="1709" w:type="dxa"/>
            <w:tcBorders>
              <w:top w:val="single" w:color="auto" w:sz="2" w:space="0"/>
              <w:left w:val="single" w:color="auto" w:sz="2" w:space="0"/>
              <w:bottom w:val="single" w:color="auto" w:sz="2" w:space="0"/>
              <w:right w:val="single" w:color="auto" w:sz="2" w:space="0"/>
            </w:tcBorders>
            <w:noWrap w:val="0"/>
            <w:vAlign w:val="top"/>
          </w:tcPr>
          <w:p w14:paraId="7289EDD8">
            <w:pPr>
              <w:pStyle w:val="8"/>
              <w:spacing w:before="113"/>
              <w:ind w:left="6" w:firstLine="0" w:firstLineChars="0"/>
              <w:rPr>
                <w:rFonts w:hint="eastAsia"/>
                <w:sz w:val="21"/>
                <w:szCs w:val="21"/>
              </w:rPr>
            </w:pPr>
            <w:r>
              <w:rPr>
                <w:rFonts w:hint="eastAsia"/>
                <w:spacing w:val="6"/>
                <w:sz w:val="21"/>
                <w:szCs w:val="21"/>
              </w:rPr>
              <w:t>60≤得分＜80</w:t>
            </w:r>
          </w:p>
        </w:tc>
        <w:tc>
          <w:tcPr>
            <w:tcW w:w="1372" w:type="dxa"/>
            <w:tcBorders>
              <w:top w:val="single" w:color="auto" w:sz="2" w:space="0"/>
              <w:left w:val="single" w:color="auto" w:sz="2" w:space="0"/>
              <w:bottom w:val="single" w:color="auto" w:sz="2" w:space="0"/>
              <w:right w:val="single" w:color="auto" w:sz="2" w:space="0"/>
            </w:tcBorders>
            <w:noWrap w:val="0"/>
            <w:vAlign w:val="top"/>
          </w:tcPr>
          <w:p w14:paraId="4DE9E9D8">
            <w:pPr>
              <w:pStyle w:val="8"/>
              <w:spacing w:before="113"/>
              <w:ind w:left="8" w:firstLine="0" w:firstLineChars="0"/>
              <w:rPr>
                <w:rFonts w:hint="eastAsia"/>
                <w:sz w:val="21"/>
                <w:szCs w:val="21"/>
              </w:rPr>
            </w:pPr>
            <w:r>
              <w:rPr>
                <w:rFonts w:hint="eastAsia"/>
                <w:spacing w:val="4"/>
                <w:sz w:val="21"/>
                <w:szCs w:val="21"/>
              </w:rPr>
              <w:t>合格</w:t>
            </w:r>
          </w:p>
        </w:tc>
        <w:tc>
          <w:tcPr>
            <w:tcW w:w="4632" w:type="dxa"/>
            <w:tcBorders>
              <w:top w:val="single" w:color="auto" w:sz="2" w:space="0"/>
              <w:left w:val="single" w:color="auto" w:sz="2" w:space="0"/>
              <w:bottom w:val="single" w:color="auto" w:sz="2" w:space="0"/>
              <w:right w:val="single" w:color="auto" w:sz="2" w:space="0"/>
            </w:tcBorders>
            <w:noWrap w:val="0"/>
            <w:vAlign w:val="top"/>
          </w:tcPr>
          <w:p w14:paraId="37997FA7">
            <w:pPr>
              <w:pStyle w:val="8"/>
              <w:spacing w:before="113"/>
              <w:ind w:left="8" w:firstLine="0" w:firstLineChars="0"/>
              <w:rPr>
                <w:rFonts w:hint="eastAsia"/>
                <w:sz w:val="21"/>
                <w:szCs w:val="21"/>
                <w:lang w:eastAsia="zh-CN"/>
              </w:rPr>
            </w:pPr>
            <w:r>
              <w:rPr>
                <w:rFonts w:hint="eastAsia"/>
                <w:spacing w:val="8"/>
                <w:sz w:val="21"/>
                <w:szCs w:val="21"/>
                <w:lang w:eastAsia="zh-CN"/>
              </w:rPr>
              <w:t>整改合格后，支付 80%服务尾款</w:t>
            </w:r>
          </w:p>
        </w:tc>
      </w:tr>
      <w:tr w14:paraId="7A7A20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5" w:hRule="atLeast"/>
        </w:trPr>
        <w:tc>
          <w:tcPr>
            <w:tcW w:w="703" w:type="dxa"/>
            <w:tcBorders>
              <w:top w:val="single" w:color="auto" w:sz="2" w:space="0"/>
              <w:left w:val="single" w:color="auto" w:sz="2" w:space="0"/>
              <w:bottom w:val="single" w:color="auto" w:sz="2" w:space="0"/>
              <w:right w:val="single" w:color="auto" w:sz="2" w:space="0"/>
            </w:tcBorders>
            <w:noWrap w:val="0"/>
            <w:vAlign w:val="top"/>
          </w:tcPr>
          <w:p w14:paraId="743EAD87">
            <w:pPr>
              <w:pStyle w:val="8"/>
              <w:spacing w:before="114"/>
              <w:ind w:left="301" w:firstLine="0" w:firstLineChars="0"/>
              <w:rPr>
                <w:rFonts w:hint="eastAsia"/>
                <w:sz w:val="21"/>
                <w:szCs w:val="21"/>
              </w:rPr>
            </w:pPr>
            <w:r>
              <w:rPr>
                <w:rFonts w:hint="eastAsia"/>
                <w:position w:val="1"/>
                <w:sz w:val="21"/>
                <w:szCs w:val="21"/>
              </w:rPr>
              <w:t>4</w:t>
            </w:r>
          </w:p>
        </w:tc>
        <w:tc>
          <w:tcPr>
            <w:tcW w:w="1709" w:type="dxa"/>
            <w:tcBorders>
              <w:top w:val="single" w:color="auto" w:sz="2" w:space="0"/>
              <w:left w:val="single" w:color="auto" w:sz="2" w:space="0"/>
              <w:bottom w:val="single" w:color="auto" w:sz="2" w:space="0"/>
              <w:right w:val="single" w:color="auto" w:sz="2" w:space="0"/>
            </w:tcBorders>
            <w:noWrap w:val="0"/>
            <w:vAlign w:val="top"/>
          </w:tcPr>
          <w:p w14:paraId="1136A078">
            <w:pPr>
              <w:pStyle w:val="8"/>
              <w:spacing w:before="114"/>
              <w:ind w:left="5" w:firstLine="0" w:firstLineChars="0"/>
              <w:rPr>
                <w:rFonts w:hint="eastAsia"/>
                <w:sz w:val="21"/>
                <w:szCs w:val="21"/>
              </w:rPr>
            </w:pPr>
            <w:r>
              <w:rPr>
                <w:rFonts w:hint="eastAsia"/>
                <w:spacing w:val="6"/>
                <w:sz w:val="21"/>
                <w:szCs w:val="21"/>
              </w:rPr>
              <w:t>得分＜60</w:t>
            </w:r>
          </w:p>
        </w:tc>
        <w:tc>
          <w:tcPr>
            <w:tcW w:w="1372" w:type="dxa"/>
            <w:tcBorders>
              <w:top w:val="single" w:color="auto" w:sz="2" w:space="0"/>
              <w:left w:val="single" w:color="auto" w:sz="2" w:space="0"/>
              <w:bottom w:val="single" w:color="auto" w:sz="2" w:space="0"/>
              <w:right w:val="single" w:color="auto" w:sz="2" w:space="0"/>
            </w:tcBorders>
            <w:noWrap w:val="0"/>
            <w:vAlign w:val="top"/>
          </w:tcPr>
          <w:p w14:paraId="0F828A0F">
            <w:pPr>
              <w:pStyle w:val="8"/>
              <w:spacing w:before="114"/>
              <w:ind w:left="10" w:firstLine="0" w:firstLineChars="0"/>
              <w:rPr>
                <w:rFonts w:hint="eastAsia"/>
                <w:sz w:val="21"/>
                <w:szCs w:val="21"/>
              </w:rPr>
            </w:pPr>
            <w:r>
              <w:rPr>
                <w:rFonts w:hint="eastAsia"/>
                <w:spacing w:val="5"/>
                <w:sz w:val="21"/>
                <w:szCs w:val="21"/>
              </w:rPr>
              <w:t>不合格</w:t>
            </w:r>
          </w:p>
        </w:tc>
        <w:tc>
          <w:tcPr>
            <w:tcW w:w="4632" w:type="dxa"/>
            <w:tcBorders>
              <w:top w:val="single" w:color="auto" w:sz="2" w:space="0"/>
              <w:left w:val="single" w:color="auto" w:sz="2" w:space="0"/>
              <w:bottom w:val="single" w:color="auto" w:sz="2" w:space="0"/>
              <w:right w:val="single" w:color="auto" w:sz="2" w:space="0"/>
            </w:tcBorders>
            <w:noWrap w:val="0"/>
            <w:vAlign w:val="top"/>
          </w:tcPr>
          <w:p w14:paraId="321B5E0D">
            <w:pPr>
              <w:pStyle w:val="8"/>
              <w:spacing w:before="114"/>
              <w:ind w:left="8" w:firstLine="0" w:firstLineChars="0"/>
              <w:rPr>
                <w:rFonts w:hint="eastAsia"/>
                <w:sz w:val="21"/>
                <w:szCs w:val="21"/>
                <w:lang w:eastAsia="zh-CN"/>
              </w:rPr>
            </w:pPr>
            <w:r>
              <w:rPr>
                <w:rFonts w:hint="eastAsia"/>
                <w:spacing w:val="8"/>
                <w:sz w:val="21"/>
                <w:szCs w:val="21"/>
                <w:lang w:eastAsia="zh-CN"/>
              </w:rPr>
              <w:t>整改合格后，支付 60%服务尾款</w:t>
            </w:r>
          </w:p>
        </w:tc>
      </w:tr>
    </w:tbl>
    <w:p w14:paraId="05E8717C">
      <w:pPr>
        <w:pStyle w:val="5"/>
        <w:ind w:firstLine="0" w:firstLineChars="0"/>
        <w:rPr>
          <w:rFonts w:hint="eastAsia" w:ascii="宋体" w:hAnsi="宋体" w:cs="宋体"/>
          <w:szCs w:val="21"/>
        </w:rPr>
      </w:pPr>
      <w:bookmarkStart w:id="3" w:name="bookmark301"/>
      <w:bookmarkEnd w:id="3"/>
      <w:r>
        <w:rPr>
          <w:rFonts w:hint="eastAsia" w:ascii="宋体" w:hAnsi="宋体" w:cs="宋体"/>
          <w:spacing w:val="-2"/>
          <w:szCs w:val="21"/>
        </w:rPr>
        <w:t>如运营服务提供方未能按合同规定的节点时间完成运营服务</w:t>
      </w:r>
      <w:r>
        <w:rPr>
          <w:rFonts w:hint="eastAsia" w:ascii="宋体" w:hAnsi="宋体" w:cs="宋体"/>
          <w:spacing w:val="-3"/>
          <w:szCs w:val="21"/>
        </w:rPr>
        <w:t>相关内容要求，</w:t>
      </w:r>
      <w:r>
        <w:rPr>
          <w:rFonts w:hint="eastAsia" w:ascii="宋体" w:hAnsi="宋体" w:cs="宋体"/>
          <w:szCs w:val="21"/>
        </w:rPr>
        <w:t>不能按期交付使用，运营服务提供方需按照合同金额</w:t>
      </w:r>
      <w:r>
        <w:rPr>
          <w:rFonts w:hint="eastAsia" w:ascii="宋体" w:hAnsi="宋体" w:cs="宋体"/>
          <w:spacing w:val="-1"/>
          <w:szCs w:val="21"/>
        </w:rPr>
        <w:t>每天千分之三的比例承担</w:t>
      </w:r>
      <w:r>
        <w:rPr>
          <w:rFonts w:hint="eastAsia" w:ascii="宋体" w:hAnsi="宋体" w:cs="宋体"/>
          <w:spacing w:val="-3"/>
          <w:szCs w:val="21"/>
        </w:rPr>
        <w:t>违约金。</w:t>
      </w:r>
    </w:p>
    <w:p w14:paraId="0E9123F1">
      <w:pPr>
        <w:ind w:left="605" w:firstLine="0" w:firstLineChars="0"/>
        <w:rPr>
          <w:rFonts w:hint="eastAsia" w:ascii="宋体" w:hAnsi="宋体" w:cs="宋体"/>
          <w:szCs w:val="21"/>
        </w:rPr>
      </w:pPr>
      <w:r>
        <w:rPr>
          <w:rFonts w:hint="eastAsia" w:ascii="宋体" w:hAnsi="宋体" w:cs="宋体"/>
          <w:spacing w:val="-1"/>
          <w:szCs w:val="21"/>
        </w:rPr>
        <w:t>故障定级与赔付损失金额如下：</w:t>
      </w:r>
    </w:p>
    <w:p w14:paraId="0FD4A974">
      <w:pPr>
        <w:spacing w:before="78"/>
        <w:ind w:left="2306" w:firstLine="0" w:firstLineChars="0"/>
        <w:rPr>
          <w:rFonts w:hint="eastAsia" w:ascii="宋体" w:hAnsi="宋体" w:cs="宋体"/>
          <w:szCs w:val="21"/>
        </w:rPr>
      </w:pPr>
      <w:r>
        <w:rPr>
          <w:rFonts w:hint="eastAsia" w:ascii="宋体" w:hAnsi="宋体" w:cs="宋体"/>
          <w:b/>
          <w:bCs/>
          <w:spacing w:val="-2"/>
          <w:szCs w:val="21"/>
        </w:rPr>
        <w:t>故障定级与赔付损失金额标准</w:t>
      </w:r>
    </w:p>
    <w:p w14:paraId="4048C2DF">
      <w:pPr>
        <w:ind w:firstLine="0" w:firstLineChars="0"/>
        <w:rPr>
          <w:rFonts w:hint="eastAsia" w:ascii="宋体" w:hAnsi="宋体" w:cs="宋体"/>
          <w:szCs w:val="21"/>
        </w:rPr>
      </w:pPr>
    </w:p>
    <w:tbl>
      <w:tblPr>
        <w:tblStyle w:val="6"/>
        <w:tblW w:w="8520" w:type="dxa"/>
        <w:tblInd w:w="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09"/>
        <w:gridCol w:w="3724"/>
        <w:gridCol w:w="1936"/>
        <w:gridCol w:w="2151"/>
      </w:tblGrid>
      <w:tr w14:paraId="724734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8" w:hRule="atLeast"/>
        </w:trPr>
        <w:tc>
          <w:tcPr>
            <w:tcW w:w="709" w:type="dxa"/>
            <w:tcBorders>
              <w:top w:val="single" w:color="auto" w:sz="2" w:space="0"/>
              <w:left w:val="single" w:color="auto" w:sz="2" w:space="0"/>
              <w:bottom w:val="single" w:color="auto" w:sz="2" w:space="0"/>
              <w:right w:val="single" w:color="auto" w:sz="2" w:space="0"/>
            </w:tcBorders>
            <w:noWrap w:val="0"/>
            <w:vAlign w:val="top"/>
          </w:tcPr>
          <w:p w14:paraId="1F16D4D4">
            <w:pPr>
              <w:pStyle w:val="8"/>
              <w:spacing w:before="117"/>
              <w:ind w:left="152" w:firstLine="0" w:firstLineChars="0"/>
              <w:rPr>
                <w:rFonts w:hint="eastAsia"/>
                <w:sz w:val="21"/>
                <w:szCs w:val="21"/>
              </w:rPr>
            </w:pPr>
            <w:r>
              <w:rPr>
                <w:rFonts w:hint="eastAsia"/>
                <w:b/>
                <w:bCs/>
                <w:spacing w:val="2"/>
                <w:sz w:val="21"/>
                <w:szCs w:val="21"/>
              </w:rPr>
              <w:t>故障</w:t>
            </w:r>
          </w:p>
          <w:p w14:paraId="066A6C35">
            <w:pPr>
              <w:pStyle w:val="8"/>
              <w:spacing w:before="188"/>
              <w:ind w:left="152" w:firstLine="0" w:firstLineChars="0"/>
              <w:rPr>
                <w:rFonts w:hint="eastAsia"/>
                <w:sz w:val="21"/>
                <w:szCs w:val="21"/>
              </w:rPr>
            </w:pPr>
            <w:r>
              <w:rPr>
                <w:rFonts w:hint="eastAsia"/>
                <w:b/>
                <w:bCs/>
                <w:spacing w:val="2"/>
                <w:sz w:val="21"/>
                <w:szCs w:val="21"/>
              </w:rPr>
              <w:t>级别</w:t>
            </w:r>
          </w:p>
        </w:tc>
        <w:tc>
          <w:tcPr>
            <w:tcW w:w="3724" w:type="dxa"/>
            <w:tcBorders>
              <w:top w:val="single" w:color="auto" w:sz="2" w:space="0"/>
              <w:left w:val="single" w:color="auto" w:sz="2" w:space="0"/>
              <w:bottom w:val="single" w:color="auto" w:sz="2" w:space="0"/>
              <w:right w:val="single" w:color="auto" w:sz="2" w:space="0"/>
            </w:tcBorders>
            <w:noWrap w:val="0"/>
            <w:vAlign w:val="top"/>
          </w:tcPr>
          <w:p w14:paraId="74875931">
            <w:pPr>
              <w:ind w:firstLine="0" w:firstLineChars="0"/>
              <w:rPr>
                <w:rFonts w:hint="eastAsia" w:ascii="宋体" w:hAnsi="宋体" w:cs="宋体"/>
                <w:szCs w:val="21"/>
              </w:rPr>
            </w:pPr>
          </w:p>
          <w:p w14:paraId="11C32A00">
            <w:pPr>
              <w:pStyle w:val="8"/>
              <w:spacing w:before="65"/>
              <w:ind w:left="1447" w:firstLine="0" w:firstLineChars="0"/>
              <w:rPr>
                <w:rFonts w:hint="eastAsia"/>
                <w:sz w:val="21"/>
                <w:szCs w:val="21"/>
              </w:rPr>
            </w:pPr>
            <w:r>
              <w:rPr>
                <w:rFonts w:hint="eastAsia"/>
                <w:b/>
                <w:bCs/>
                <w:spacing w:val="5"/>
                <w:sz w:val="21"/>
                <w:szCs w:val="21"/>
              </w:rPr>
              <w:t>级别定义</w:t>
            </w:r>
          </w:p>
        </w:tc>
        <w:tc>
          <w:tcPr>
            <w:tcW w:w="1936" w:type="dxa"/>
            <w:tcBorders>
              <w:top w:val="single" w:color="auto" w:sz="2" w:space="0"/>
              <w:left w:val="single" w:color="auto" w:sz="2" w:space="0"/>
              <w:bottom w:val="single" w:color="auto" w:sz="2" w:space="0"/>
              <w:right w:val="single" w:color="auto" w:sz="2" w:space="0"/>
            </w:tcBorders>
            <w:noWrap w:val="0"/>
            <w:vAlign w:val="top"/>
          </w:tcPr>
          <w:p w14:paraId="616F89CC">
            <w:pPr>
              <w:ind w:firstLine="0" w:firstLineChars="0"/>
              <w:rPr>
                <w:rFonts w:hint="eastAsia" w:ascii="宋体" w:hAnsi="宋体" w:cs="宋体"/>
                <w:szCs w:val="21"/>
              </w:rPr>
            </w:pPr>
          </w:p>
          <w:p w14:paraId="6E2E0BC8">
            <w:pPr>
              <w:pStyle w:val="8"/>
              <w:spacing w:before="65"/>
              <w:ind w:left="551" w:firstLine="0" w:firstLineChars="0"/>
              <w:rPr>
                <w:rFonts w:hint="eastAsia"/>
                <w:sz w:val="21"/>
                <w:szCs w:val="21"/>
              </w:rPr>
            </w:pPr>
            <w:r>
              <w:rPr>
                <w:rFonts w:hint="eastAsia"/>
                <w:b/>
                <w:bCs/>
                <w:spacing w:val="6"/>
                <w:sz w:val="21"/>
                <w:szCs w:val="21"/>
              </w:rPr>
              <w:t>影响范围</w:t>
            </w:r>
          </w:p>
        </w:tc>
        <w:tc>
          <w:tcPr>
            <w:tcW w:w="2151" w:type="dxa"/>
            <w:tcBorders>
              <w:top w:val="single" w:color="auto" w:sz="2" w:space="0"/>
              <w:left w:val="single" w:color="auto" w:sz="2" w:space="0"/>
              <w:bottom w:val="single" w:color="auto" w:sz="2" w:space="0"/>
              <w:right w:val="single" w:color="auto" w:sz="2" w:space="0"/>
            </w:tcBorders>
            <w:noWrap w:val="0"/>
            <w:vAlign w:val="top"/>
          </w:tcPr>
          <w:p w14:paraId="3DED674F">
            <w:pPr>
              <w:pStyle w:val="8"/>
              <w:spacing w:before="118"/>
              <w:ind w:left="354" w:right="354" w:firstLine="0" w:firstLineChars="0"/>
              <w:rPr>
                <w:rFonts w:hint="eastAsia"/>
                <w:sz w:val="21"/>
                <w:szCs w:val="21"/>
                <w:lang w:eastAsia="zh-CN"/>
              </w:rPr>
            </w:pPr>
            <w:r>
              <w:rPr>
                <w:rFonts w:hint="eastAsia"/>
                <w:b/>
                <w:bCs/>
                <w:spacing w:val="6"/>
                <w:sz w:val="21"/>
                <w:szCs w:val="21"/>
                <w:lang w:eastAsia="zh-CN"/>
              </w:rPr>
              <w:t>赔付损失额</w:t>
            </w:r>
            <w:r>
              <w:rPr>
                <w:rFonts w:hint="eastAsia"/>
                <w:b/>
                <w:bCs/>
                <w:spacing w:val="3"/>
                <w:sz w:val="21"/>
                <w:szCs w:val="21"/>
                <w:lang w:eastAsia="zh-CN"/>
              </w:rPr>
              <w:t>（占合同金额）</w:t>
            </w:r>
          </w:p>
        </w:tc>
      </w:tr>
      <w:tr w14:paraId="5E3275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9" w:hRule="atLeast"/>
        </w:trPr>
        <w:tc>
          <w:tcPr>
            <w:tcW w:w="709" w:type="dxa"/>
            <w:tcBorders>
              <w:top w:val="single" w:color="auto" w:sz="2" w:space="0"/>
              <w:left w:val="single" w:color="auto" w:sz="2" w:space="0"/>
              <w:bottom w:val="single" w:color="auto" w:sz="2" w:space="0"/>
              <w:right w:val="single" w:color="auto" w:sz="2" w:space="0"/>
            </w:tcBorders>
            <w:noWrap w:val="0"/>
            <w:vAlign w:val="top"/>
          </w:tcPr>
          <w:p w14:paraId="0E5AC332">
            <w:pPr>
              <w:pStyle w:val="8"/>
              <w:spacing w:before="112"/>
              <w:ind w:left="251" w:firstLine="0" w:firstLineChars="0"/>
              <w:rPr>
                <w:rFonts w:hint="eastAsia"/>
                <w:sz w:val="21"/>
                <w:szCs w:val="21"/>
              </w:rPr>
            </w:pPr>
            <w:r>
              <w:rPr>
                <w:rFonts w:hint="eastAsia"/>
                <w:spacing w:val="2"/>
                <w:position w:val="1"/>
                <w:sz w:val="21"/>
                <w:szCs w:val="21"/>
              </w:rPr>
              <w:t>P1</w:t>
            </w:r>
          </w:p>
        </w:tc>
        <w:tc>
          <w:tcPr>
            <w:tcW w:w="3724" w:type="dxa"/>
            <w:tcBorders>
              <w:top w:val="single" w:color="auto" w:sz="2" w:space="0"/>
              <w:left w:val="single" w:color="auto" w:sz="2" w:space="0"/>
              <w:bottom w:val="single" w:color="auto" w:sz="2" w:space="0"/>
              <w:right w:val="single" w:color="auto" w:sz="2" w:space="0"/>
            </w:tcBorders>
            <w:noWrap w:val="0"/>
            <w:vAlign w:val="top"/>
          </w:tcPr>
          <w:p w14:paraId="16933475">
            <w:pPr>
              <w:pStyle w:val="8"/>
              <w:spacing w:before="112"/>
              <w:ind w:left="111" w:firstLine="0" w:firstLineChars="0"/>
              <w:rPr>
                <w:rFonts w:hint="eastAsia"/>
                <w:sz w:val="21"/>
                <w:szCs w:val="21"/>
                <w:lang w:eastAsia="zh-CN"/>
              </w:rPr>
            </w:pPr>
            <w:r>
              <w:rPr>
                <w:rFonts w:hint="eastAsia"/>
                <w:spacing w:val="7"/>
                <w:sz w:val="21"/>
                <w:szCs w:val="21"/>
                <w:lang w:eastAsia="zh-CN"/>
              </w:rPr>
              <w:t>全年骨干网络通畅率在</w:t>
            </w:r>
            <w:r>
              <w:rPr>
                <w:rFonts w:hint="eastAsia"/>
                <w:spacing w:val="-36"/>
                <w:sz w:val="21"/>
                <w:szCs w:val="21"/>
                <w:lang w:eastAsia="zh-CN"/>
              </w:rPr>
              <w:t xml:space="preserve"> </w:t>
            </w:r>
            <w:r>
              <w:rPr>
                <w:rFonts w:hint="eastAsia"/>
                <w:spacing w:val="7"/>
                <w:sz w:val="21"/>
                <w:szCs w:val="21"/>
                <w:lang w:eastAsia="zh-CN"/>
              </w:rPr>
              <w:t>99.99%以下</w:t>
            </w:r>
          </w:p>
        </w:tc>
        <w:tc>
          <w:tcPr>
            <w:tcW w:w="1936" w:type="dxa"/>
            <w:tcBorders>
              <w:top w:val="single" w:color="auto" w:sz="2" w:space="0"/>
              <w:left w:val="single" w:color="auto" w:sz="2" w:space="0"/>
              <w:bottom w:val="single" w:color="auto" w:sz="2" w:space="0"/>
              <w:right w:val="single" w:color="auto" w:sz="2" w:space="0"/>
            </w:tcBorders>
            <w:noWrap w:val="0"/>
            <w:vAlign w:val="top"/>
          </w:tcPr>
          <w:p w14:paraId="5F7C18B8">
            <w:pPr>
              <w:pStyle w:val="8"/>
              <w:spacing w:before="112"/>
              <w:ind w:left="112" w:firstLine="0" w:firstLineChars="0"/>
              <w:rPr>
                <w:rFonts w:hint="eastAsia"/>
                <w:sz w:val="21"/>
                <w:szCs w:val="21"/>
              </w:rPr>
            </w:pPr>
            <w:r>
              <w:rPr>
                <w:rFonts w:hint="eastAsia"/>
                <w:spacing w:val="4"/>
                <w:sz w:val="21"/>
                <w:szCs w:val="21"/>
              </w:rPr>
              <w:t>全网</w:t>
            </w:r>
          </w:p>
        </w:tc>
        <w:tc>
          <w:tcPr>
            <w:tcW w:w="2151" w:type="dxa"/>
            <w:tcBorders>
              <w:top w:val="single" w:color="auto" w:sz="2" w:space="0"/>
              <w:left w:val="single" w:color="auto" w:sz="2" w:space="0"/>
              <w:bottom w:val="single" w:color="auto" w:sz="2" w:space="0"/>
              <w:right w:val="single" w:color="auto" w:sz="2" w:space="0"/>
            </w:tcBorders>
            <w:noWrap w:val="0"/>
            <w:vAlign w:val="top"/>
          </w:tcPr>
          <w:p w14:paraId="3EB58926">
            <w:pPr>
              <w:pStyle w:val="8"/>
              <w:spacing w:before="112"/>
              <w:ind w:left="131" w:firstLine="0" w:firstLineChars="0"/>
              <w:rPr>
                <w:rFonts w:hint="eastAsia"/>
                <w:sz w:val="21"/>
                <w:szCs w:val="21"/>
              </w:rPr>
            </w:pPr>
            <w:r>
              <w:rPr>
                <w:rFonts w:hint="eastAsia"/>
                <w:spacing w:val="-3"/>
                <w:position w:val="1"/>
                <w:sz w:val="21"/>
                <w:szCs w:val="21"/>
              </w:rPr>
              <w:t>10%</w:t>
            </w:r>
          </w:p>
        </w:tc>
      </w:tr>
      <w:tr w14:paraId="00AE6A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8" w:hRule="atLeast"/>
        </w:trPr>
        <w:tc>
          <w:tcPr>
            <w:tcW w:w="709" w:type="dxa"/>
            <w:tcBorders>
              <w:top w:val="single" w:color="auto" w:sz="2" w:space="0"/>
              <w:left w:val="single" w:color="auto" w:sz="2" w:space="0"/>
              <w:bottom w:val="single" w:color="auto" w:sz="2" w:space="0"/>
              <w:right w:val="single" w:color="auto" w:sz="2" w:space="0"/>
            </w:tcBorders>
            <w:noWrap w:val="0"/>
            <w:vAlign w:val="top"/>
          </w:tcPr>
          <w:p w14:paraId="080F5B6A">
            <w:pPr>
              <w:ind w:firstLine="0" w:firstLineChars="0"/>
              <w:rPr>
                <w:rFonts w:hint="eastAsia" w:ascii="宋体" w:hAnsi="宋体" w:cs="宋体"/>
                <w:szCs w:val="21"/>
              </w:rPr>
            </w:pPr>
          </w:p>
          <w:p w14:paraId="416529E3">
            <w:pPr>
              <w:ind w:firstLine="0" w:firstLineChars="0"/>
              <w:rPr>
                <w:rFonts w:hint="eastAsia" w:ascii="宋体" w:hAnsi="宋体" w:cs="宋体"/>
                <w:szCs w:val="21"/>
              </w:rPr>
            </w:pPr>
          </w:p>
          <w:p w14:paraId="08ED9DAF">
            <w:pPr>
              <w:pStyle w:val="8"/>
              <w:spacing w:before="65"/>
              <w:ind w:left="251" w:firstLine="0" w:firstLineChars="0"/>
              <w:rPr>
                <w:rFonts w:hint="eastAsia"/>
                <w:sz w:val="21"/>
                <w:szCs w:val="21"/>
              </w:rPr>
            </w:pPr>
            <w:r>
              <w:rPr>
                <w:rFonts w:hint="eastAsia"/>
                <w:spacing w:val="2"/>
                <w:position w:val="1"/>
                <w:sz w:val="21"/>
                <w:szCs w:val="21"/>
              </w:rPr>
              <w:t>P2</w:t>
            </w:r>
          </w:p>
        </w:tc>
        <w:tc>
          <w:tcPr>
            <w:tcW w:w="3724" w:type="dxa"/>
            <w:tcBorders>
              <w:top w:val="single" w:color="auto" w:sz="2" w:space="0"/>
              <w:left w:val="single" w:color="auto" w:sz="2" w:space="0"/>
              <w:bottom w:val="single" w:color="auto" w:sz="2" w:space="0"/>
              <w:right w:val="single" w:color="auto" w:sz="2" w:space="0"/>
            </w:tcBorders>
            <w:noWrap w:val="0"/>
            <w:vAlign w:val="top"/>
          </w:tcPr>
          <w:p w14:paraId="12784ECD">
            <w:pPr>
              <w:ind w:firstLine="0" w:firstLineChars="0"/>
              <w:rPr>
                <w:rFonts w:hint="eastAsia" w:ascii="宋体" w:hAnsi="宋体" w:cs="宋体"/>
                <w:szCs w:val="21"/>
              </w:rPr>
            </w:pPr>
          </w:p>
          <w:p w14:paraId="53DF3C16">
            <w:pPr>
              <w:pStyle w:val="8"/>
              <w:spacing w:before="65"/>
              <w:ind w:left="114" w:right="143" w:firstLine="0" w:firstLineChars="0"/>
              <w:rPr>
                <w:rFonts w:hint="eastAsia"/>
                <w:sz w:val="21"/>
                <w:szCs w:val="21"/>
                <w:lang w:eastAsia="zh-CN"/>
              </w:rPr>
            </w:pPr>
            <w:r>
              <w:rPr>
                <w:rFonts w:hint="eastAsia"/>
                <w:spacing w:val="10"/>
                <w:sz w:val="21"/>
                <w:szCs w:val="21"/>
                <w:lang w:eastAsia="zh-CN"/>
              </w:rPr>
              <w:t>全年骨干网络通畅率在</w:t>
            </w:r>
            <w:r>
              <w:rPr>
                <w:rFonts w:hint="eastAsia"/>
                <w:spacing w:val="-28"/>
                <w:sz w:val="21"/>
                <w:szCs w:val="21"/>
                <w:lang w:eastAsia="zh-CN"/>
              </w:rPr>
              <w:t xml:space="preserve"> </w:t>
            </w:r>
            <w:r>
              <w:rPr>
                <w:rFonts w:hint="eastAsia"/>
                <w:spacing w:val="10"/>
                <w:sz w:val="21"/>
                <w:szCs w:val="21"/>
                <w:lang w:eastAsia="zh-CN"/>
              </w:rPr>
              <w:t>99.99%以上、</w:t>
            </w:r>
            <w:r>
              <w:rPr>
                <w:rFonts w:hint="eastAsia"/>
                <w:spacing w:val="8"/>
                <w:sz w:val="21"/>
                <w:szCs w:val="21"/>
                <w:lang w:eastAsia="zh-CN"/>
              </w:rPr>
              <w:t>发生重特大网络故障事件</w:t>
            </w:r>
          </w:p>
        </w:tc>
        <w:tc>
          <w:tcPr>
            <w:tcW w:w="1936" w:type="dxa"/>
            <w:tcBorders>
              <w:top w:val="single" w:color="auto" w:sz="2" w:space="0"/>
              <w:left w:val="single" w:color="auto" w:sz="2" w:space="0"/>
              <w:bottom w:val="single" w:color="auto" w:sz="2" w:space="0"/>
              <w:right w:val="single" w:color="auto" w:sz="2" w:space="0"/>
            </w:tcBorders>
            <w:noWrap w:val="0"/>
            <w:vAlign w:val="top"/>
          </w:tcPr>
          <w:p w14:paraId="61554321">
            <w:pPr>
              <w:pStyle w:val="8"/>
              <w:spacing w:before="114"/>
              <w:ind w:left="112" w:right="105" w:firstLine="0" w:firstLineChars="0"/>
              <w:rPr>
                <w:rFonts w:hint="eastAsia"/>
                <w:sz w:val="21"/>
                <w:szCs w:val="21"/>
                <w:lang w:eastAsia="zh-CN"/>
              </w:rPr>
            </w:pPr>
            <w:r>
              <w:rPr>
                <w:rFonts w:hint="eastAsia"/>
                <w:spacing w:val="13"/>
                <w:sz w:val="21"/>
                <w:szCs w:val="21"/>
                <w:lang w:eastAsia="zh-CN"/>
              </w:rPr>
              <w:t>大量党政机关、企</w:t>
            </w:r>
            <w:r>
              <w:rPr>
                <w:rFonts w:hint="eastAsia"/>
                <w:spacing w:val="14"/>
                <w:sz w:val="21"/>
                <w:szCs w:val="21"/>
                <w:lang w:eastAsia="zh-CN"/>
              </w:rPr>
              <w:t>事业单位、社会公</w:t>
            </w:r>
            <w:r>
              <w:rPr>
                <w:rFonts w:hint="eastAsia"/>
                <w:sz w:val="21"/>
                <w:szCs w:val="21"/>
                <w:lang w:eastAsia="zh-CN"/>
              </w:rPr>
              <w:t>众</w:t>
            </w:r>
          </w:p>
        </w:tc>
        <w:tc>
          <w:tcPr>
            <w:tcW w:w="2151" w:type="dxa"/>
            <w:tcBorders>
              <w:top w:val="single" w:color="auto" w:sz="2" w:space="0"/>
              <w:left w:val="single" w:color="auto" w:sz="2" w:space="0"/>
              <w:bottom w:val="single" w:color="auto" w:sz="2" w:space="0"/>
              <w:right w:val="single" w:color="auto" w:sz="2" w:space="0"/>
            </w:tcBorders>
            <w:noWrap w:val="0"/>
            <w:vAlign w:val="top"/>
          </w:tcPr>
          <w:p w14:paraId="12BDBAB0">
            <w:pPr>
              <w:ind w:firstLine="0" w:firstLineChars="0"/>
              <w:rPr>
                <w:rFonts w:hint="eastAsia" w:ascii="宋体" w:hAnsi="宋体" w:cs="宋体"/>
                <w:szCs w:val="21"/>
              </w:rPr>
            </w:pPr>
          </w:p>
          <w:p w14:paraId="4A207087">
            <w:pPr>
              <w:ind w:firstLine="0" w:firstLineChars="0"/>
              <w:rPr>
                <w:rFonts w:hint="eastAsia" w:ascii="宋体" w:hAnsi="宋体" w:cs="宋体"/>
                <w:szCs w:val="21"/>
              </w:rPr>
            </w:pPr>
          </w:p>
          <w:p w14:paraId="76A1EBD5">
            <w:pPr>
              <w:pStyle w:val="8"/>
              <w:spacing w:before="65"/>
              <w:ind w:left="120" w:firstLine="0" w:firstLineChars="0"/>
              <w:rPr>
                <w:rFonts w:hint="eastAsia"/>
                <w:sz w:val="21"/>
                <w:szCs w:val="21"/>
              </w:rPr>
            </w:pPr>
            <w:r>
              <w:rPr>
                <w:rFonts w:hint="eastAsia"/>
                <w:spacing w:val="-2"/>
                <w:position w:val="1"/>
                <w:sz w:val="21"/>
                <w:szCs w:val="21"/>
              </w:rPr>
              <w:t>5%</w:t>
            </w:r>
          </w:p>
        </w:tc>
      </w:tr>
      <w:tr w14:paraId="3FF81D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9" w:hRule="atLeast"/>
        </w:trPr>
        <w:tc>
          <w:tcPr>
            <w:tcW w:w="709" w:type="dxa"/>
            <w:tcBorders>
              <w:top w:val="single" w:color="auto" w:sz="2" w:space="0"/>
              <w:left w:val="single" w:color="auto" w:sz="2" w:space="0"/>
              <w:bottom w:val="single" w:color="auto" w:sz="2" w:space="0"/>
              <w:right w:val="single" w:color="auto" w:sz="2" w:space="0"/>
            </w:tcBorders>
            <w:noWrap w:val="0"/>
            <w:vAlign w:val="top"/>
          </w:tcPr>
          <w:p w14:paraId="2F1453F8">
            <w:pPr>
              <w:ind w:firstLine="0" w:firstLineChars="0"/>
              <w:rPr>
                <w:rFonts w:hint="eastAsia" w:ascii="宋体" w:hAnsi="宋体" w:cs="宋体"/>
                <w:szCs w:val="21"/>
              </w:rPr>
            </w:pPr>
          </w:p>
          <w:p w14:paraId="3FC55788">
            <w:pPr>
              <w:pStyle w:val="8"/>
              <w:spacing w:before="65"/>
              <w:ind w:left="251" w:firstLine="0" w:firstLineChars="0"/>
              <w:rPr>
                <w:rFonts w:hint="eastAsia"/>
                <w:sz w:val="21"/>
                <w:szCs w:val="21"/>
              </w:rPr>
            </w:pPr>
            <w:r>
              <w:rPr>
                <w:rFonts w:hint="eastAsia"/>
                <w:spacing w:val="2"/>
                <w:position w:val="1"/>
                <w:sz w:val="21"/>
                <w:szCs w:val="21"/>
              </w:rPr>
              <w:t>P3</w:t>
            </w:r>
          </w:p>
        </w:tc>
        <w:tc>
          <w:tcPr>
            <w:tcW w:w="3724" w:type="dxa"/>
            <w:tcBorders>
              <w:top w:val="single" w:color="auto" w:sz="2" w:space="0"/>
              <w:left w:val="single" w:color="auto" w:sz="2" w:space="0"/>
              <w:bottom w:val="single" w:color="auto" w:sz="2" w:space="0"/>
              <w:right w:val="single" w:color="auto" w:sz="2" w:space="0"/>
            </w:tcBorders>
            <w:noWrap w:val="0"/>
            <w:vAlign w:val="top"/>
          </w:tcPr>
          <w:p w14:paraId="4B229D6E">
            <w:pPr>
              <w:pStyle w:val="8"/>
              <w:spacing w:before="117"/>
              <w:ind w:left="114" w:right="143" w:firstLine="0" w:firstLineChars="0"/>
              <w:rPr>
                <w:rFonts w:hint="eastAsia"/>
                <w:sz w:val="21"/>
                <w:szCs w:val="21"/>
                <w:lang w:eastAsia="zh-CN"/>
              </w:rPr>
            </w:pPr>
            <w:r>
              <w:rPr>
                <w:rFonts w:hint="eastAsia"/>
                <w:spacing w:val="10"/>
                <w:sz w:val="21"/>
                <w:szCs w:val="21"/>
                <w:lang w:eastAsia="zh-CN"/>
              </w:rPr>
              <w:t>全年骨干网络通畅率在</w:t>
            </w:r>
            <w:r>
              <w:rPr>
                <w:rFonts w:hint="eastAsia"/>
                <w:spacing w:val="-28"/>
                <w:sz w:val="21"/>
                <w:szCs w:val="21"/>
                <w:lang w:eastAsia="zh-CN"/>
              </w:rPr>
              <w:t xml:space="preserve"> </w:t>
            </w:r>
            <w:r>
              <w:rPr>
                <w:rFonts w:hint="eastAsia"/>
                <w:spacing w:val="10"/>
                <w:sz w:val="21"/>
                <w:szCs w:val="21"/>
                <w:lang w:eastAsia="zh-CN"/>
              </w:rPr>
              <w:t>99.99%以上、</w:t>
            </w:r>
            <w:r>
              <w:rPr>
                <w:rFonts w:hint="eastAsia"/>
                <w:spacing w:val="5"/>
                <w:sz w:val="21"/>
                <w:szCs w:val="21"/>
                <w:lang w:eastAsia="zh-CN"/>
              </w:rPr>
              <w:t>发生单次网络故障影响时间</w:t>
            </w:r>
            <w:r>
              <w:rPr>
                <w:rFonts w:hint="eastAsia"/>
                <w:spacing w:val="-24"/>
                <w:sz w:val="21"/>
                <w:szCs w:val="21"/>
                <w:lang w:eastAsia="zh-CN"/>
              </w:rPr>
              <w:t xml:space="preserve"> </w:t>
            </w:r>
            <w:r>
              <w:rPr>
                <w:rFonts w:hint="eastAsia"/>
                <w:spacing w:val="5"/>
                <w:sz w:val="21"/>
                <w:szCs w:val="21"/>
                <w:lang w:eastAsia="zh-CN"/>
              </w:rPr>
              <w:t>8h</w:t>
            </w:r>
            <w:r>
              <w:rPr>
                <w:rFonts w:hint="eastAsia"/>
                <w:spacing w:val="-17"/>
                <w:sz w:val="21"/>
                <w:szCs w:val="21"/>
                <w:lang w:eastAsia="zh-CN"/>
              </w:rPr>
              <w:t xml:space="preserve"> </w:t>
            </w:r>
            <w:r>
              <w:rPr>
                <w:rFonts w:hint="eastAsia"/>
                <w:spacing w:val="5"/>
                <w:sz w:val="21"/>
                <w:szCs w:val="21"/>
                <w:lang w:eastAsia="zh-CN"/>
              </w:rPr>
              <w:t>以上</w:t>
            </w:r>
          </w:p>
        </w:tc>
        <w:tc>
          <w:tcPr>
            <w:tcW w:w="1936" w:type="dxa"/>
            <w:tcBorders>
              <w:top w:val="single" w:color="auto" w:sz="2" w:space="0"/>
              <w:left w:val="single" w:color="auto" w:sz="2" w:space="0"/>
              <w:bottom w:val="single" w:color="auto" w:sz="2" w:space="0"/>
              <w:right w:val="single" w:color="auto" w:sz="2" w:space="0"/>
            </w:tcBorders>
            <w:noWrap w:val="0"/>
            <w:vAlign w:val="top"/>
          </w:tcPr>
          <w:p w14:paraId="41C26E6D">
            <w:pPr>
              <w:ind w:firstLine="0" w:firstLineChars="0"/>
              <w:rPr>
                <w:rFonts w:hint="eastAsia" w:ascii="宋体" w:hAnsi="宋体" w:cs="宋体"/>
                <w:szCs w:val="21"/>
              </w:rPr>
            </w:pPr>
          </w:p>
          <w:p w14:paraId="51AA6817">
            <w:pPr>
              <w:pStyle w:val="8"/>
              <w:spacing w:before="65"/>
              <w:ind w:left="113" w:firstLine="0" w:firstLineChars="0"/>
              <w:rPr>
                <w:rFonts w:hint="eastAsia"/>
                <w:sz w:val="21"/>
                <w:szCs w:val="21"/>
              </w:rPr>
            </w:pPr>
            <w:r>
              <w:rPr>
                <w:rFonts w:hint="eastAsia"/>
                <w:spacing w:val="7"/>
                <w:sz w:val="21"/>
                <w:szCs w:val="21"/>
              </w:rPr>
              <w:t>党政机关</w:t>
            </w:r>
          </w:p>
        </w:tc>
        <w:tc>
          <w:tcPr>
            <w:tcW w:w="2151" w:type="dxa"/>
            <w:tcBorders>
              <w:top w:val="single" w:color="auto" w:sz="2" w:space="0"/>
              <w:left w:val="single" w:color="auto" w:sz="2" w:space="0"/>
              <w:bottom w:val="single" w:color="auto" w:sz="2" w:space="0"/>
              <w:right w:val="single" w:color="auto" w:sz="2" w:space="0"/>
            </w:tcBorders>
            <w:noWrap w:val="0"/>
            <w:vAlign w:val="top"/>
          </w:tcPr>
          <w:p w14:paraId="7C0A30B6">
            <w:pPr>
              <w:ind w:firstLine="0" w:firstLineChars="0"/>
              <w:rPr>
                <w:rFonts w:hint="eastAsia" w:ascii="宋体" w:hAnsi="宋体" w:cs="宋体"/>
                <w:szCs w:val="21"/>
              </w:rPr>
            </w:pPr>
          </w:p>
          <w:p w14:paraId="63B3D525">
            <w:pPr>
              <w:pStyle w:val="8"/>
              <w:spacing w:before="65"/>
              <w:ind w:left="131" w:firstLine="0" w:firstLineChars="0"/>
              <w:rPr>
                <w:rFonts w:hint="eastAsia"/>
                <w:sz w:val="21"/>
                <w:szCs w:val="21"/>
              </w:rPr>
            </w:pPr>
            <w:r>
              <w:rPr>
                <w:rFonts w:hint="eastAsia"/>
                <w:spacing w:val="-7"/>
                <w:position w:val="1"/>
                <w:sz w:val="21"/>
                <w:szCs w:val="21"/>
              </w:rPr>
              <w:t>1%</w:t>
            </w:r>
          </w:p>
        </w:tc>
      </w:tr>
    </w:tbl>
    <w:p w14:paraId="2D4EEEE0">
      <w:pPr>
        <w:ind w:firstLine="0" w:firstLineChars="0"/>
        <w:rPr>
          <w:rFonts w:hint="eastAsia" w:ascii="宋体" w:hAnsi="宋体" w:cs="宋体"/>
          <w:szCs w:val="21"/>
        </w:rPr>
      </w:pPr>
    </w:p>
    <w:p w14:paraId="7B1D7A35">
      <w:pPr>
        <w:spacing w:before="178"/>
        <w:ind w:left="127" w:firstLine="0" w:firstLineChars="0"/>
        <w:outlineLvl w:val="2"/>
        <w:rPr>
          <w:rFonts w:hint="eastAsia" w:ascii="宋体" w:hAnsi="宋体" w:cs="宋体"/>
          <w:b/>
          <w:bCs/>
          <w:szCs w:val="21"/>
        </w:rPr>
      </w:pPr>
      <w:r>
        <w:rPr>
          <w:rFonts w:hint="eastAsia" w:ascii="宋体" w:hAnsi="宋体" w:cs="宋体"/>
          <w:b/>
          <w:bCs/>
          <w:spacing w:val="6"/>
          <w:szCs w:val="21"/>
        </w:rPr>
        <w:t>（三） 链路租用</w:t>
      </w:r>
      <w:r>
        <w:rPr>
          <w:rFonts w:hint="eastAsia" w:ascii="宋体" w:hAnsi="宋体" w:cs="宋体"/>
          <w:b/>
          <w:bCs/>
          <w:spacing w:val="-51"/>
          <w:szCs w:val="21"/>
        </w:rPr>
        <w:t xml:space="preserve"> </w:t>
      </w:r>
      <w:r>
        <w:rPr>
          <w:rFonts w:hint="eastAsia" w:ascii="宋体" w:hAnsi="宋体" w:cs="宋体"/>
          <w:b/>
          <w:bCs/>
          <w:szCs w:val="21"/>
        </w:rPr>
        <w:t>SLA</w:t>
      </w:r>
      <w:r>
        <w:rPr>
          <w:rFonts w:hint="eastAsia" w:ascii="宋体" w:hAnsi="宋体" w:cs="宋体"/>
          <w:b/>
          <w:bCs/>
          <w:spacing w:val="6"/>
          <w:szCs w:val="21"/>
        </w:rPr>
        <w:t xml:space="preserve"> 服务内容及标准</w:t>
      </w:r>
    </w:p>
    <w:p w14:paraId="7ADEF418">
      <w:pPr>
        <w:spacing w:before="78"/>
        <w:ind w:left="607" w:firstLine="0" w:firstLineChars="0"/>
        <w:rPr>
          <w:rFonts w:hint="eastAsia" w:ascii="宋体" w:hAnsi="宋体" w:cs="宋体"/>
          <w:szCs w:val="21"/>
        </w:rPr>
      </w:pPr>
      <w:r>
        <w:rPr>
          <w:rFonts w:hint="eastAsia" w:ascii="宋体" w:hAnsi="宋体" w:cs="宋体"/>
          <w:spacing w:val="-1"/>
          <w:szCs w:val="21"/>
        </w:rPr>
        <w:t>SLA</w:t>
      </w:r>
      <w:r>
        <w:rPr>
          <w:rFonts w:hint="eastAsia" w:ascii="宋体" w:hAnsi="宋体" w:cs="宋体"/>
          <w:spacing w:val="60"/>
          <w:szCs w:val="21"/>
        </w:rPr>
        <w:t xml:space="preserve"> </w:t>
      </w:r>
      <w:r>
        <w:rPr>
          <w:rFonts w:hint="eastAsia" w:ascii="宋体" w:hAnsi="宋体" w:cs="宋体"/>
          <w:spacing w:val="-1"/>
          <w:szCs w:val="21"/>
        </w:rPr>
        <w:t>服务内容包括业务开通、网络质量保障服务</w:t>
      </w:r>
      <w:r>
        <w:rPr>
          <w:rFonts w:hint="eastAsia" w:ascii="宋体" w:hAnsi="宋体" w:cs="宋体"/>
          <w:spacing w:val="-2"/>
          <w:szCs w:val="21"/>
        </w:rPr>
        <w:t>两类。</w:t>
      </w:r>
    </w:p>
    <w:p w14:paraId="06E91596">
      <w:pPr>
        <w:spacing w:before="79"/>
        <w:ind w:left="2259" w:firstLine="0" w:firstLineChars="0"/>
        <w:rPr>
          <w:rFonts w:hint="eastAsia" w:ascii="宋体" w:hAnsi="宋体" w:cs="宋体"/>
          <w:b/>
          <w:bCs/>
          <w:szCs w:val="21"/>
        </w:rPr>
      </w:pPr>
      <w:r>
        <w:rPr>
          <w:rFonts w:hint="eastAsia" w:ascii="宋体" w:hAnsi="宋体" w:cs="宋体"/>
          <w:b/>
          <w:bCs/>
          <w:spacing w:val="-3"/>
          <w:szCs w:val="21"/>
        </w:rPr>
        <w:t xml:space="preserve"> 链路租用</w:t>
      </w:r>
      <w:r>
        <w:rPr>
          <w:rFonts w:hint="eastAsia" w:ascii="宋体" w:hAnsi="宋体" w:cs="宋体"/>
          <w:b/>
          <w:bCs/>
          <w:spacing w:val="-45"/>
          <w:szCs w:val="21"/>
        </w:rPr>
        <w:t xml:space="preserve"> </w:t>
      </w:r>
      <w:r>
        <w:rPr>
          <w:rFonts w:hint="eastAsia" w:ascii="宋体" w:hAnsi="宋体" w:cs="宋体"/>
          <w:b/>
          <w:bCs/>
          <w:spacing w:val="-3"/>
          <w:szCs w:val="21"/>
        </w:rPr>
        <w:t>SLA 服务内容及标准</w:t>
      </w:r>
    </w:p>
    <w:p w14:paraId="3A4F0E73">
      <w:pPr>
        <w:ind w:firstLine="0" w:firstLineChars="0"/>
        <w:rPr>
          <w:rFonts w:hint="eastAsia" w:ascii="宋体" w:hAnsi="宋体" w:cs="宋体"/>
          <w:szCs w:val="21"/>
        </w:rPr>
      </w:pPr>
    </w:p>
    <w:tbl>
      <w:tblPr>
        <w:tblStyle w:val="6"/>
        <w:tblW w:w="8520" w:type="dxa"/>
        <w:tblInd w:w="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97"/>
        <w:gridCol w:w="579"/>
        <w:gridCol w:w="1528"/>
        <w:gridCol w:w="4027"/>
        <w:gridCol w:w="1689"/>
      </w:tblGrid>
      <w:tr w14:paraId="1276E3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4" w:hRule="atLeast"/>
        </w:trPr>
        <w:tc>
          <w:tcPr>
            <w:tcW w:w="6831" w:type="dxa"/>
            <w:gridSpan w:val="4"/>
            <w:tcBorders>
              <w:top w:val="single" w:color="auto" w:sz="2" w:space="0"/>
              <w:left w:val="single" w:color="auto" w:sz="2" w:space="0"/>
              <w:bottom w:val="single" w:color="auto" w:sz="2" w:space="0"/>
              <w:right w:val="single" w:color="auto" w:sz="2" w:space="0"/>
            </w:tcBorders>
            <w:noWrap w:val="0"/>
            <w:vAlign w:val="top"/>
          </w:tcPr>
          <w:p w14:paraId="4A7FEDF7">
            <w:pPr>
              <w:pStyle w:val="8"/>
              <w:spacing w:before="115"/>
              <w:ind w:left="115" w:firstLine="0" w:firstLineChars="0"/>
              <w:rPr>
                <w:rFonts w:hint="eastAsia"/>
                <w:sz w:val="21"/>
                <w:szCs w:val="21"/>
              </w:rPr>
            </w:pPr>
            <w:r>
              <w:rPr>
                <w:rFonts w:hint="eastAsia"/>
                <w:b/>
                <w:bCs/>
                <w:spacing w:val="7"/>
                <w:sz w:val="21"/>
                <w:szCs w:val="21"/>
              </w:rPr>
              <w:t>服务项目及内容</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6B4FF15F">
            <w:pPr>
              <w:pStyle w:val="8"/>
              <w:spacing w:before="115"/>
              <w:ind w:left="114" w:firstLine="0" w:firstLineChars="0"/>
              <w:rPr>
                <w:rFonts w:hint="eastAsia"/>
                <w:sz w:val="21"/>
                <w:szCs w:val="21"/>
              </w:rPr>
            </w:pPr>
            <w:r>
              <w:rPr>
                <w:rFonts w:hint="eastAsia"/>
                <w:b/>
                <w:bCs/>
                <w:spacing w:val="6"/>
                <w:sz w:val="21"/>
                <w:szCs w:val="21"/>
              </w:rPr>
              <w:t>服务标准</w:t>
            </w:r>
          </w:p>
        </w:tc>
      </w:tr>
      <w:tr w14:paraId="5B681D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1276" w:type="dxa"/>
            <w:gridSpan w:val="2"/>
            <w:vMerge w:val="restart"/>
            <w:tcBorders>
              <w:top w:val="single" w:color="auto" w:sz="2" w:space="0"/>
              <w:left w:val="single" w:color="auto" w:sz="2" w:space="0"/>
              <w:bottom w:val="nil"/>
              <w:right w:val="single" w:color="auto" w:sz="2" w:space="0"/>
            </w:tcBorders>
            <w:noWrap w:val="0"/>
            <w:vAlign w:val="top"/>
          </w:tcPr>
          <w:p w14:paraId="50418658">
            <w:pPr>
              <w:ind w:firstLine="0" w:firstLineChars="0"/>
              <w:rPr>
                <w:rFonts w:hint="eastAsia" w:ascii="宋体" w:hAnsi="宋体" w:cs="宋体"/>
                <w:szCs w:val="21"/>
              </w:rPr>
            </w:pPr>
          </w:p>
          <w:p w14:paraId="74FEE75A">
            <w:pPr>
              <w:ind w:firstLine="0" w:firstLineChars="0"/>
              <w:rPr>
                <w:rFonts w:hint="eastAsia" w:ascii="宋体" w:hAnsi="宋体" w:cs="宋体"/>
                <w:szCs w:val="21"/>
              </w:rPr>
            </w:pPr>
          </w:p>
          <w:p w14:paraId="27629BC3">
            <w:pPr>
              <w:ind w:firstLine="0" w:firstLineChars="0"/>
              <w:rPr>
                <w:rFonts w:hint="eastAsia" w:ascii="宋体" w:hAnsi="宋体" w:cs="宋体"/>
                <w:szCs w:val="21"/>
              </w:rPr>
            </w:pPr>
          </w:p>
          <w:p w14:paraId="3047858C">
            <w:pPr>
              <w:pStyle w:val="8"/>
              <w:spacing w:before="65"/>
              <w:ind w:left="114" w:firstLine="0" w:firstLineChars="0"/>
              <w:rPr>
                <w:rFonts w:hint="eastAsia"/>
                <w:sz w:val="21"/>
                <w:szCs w:val="21"/>
              </w:rPr>
            </w:pPr>
            <w:r>
              <w:rPr>
                <w:rFonts w:hint="eastAsia"/>
                <w:spacing w:val="7"/>
                <w:sz w:val="21"/>
                <w:szCs w:val="21"/>
              </w:rPr>
              <w:t>业务开通</w:t>
            </w:r>
          </w:p>
        </w:tc>
        <w:tc>
          <w:tcPr>
            <w:tcW w:w="5555" w:type="dxa"/>
            <w:gridSpan w:val="2"/>
            <w:tcBorders>
              <w:top w:val="single" w:color="auto" w:sz="2" w:space="0"/>
              <w:left w:val="single" w:color="auto" w:sz="2" w:space="0"/>
              <w:bottom w:val="single" w:color="auto" w:sz="2" w:space="0"/>
              <w:right w:val="single" w:color="auto" w:sz="2" w:space="0"/>
            </w:tcBorders>
            <w:noWrap w:val="0"/>
            <w:vAlign w:val="top"/>
          </w:tcPr>
          <w:p w14:paraId="73CD22A6">
            <w:pPr>
              <w:pStyle w:val="8"/>
              <w:spacing w:before="112"/>
              <w:ind w:left="110" w:firstLine="0" w:firstLineChars="0"/>
              <w:rPr>
                <w:rFonts w:hint="eastAsia"/>
                <w:sz w:val="21"/>
                <w:szCs w:val="21"/>
                <w:lang w:eastAsia="zh-CN"/>
              </w:rPr>
            </w:pPr>
            <w:r>
              <w:rPr>
                <w:rFonts w:hint="eastAsia"/>
                <w:spacing w:val="8"/>
                <w:sz w:val="21"/>
                <w:szCs w:val="21"/>
                <w:lang w:eastAsia="zh-CN"/>
              </w:rPr>
              <w:t>业务开通时限（资源具备，网内电路）</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3EBEC666">
            <w:pPr>
              <w:pStyle w:val="8"/>
              <w:spacing w:before="112"/>
              <w:ind w:left="119" w:firstLine="0" w:firstLineChars="0"/>
              <w:rPr>
                <w:rFonts w:hint="eastAsia"/>
                <w:sz w:val="21"/>
                <w:szCs w:val="21"/>
              </w:rPr>
            </w:pPr>
            <w:r>
              <w:rPr>
                <w:rFonts w:hint="eastAsia"/>
                <w:spacing w:val="4"/>
                <w:sz w:val="21"/>
                <w:szCs w:val="21"/>
              </w:rPr>
              <w:t>8</w:t>
            </w:r>
            <w:r>
              <w:rPr>
                <w:rFonts w:hint="eastAsia"/>
                <w:spacing w:val="12"/>
                <w:sz w:val="21"/>
                <w:szCs w:val="21"/>
              </w:rPr>
              <w:t xml:space="preserve"> </w:t>
            </w:r>
            <w:r>
              <w:rPr>
                <w:rFonts w:hint="eastAsia"/>
                <w:spacing w:val="4"/>
                <w:sz w:val="21"/>
                <w:szCs w:val="21"/>
              </w:rPr>
              <w:t>个工作日</w:t>
            </w:r>
          </w:p>
        </w:tc>
      </w:tr>
      <w:tr w14:paraId="56716B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9" w:hRule="atLeast"/>
        </w:trPr>
        <w:tc>
          <w:tcPr>
            <w:tcW w:w="1276" w:type="dxa"/>
            <w:gridSpan w:val="2"/>
            <w:vMerge w:val="continue"/>
            <w:tcBorders>
              <w:top w:val="nil"/>
              <w:left w:val="single" w:color="auto" w:sz="2" w:space="0"/>
              <w:bottom w:val="nil"/>
              <w:right w:val="single" w:color="auto" w:sz="2" w:space="0"/>
            </w:tcBorders>
            <w:noWrap w:val="0"/>
            <w:vAlign w:val="top"/>
          </w:tcPr>
          <w:p w14:paraId="63B14AE7">
            <w:pPr>
              <w:ind w:firstLine="0" w:firstLineChars="0"/>
              <w:rPr>
                <w:rFonts w:hint="eastAsia" w:ascii="宋体" w:hAnsi="宋体" w:cs="宋体"/>
                <w:szCs w:val="21"/>
              </w:rPr>
            </w:pPr>
          </w:p>
        </w:tc>
        <w:tc>
          <w:tcPr>
            <w:tcW w:w="5555" w:type="dxa"/>
            <w:gridSpan w:val="2"/>
            <w:tcBorders>
              <w:top w:val="single" w:color="auto" w:sz="2" w:space="0"/>
              <w:left w:val="single" w:color="auto" w:sz="2" w:space="0"/>
              <w:bottom w:val="single" w:color="auto" w:sz="2" w:space="0"/>
              <w:right w:val="single" w:color="auto" w:sz="2" w:space="0"/>
            </w:tcBorders>
            <w:noWrap w:val="0"/>
            <w:vAlign w:val="top"/>
          </w:tcPr>
          <w:p w14:paraId="5C72BD57">
            <w:pPr>
              <w:pStyle w:val="8"/>
              <w:spacing w:before="112"/>
              <w:ind w:left="112" w:firstLine="0" w:firstLineChars="0"/>
              <w:rPr>
                <w:rFonts w:hint="eastAsia"/>
                <w:sz w:val="21"/>
                <w:szCs w:val="21"/>
              </w:rPr>
            </w:pPr>
            <w:r>
              <w:rPr>
                <w:rFonts w:hint="eastAsia"/>
                <w:spacing w:val="8"/>
                <w:sz w:val="21"/>
                <w:szCs w:val="21"/>
              </w:rPr>
              <w:t>开通进度反馈</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0AAD0A4F">
            <w:pPr>
              <w:pStyle w:val="8"/>
              <w:spacing w:before="111"/>
              <w:ind w:left="114" w:firstLine="0" w:firstLineChars="0"/>
              <w:rPr>
                <w:rFonts w:hint="eastAsia"/>
                <w:sz w:val="21"/>
                <w:szCs w:val="21"/>
              </w:rPr>
            </w:pPr>
            <w:r>
              <w:rPr>
                <w:rFonts w:hint="eastAsia"/>
                <w:spacing w:val="5"/>
                <w:sz w:val="21"/>
                <w:szCs w:val="21"/>
              </w:rPr>
              <w:t>每</w:t>
            </w:r>
            <w:r>
              <w:rPr>
                <w:rFonts w:hint="eastAsia"/>
                <w:spacing w:val="-37"/>
                <w:sz w:val="21"/>
                <w:szCs w:val="21"/>
              </w:rPr>
              <w:t xml:space="preserve"> </w:t>
            </w:r>
            <w:r>
              <w:rPr>
                <w:rFonts w:hint="eastAsia"/>
                <w:spacing w:val="5"/>
                <w:sz w:val="21"/>
                <w:szCs w:val="21"/>
              </w:rPr>
              <w:t>2 个工作日</w:t>
            </w:r>
          </w:p>
        </w:tc>
      </w:tr>
      <w:tr w14:paraId="269F03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1276" w:type="dxa"/>
            <w:gridSpan w:val="2"/>
            <w:vMerge w:val="continue"/>
            <w:tcBorders>
              <w:top w:val="nil"/>
              <w:left w:val="single" w:color="auto" w:sz="2" w:space="0"/>
              <w:bottom w:val="nil"/>
              <w:right w:val="single" w:color="auto" w:sz="2" w:space="0"/>
            </w:tcBorders>
            <w:noWrap w:val="0"/>
            <w:vAlign w:val="top"/>
          </w:tcPr>
          <w:p w14:paraId="04D11CCC">
            <w:pPr>
              <w:ind w:firstLine="0" w:firstLineChars="0"/>
              <w:rPr>
                <w:rFonts w:hint="eastAsia" w:ascii="宋体" w:hAnsi="宋体" w:cs="宋体"/>
                <w:szCs w:val="21"/>
              </w:rPr>
            </w:pPr>
          </w:p>
        </w:tc>
        <w:tc>
          <w:tcPr>
            <w:tcW w:w="5555" w:type="dxa"/>
            <w:gridSpan w:val="2"/>
            <w:tcBorders>
              <w:top w:val="single" w:color="auto" w:sz="2" w:space="0"/>
              <w:left w:val="single" w:color="auto" w:sz="2" w:space="0"/>
              <w:bottom w:val="single" w:color="auto" w:sz="2" w:space="0"/>
              <w:right w:val="single" w:color="auto" w:sz="2" w:space="0"/>
            </w:tcBorders>
            <w:noWrap w:val="0"/>
            <w:vAlign w:val="top"/>
          </w:tcPr>
          <w:p w14:paraId="2DA90CF0">
            <w:pPr>
              <w:pStyle w:val="8"/>
              <w:spacing w:before="114"/>
              <w:ind w:left="110" w:firstLine="0" w:firstLineChars="0"/>
              <w:rPr>
                <w:rFonts w:hint="eastAsia"/>
                <w:sz w:val="21"/>
                <w:szCs w:val="21"/>
              </w:rPr>
            </w:pPr>
            <w:r>
              <w:rPr>
                <w:rFonts w:hint="eastAsia"/>
                <w:spacing w:val="8"/>
                <w:sz w:val="21"/>
                <w:szCs w:val="21"/>
              </w:rPr>
              <w:t>业务开通测试报告</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37CF3EC5">
            <w:pPr>
              <w:pStyle w:val="8"/>
              <w:spacing w:before="114"/>
              <w:ind w:left="126" w:firstLine="0" w:firstLineChars="0"/>
              <w:rPr>
                <w:rFonts w:hint="eastAsia"/>
                <w:sz w:val="21"/>
                <w:szCs w:val="21"/>
              </w:rPr>
            </w:pPr>
            <w:r>
              <w:rPr>
                <w:rFonts w:hint="eastAsia"/>
                <w:spacing w:val="3"/>
                <w:sz w:val="21"/>
                <w:szCs w:val="21"/>
              </w:rPr>
              <w:t>需提供</w:t>
            </w:r>
          </w:p>
        </w:tc>
      </w:tr>
      <w:tr w14:paraId="4A3CAD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9" w:hRule="atLeast"/>
        </w:trPr>
        <w:tc>
          <w:tcPr>
            <w:tcW w:w="1276" w:type="dxa"/>
            <w:gridSpan w:val="2"/>
            <w:vMerge w:val="continue"/>
            <w:tcBorders>
              <w:top w:val="nil"/>
              <w:left w:val="single" w:color="auto" w:sz="2" w:space="0"/>
              <w:bottom w:val="nil"/>
              <w:right w:val="single" w:color="auto" w:sz="2" w:space="0"/>
            </w:tcBorders>
            <w:noWrap w:val="0"/>
            <w:vAlign w:val="top"/>
          </w:tcPr>
          <w:p w14:paraId="12557E9C">
            <w:pPr>
              <w:ind w:firstLine="0" w:firstLineChars="0"/>
              <w:rPr>
                <w:rFonts w:hint="eastAsia" w:ascii="宋体" w:hAnsi="宋体" w:cs="宋体"/>
                <w:szCs w:val="21"/>
              </w:rPr>
            </w:pPr>
          </w:p>
        </w:tc>
        <w:tc>
          <w:tcPr>
            <w:tcW w:w="5555" w:type="dxa"/>
            <w:gridSpan w:val="2"/>
            <w:tcBorders>
              <w:top w:val="single" w:color="auto" w:sz="2" w:space="0"/>
              <w:left w:val="single" w:color="auto" w:sz="2" w:space="0"/>
              <w:bottom w:val="single" w:color="auto" w:sz="2" w:space="0"/>
              <w:right w:val="single" w:color="auto" w:sz="2" w:space="0"/>
            </w:tcBorders>
            <w:noWrap w:val="0"/>
            <w:vAlign w:val="top"/>
          </w:tcPr>
          <w:p w14:paraId="36935117">
            <w:pPr>
              <w:pStyle w:val="8"/>
              <w:spacing w:before="112"/>
              <w:ind w:left="113" w:firstLine="0" w:firstLineChars="0"/>
              <w:rPr>
                <w:rFonts w:hint="eastAsia"/>
                <w:sz w:val="21"/>
                <w:szCs w:val="21"/>
              </w:rPr>
            </w:pPr>
            <w:r>
              <w:rPr>
                <w:rFonts w:hint="eastAsia"/>
                <w:spacing w:val="8"/>
                <w:sz w:val="21"/>
                <w:szCs w:val="21"/>
              </w:rPr>
              <w:t>客户电路资料交付</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5DBD87E4">
            <w:pPr>
              <w:pStyle w:val="8"/>
              <w:spacing w:before="113"/>
              <w:ind w:left="126" w:firstLine="0" w:firstLineChars="0"/>
              <w:rPr>
                <w:rFonts w:hint="eastAsia"/>
                <w:sz w:val="21"/>
                <w:szCs w:val="21"/>
              </w:rPr>
            </w:pPr>
            <w:r>
              <w:rPr>
                <w:rFonts w:hint="eastAsia"/>
                <w:spacing w:val="3"/>
                <w:sz w:val="21"/>
                <w:szCs w:val="21"/>
              </w:rPr>
              <w:t>需提供</w:t>
            </w:r>
          </w:p>
        </w:tc>
      </w:tr>
      <w:tr w14:paraId="67AACA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1276" w:type="dxa"/>
            <w:gridSpan w:val="2"/>
            <w:vMerge w:val="continue"/>
            <w:tcBorders>
              <w:top w:val="nil"/>
              <w:left w:val="single" w:color="auto" w:sz="2" w:space="0"/>
              <w:bottom w:val="single" w:color="auto" w:sz="2" w:space="0"/>
              <w:right w:val="single" w:color="auto" w:sz="2" w:space="0"/>
            </w:tcBorders>
            <w:noWrap w:val="0"/>
            <w:vAlign w:val="top"/>
          </w:tcPr>
          <w:p w14:paraId="7C34982B">
            <w:pPr>
              <w:ind w:firstLine="0" w:firstLineChars="0"/>
              <w:rPr>
                <w:rFonts w:hint="eastAsia" w:ascii="宋体" w:hAnsi="宋体" w:cs="宋体"/>
                <w:szCs w:val="21"/>
              </w:rPr>
            </w:pPr>
          </w:p>
        </w:tc>
        <w:tc>
          <w:tcPr>
            <w:tcW w:w="5555" w:type="dxa"/>
            <w:gridSpan w:val="2"/>
            <w:tcBorders>
              <w:top w:val="single" w:color="auto" w:sz="2" w:space="0"/>
              <w:left w:val="single" w:color="auto" w:sz="2" w:space="0"/>
              <w:bottom w:val="single" w:color="auto" w:sz="2" w:space="0"/>
              <w:right w:val="single" w:color="auto" w:sz="2" w:space="0"/>
            </w:tcBorders>
            <w:noWrap w:val="0"/>
            <w:vAlign w:val="top"/>
          </w:tcPr>
          <w:p w14:paraId="6941D56E">
            <w:pPr>
              <w:pStyle w:val="8"/>
              <w:spacing w:before="113"/>
              <w:ind w:left="113" w:firstLine="0" w:firstLineChars="0"/>
              <w:rPr>
                <w:rFonts w:hint="eastAsia"/>
                <w:sz w:val="21"/>
                <w:szCs w:val="21"/>
                <w:lang w:eastAsia="zh-CN"/>
              </w:rPr>
            </w:pPr>
            <w:r>
              <w:rPr>
                <w:rFonts w:hint="eastAsia"/>
                <w:spacing w:val="10"/>
                <w:sz w:val="21"/>
                <w:szCs w:val="21"/>
                <w:lang w:eastAsia="zh-CN"/>
              </w:rPr>
              <w:t>客户前端设备（</w:t>
            </w:r>
            <w:r>
              <w:rPr>
                <w:rFonts w:hint="eastAsia"/>
                <w:sz w:val="21"/>
                <w:szCs w:val="21"/>
                <w:lang w:eastAsia="zh-CN"/>
              </w:rPr>
              <w:t>CPE</w:t>
            </w:r>
            <w:r>
              <w:rPr>
                <w:rFonts w:hint="eastAsia"/>
                <w:spacing w:val="10"/>
                <w:sz w:val="21"/>
                <w:szCs w:val="21"/>
                <w:lang w:eastAsia="zh-CN"/>
              </w:rPr>
              <w:t>）调测，根据需要提供现场支持</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53171F74">
            <w:pPr>
              <w:pStyle w:val="8"/>
              <w:spacing w:before="113"/>
              <w:ind w:left="126" w:firstLine="0" w:firstLineChars="0"/>
              <w:rPr>
                <w:rFonts w:hint="eastAsia"/>
                <w:sz w:val="21"/>
                <w:szCs w:val="21"/>
              </w:rPr>
            </w:pPr>
            <w:r>
              <w:rPr>
                <w:rFonts w:hint="eastAsia"/>
                <w:spacing w:val="3"/>
                <w:sz w:val="21"/>
                <w:szCs w:val="21"/>
              </w:rPr>
              <w:t>需提供</w:t>
            </w:r>
          </w:p>
        </w:tc>
      </w:tr>
      <w:tr w14:paraId="4583D6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43" w:hRule="atLeast"/>
        </w:trPr>
        <w:tc>
          <w:tcPr>
            <w:tcW w:w="697" w:type="dxa"/>
            <w:vMerge w:val="restart"/>
            <w:tcBorders>
              <w:top w:val="single" w:color="auto" w:sz="2" w:space="0"/>
              <w:left w:val="single" w:color="auto" w:sz="2" w:space="0"/>
              <w:bottom w:val="nil"/>
              <w:right w:val="single" w:color="auto" w:sz="2" w:space="0"/>
            </w:tcBorders>
            <w:noWrap w:val="0"/>
            <w:vAlign w:val="top"/>
          </w:tcPr>
          <w:p w14:paraId="5FE99112">
            <w:pPr>
              <w:ind w:firstLine="0" w:firstLineChars="0"/>
              <w:rPr>
                <w:rFonts w:hint="eastAsia" w:ascii="宋体" w:hAnsi="宋体" w:cs="宋体"/>
                <w:szCs w:val="21"/>
              </w:rPr>
            </w:pPr>
          </w:p>
          <w:p w14:paraId="72D9DD9C">
            <w:pPr>
              <w:pStyle w:val="8"/>
              <w:spacing w:before="65"/>
              <w:ind w:left="131" w:firstLine="0" w:firstLineChars="0"/>
              <w:rPr>
                <w:rFonts w:hint="eastAsia"/>
                <w:sz w:val="21"/>
                <w:szCs w:val="21"/>
              </w:rPr>
            </w:pPr>
            <w:r>
              <w:rPr>
                <w:rFonts w:hint="eastAsia"/>
                <w:spacing w:val="-8"/>
                <w:sz w:val="21"/>
                <w:szCs w:val="21"/>
              </w:rPr>
              <w:t>网</w:t>
            </w:r>
            <w:r>
              <w:rPr>
                <w:rFonts w:hint="eastAsia"/>
                <w:spacing w:val="-34"/>
                <w:sz w:val="21"/>
                <w:szCs w:val="21"/>
              </w:rPr>
              <w:t xml:space="preserve"> </w:t>
            </w:r>
            <w:r>
              <w:rPr>
                <w:rFonts w:hint="eastAsia"/>
                <w:spacing w:val="-8"/>
                <w:sz w:val="21"/>
                <w:szCs w:val="21"/>
              </w:rPr>
              <w:t>络</w:t>
            </w:r>
          </w:p>
          <w:p w14:paraId="1999837D">
            <w:pPr>
              <w:pStyle w:val="8"/>
              <w:spacing w:before="185"/>
              <w:ind w:left="116" w:firstLine="0" w:firstLineChars="0"/>
              <w:rPr>
                <w:rFonts w:hint="eastAsia"/>
                <w:sz w:val="21"/>
                <w:szCs w:val="21"/>
              </w:rPr>
            </w:pPr>
            <w:r>
              <w:rPr>
                <w:rFonts w:hint="eastAsia"/>
                <w:sz w:val="21"/>
                <w:szCs w:val="21"/>
              </w:rPr>
              <w:t>质</w:t>
            </w:r>
            <w:r>
              <w:rPr>
                <w:rFonts w:hint="eastAsia"/>
                <w:spacing w:val="-35"/>
                <w:sz w:val="21"/>
                <w:szCs w:val="21"/>
              </w:rPr>
              <w:t xml:space="preserve"> </w:t>
            </w:r>
            <w:r>
              <w:rPr>
                <w:rFonts w:hint="eastAsia"/>
                <w:sz w:val="21"/>
                <w:szCs w:val="21"/>
              </w:rPr>
              <w:t>量</w:t>
            </w:r>
          </w:p>
          <w:p w14:paraId="5DFC2034">
            <w:pPr>
              <w:pStyle w:val="8"/>
              <w:spacing w:before="186"/>
              <w:ind w:left="116" w:firstLine="0" w:firstLineChars="0"/>
              <w:rPr>
                <w:rFonts w:hint="eastAsia"/>
                <w:sz w:val="21"/>
                <w:szCs w:val="21"/>
              </w:rPr>
            </w:pPr>
            <w:r>
              <w:rPr>
                <w:rFonts w:hint="eastAsia"/>
                <w:sz w:val="21"/>
                <w:szCs w:val="21"/>
              </w:rPr>
              <w:t>保</w:t>
            </w:r>
            <w:r>
              <w:rPr>
                <w:rFonts w:hint="eastAsia"/>
                <w:spacing w:val="-24"/>
                <w:sz w:val="21"/>
                <w:szCs w:val="21"/>
              </w:rPr>
              <w:t xml:space="preserve"> </w:t>
            </w:r>
            <w:r>
              <w:rPr>
                <w:rFonts w:hint="eastAsia"/>
                <w:sz w:val="21"/>
                <w:szCs w:val="21"/>
              </w:rPr>
              <w:t>障</w:t>
            </w:r>
          </w:p>
          <w:p w14:paraId="314562D8">
            <w:pPr>
              <w:pStyle w:val="8"/>
              <w:spacing w:before="187"/>
              <w:ind w:left="115" w:firstLine="0" w:firstLineChars="0"/>
              <w:rPr>
                <w:rFonts w:hint="eastAsia"/>
                <w:sz w:val="21"/>
                <w:szCs w:val="21"/>
              </w:rPr>
            </w:pPr>
            <w:r>
              <w:rPr>
                <w:rFonts w:hint="eastAsia"/>
                <w:spacing w:val="4"/>
                <w:sz w:val="21"/>
                <w:szCs w:val="21"/>
              </w:rPr>
              <w:t>服务</w:t>
            </w:r>
          </w:p>
        </w:tc>
        <w:tc>
          <w:tcPr>
            <w:tcW w:w="579" w:type="dxa"/>
            <w:tcBorders>
              <w:top w:val="single" w:color="auto" w:sz="2" w:space="0"/>
              <w:left w:val="single" w:color="auto" w:sz="2" w:space="0"/>
              <w:bottom w:val="single" w:color="auto" w:sz="2" w:space="0"/>
              <w:right w:val="single" w:color="auto" w:sz="2" w:space="0"/>
            </w:tcBorders>
            <w:noWrap w:val="0"/>
            <w:textDirection w:val="tbRlV"/>
            <w:vAlign w:val="top"/>
          </w:tcPr>
          <w:p w14:paraId="4D310DC7">
            <w:pPr>
              <w:pStyle w:val="8"/>
              <w:spacing w:before="261"/>
              <w:ind w:left="114" w:firstLine="0" w:firstLineChars="0"/>
              <w:rPr>
                <w:rFonts w:hint="eastAsia"/>
                <w:sz w:val="21"/>
                <w:szCs w:val="21"/>
              </w:rPr>
            </w:pPr>
            <w:r>
              <w:rPr>
                <w:rFonts w:hint="eastAsia"/>
                <w:spacing w:val="8"/>
                <w:sz w:val="21"/>
                <w:szCs w:val="21"/>
              </w:rPr>
              <w:t>网</w:t>
            </w:r>
            <w:r>
              <w:rPr>
                <w:rFonts w:hint="eastAsia"/>
                <w:spacing w:val="13"/>
                <w:sz w:val="21"/>
                <w:szCs w:val="21"/>
              </w:rPr>
              <w:t xml:space="preserve">  </w:t>
            </w:r>
            <w:r>
              <w:rPr>
                <w:rFonts w:hint="eastAsia"/>
                <w:spacing w:val="8"/>
                <w:sz w:val="21"/>
                <w:szCs w:val="21"/>
              </w:rPr>
              <w:t>络</w:t>
            </w:r>
            <w:r>
              <w:rPr>
                <w:rFonts w:hint="eastAsia"/>
                <w:spacing w:val="13"/>
                <w:sz w:val="21"/>
                <w:szCs w:val="21"/>
              </w:rPr>
              <w:t xml:space="preserve">  </w:t>
            </w:r>
            <w:r>
              <w:rPr>
                <w:rFonts w:hint="eastAsia"/>
                <w:spacing w:val="8"/>
                <w:sz w:val="21"/>
                <w:szCs w:val="21"/>
              </w:rPr>
              <w:t>要</w:t>
            </w:r>
            <w:r>
              <w:rPr>
                <w:rFonts w:hint="eastAsia"/>
                <w:spacing w:val="14"/>
                <w:sz w:val="21"/>
                <w:szCs w:val="21"/>
              </w:rPr>
              <w:t xml:space="preserve">  </w:t>
            </w:r>
            <w:r>
              <w:rPr>
                <w:rFonts w:hint="eastAsia"/>
                <w:spacing w:val="8"/>
                <w:sz w:val="21"/>
                <w:szCs w:val="21"/>
              </w:rPr>
              <w:t>求</w:t>
            </w:r>
          </w:p>
        </w:tc>
        <w:tc>
          <w:tcPr>
            <w:tcW w:w="1528" w:type="dxa"/>
            <w:tcBorders>
              <w:top w:val="single" w:color="auto" w:sz="2" w:space="0"/>
              <w:left w:val="single" w:color="auto" w:sz="2" w:space="0"/>
              <w:bottom w:val="single" w:color="auto" w:sz="2" w:space="0"/>
              <w:right w:val="single" w:color="auto" w:sz="2" w:space="0"/>
            </w:tcBorders>
            <w:noWrap w:val="0"/>
            <w:vAlign w:val="top"/>
          </w:tcPr>
          <w:p w14:paraId="1A7FEC82">
            <w:pPr>
              <w:ind w:firstLine="0" w:firstLineChars="0"/>
              <w:rPr>
                <w:rFonts w:hint="eastAsia" w:ascii="宋体" w:hAnsi="宋体" w:cs="宋体"/>
                <w:szCs w:val="21"/>
              </w:rPr>
            </w:pPr>
          </w:p>
          <w:p w14:paraId="440BEB7A">
            <w:pPr>
              <w:ind w:firstLine="0" w:firstLineChars="0"/>
              <w:rPr>
                <w:rFonts w:hint="eastAsia" w:ascii="宋体" w:hAnsi="宋体" w:cs="宋体"/>
                <w:szCs w:val="21"/>
              </w:rPr>
            </w:pPr>
          </w:p>
          <w:p w14:paraId="2A759EDD">
            <w:pPr>
              <w:pStyle w:val="8"/>
              <w:spacing w:before="65"/>
              <w:ind w:left="127" w:firstLine="0" w:firstLineChars="0"/>
              <w:rPr>
                <w:rFonts w:hint="eastAsia"/>
                <w:sz w:val="21"/>
                <w:szCs w:val="21"/>
              </w:rPr>
            </w:pPr>
            <w:r>
              <w:rPr>
                <w:rFonts w:hint="eastAsia"/>
                <w:spacing w:val="3"/>
                <w:sz w:val="21"/>
                <w:szCs w:val="21"/>
              </w:rPr>
              <w:t>网络要求</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5DD4ADBA">
            <w:pPr>
              <w:ind w:firstLine="0" w:firstLineChars="0"/>
              <w:rPr>
                <w:rFonts w:hint="eastAsia" w:ascii="宋体" w:hAnsi="宋体" w:cs="宋体"/>
                <w:szCs w:val="21"/>
              </w:rPr>
            </w:pPr>
          </w:p>
          <w:p w14:paraId="55463E44">
            <w:pPr>
              <w:ind w:firstLine="0" w:firstLineChars="0"/>
              <w:rPr>
                <w:rFonts w:hint="eastAsia" w:ascii="宋体" w:hAnsi="宋体" w:cs="宋体"/>
                <w:szCs w:val="21"/>
              </w:rPr>
            </w:pPr>
          </w:p>
          <w:p w14:paraId="45B2FABF">
            <w:pPr>
              <w:pStyle w:val="8"/>
              <w:spacing w:before="65"/>
              <w:ind w:left="114" w:right="104" w:firstLine="0" w:firstLineChars="0"/>
              <w:rPr>
                <w:rFonts w:hint="eastAsia"/>
                <w:sz w:val="21"/>
                <w:szCs w:val="21"/>
                <w:lang w:eastAsia="zh-CN"/>
              </w:rPr>
            </w:pPr>
            <w:r>
              <w:rPr>
                <w:rFonts w:hint="eastAsia"/>
                <w:spacing w:val="11"/>
                <w:sz w:val="21"/>
                <w:szCs w:val="21"/>
                <w:lang w:eastAsia="zh-CN"/>
              </w:rPr>
              <w:t>为达到维护指标，对链路提供方的网络建</w:t>
            </w:r>
            <w:r>
              <w:rPr>
                <w:rFonts w:hint="eastAsia"/>
                <w:spacing w:val="8"/>
                <w:sz w:val="21"/>
                <w:szCs w:val="21"/>
                <w:lang w:eastAsia="zh-CN"/>
              </w:rPr>
              <w:t>设和设备提出要求</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0C557342">
            <w:pPr>
              <w:pStyle w:val="8"/>
              <w:spacing w:before="116"/>
              <w:ind w:left="114" w:right="108" w:firstLine="0" w:firstLineChars="0"/>
              <w:rPr>
                <w:rFonts w:hint="eastAsia"/>
                <w:sz w:val="21"/>
                <w:szCs w:val="21"/>
                <w:lang w:eastAsia="zh-CN"/>
              </w:rPr>
            </w:pPr>
            <w:r>
              <w:rPr>
                <w:rFonts w:hint="eastAsia"/>
                <w:spacing w:val="43"/>
                <w:sz w:val="21"/>
                <w:szCs w:val="21"/>
                <w:lang w:eastAsia="zh-CN"/>
              </w:rPr>
              <w:t>接入段具备物</w:t>
            </w:r>
            <w:r>
              <w:rPr>
                <w:rFonts w:hint="eastAsia"/>
                <w:spacing w:val="1"/>
                <w:sz w:val="21"/>
                <w:szCs w:val="21"/>
                <w:lang w:eastAsia="zh-CN"/>
              </w:rPr>
              <w:t>理双路由，</w:t>
            </w:r>
            <w:r>
              <w:rPr>
                <w:rFonts w:hint="eastAsia"/>
                <w:spacing w:val="-48"/>
                <w:sz w:val="21"/>
                <w:szCs w:val="21"/>
                <w:lang w:eastAsia="zh-CN"/>
              </w:rPr>
              <w:t xml:space="preserve"> </w:t>
            </w:r>
            <w:r>
              <w:rPr>
                <w:rFonts w:hint="eastAsia"/>
                <w:spacing w:val="1"/>
                <w:sz w:val="21"/>
                <w:szCs w:val="21"/>
                <w:lang w:eastAsia="zh-CN"/>
              </w:rPr>
              <w:t>自动</w:t>
            </w:r>
            <w:r>
              <w:rPr>
                <w:rFonts w:hint="eastAsia"/>
                <w:spacing w:val="9"/>
                <w:sz w:val="21"/>
                <w:szCs w:val="21"/>
                <w:lang w:eastAsia="zh-CN"/>
              </w:rPr>
              <w:t>保护倒换</w:t>
            </w:r>
            <w:r>
              <w:rPr>
                <w:rFonts w:hint="eastAsia"/>
                <w:spacing w:val="-56"/>
                <w:sz w:val="21"/>
                <w:szCs w:val="21"/>
                <w:lang w:eastAsia="zh-CN"/>
              </w:rPr>
              <w:t xml:space="preserve"> </w:t>
            </w:r>
            <w:r>
              <w:rPr>
                <w:rFonts w:hint="eastAsia"/>
                <w:spacing w:val="9"/>
                <w:sz w:val="21"/>
                <w:szCs w:val="21"/>
                <w:lang w:eastAsia="zh-CN"/>
              </w:rPr>
              <w:t>，</w:t>
            </w:r>
            <w:r>
              <w:rPr>
                <w:rFonts w:hint="eastAsia"/>
                <w:spacing w:val="61"/>
                <w:sz w:val="21"/>
                <w:szCs w:val="21"/>
                <w:lang w:eastAsia="zh-CN"/>
              </w:rPr>
              <w:t xml:space="preserve"> </w:t>
            </w:r>
            <w:r>
              <w:rPr>
                <w:rFonts w:hint="eastAsia"/>
                <w:spacing w:val="9"/>
                <w:sz w:val="21"/>
                <w:szCs w:val="21"/>
                <w:lang w:eastAsia="zh-CN"/>
              </w:rPr>
              <w:t>具</w:t>
            </w:r>
            <w:r>
              <w:rPr>
                <w:rFonts w:hint="eastAsia"/>
                <w:spacing w:val="7"/>
                <w:sz w:val="21"/>
                <w:szCs w:val="21"/>
                <w:lang w:eastAsia="zh-CN"/>
              </w:rPr>
              <w:t>备网管功能</w:t>
            </w:r>
          </w:p>
        </w:tc>
      </w:tr>
      <w:tr w14:paraId="2F35D0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2" w:hRule="atLeast"/>
        </w:trPr>
        <w:tc>
          <w:tcPr>
            <w:tcW w:w="697" w:type="dxa"/>
            <w:vMerge w:val="continue"/>
            <w:tcBorders>
              <w:top w:val="nil"/>
              <w:left w:val="single" w:color="auto" w:sz="2" w:space="0"/>
              <w:bottom w:val="single" w:color="auto" w:sz="2" w:space="0"/>
              <w:right w:val="single" w:color="auto" w:sz="2" w:space="0"/>
            </w:tcBorders>
            <w:noWrap w:val="0"/>
            <w:vAlign w:val="top"/>
          </w:tcPr>
          <w:p w14:paraId="17A2670A">
            <w:pPr>
              <w:ind w:firstLine="0" w:firstLineChars="0"/>
              <w:rPr>
                <w:rFonts w:hint="eastAsia" w:ascii="宋体" w:hAnsi="宋体" w:cs="宋体"/>
                <w:szCs w:val="21"/>
              </w:rPr>
            </w:pPr>
          </w:p>
        </w:tc>
        <w:tc>
          <w:tcPr>
            <w:tcW w:w="579" w:type="dxa"/>
            <w:tcBorders>
              <w:top w:val="single" w:color="auto" w:sz="2" w:space="0"/>
              <w:left w:val="single" w:color="auto" w:sz="2" w:space="0"/>
              <w:bottom w:val="single" w:color="auto" w:sz="2" w:space="0"/>
              <w:right w:val="single" w:color="auto" w:sz="2" w:space="0"/>
            </w:tcBorders>
            <w:noWrap w:val="0"/>
            <w:vAlign w:val="top"/>
          </w:tcPr>
          <w:p w14:paraId="4E7BCEA9">
            <w:pPr>
              <w:pStyle w:val="8"/>
              <w:spacing w:before="116"/>
              <w:ind w:left="112" w:firstLine="0" w:firstLineChars="0"/>
              <w:rPr>
                <w:rFonts w:hint="eastAsia"/>
                <w:sz w:val="21"/>
                <w:szCs w:val="21"/>
              </w:rPr>
            </w:pPr>
            <w:r>
              <w:rPr>
                <w:rFonts w:hint="eastAsia"/>
                <w:sz w:val="21"/>
                <w:szCs w:val="21"/>
              </w:rPr>
              <w:t>质</w:t>
            </w:r>
            <w:r>
              <w:rPr>
                <w:rFonts w:hint="eastAsia"/>
                <w:spacing w:val="8"/>
                <w:sz w:val="21"/>
                <w:szCs w:val="21"/>
              </w:rPr>
              <w:t>量指标</w:t>
            </w:r>
          </w:p>
        </w:tc>
        <w:tc>
          <w:tcPr>
            <w:tcW w:w="1528" w:type="dxa"/>
            <w:tcBorders>
              <w:top w:val="single" w:color="auto" w:sz="2" w:space="0"/>
              <w:left w:val="single" w:color="auto" w:sz="2" w:space="0"/>
              <w:bottom w:val="single" w:color="auto" w:sz="2" w:space="0"/>
              <w:right w:val="single" w:color="auto" w:sz="2" w:space="0"/>
            </w:tcBorders>
            <w:noWrap w:val="0"/>
            <w:vAlign w:val="top"/>
          </w:tcPr>
          <w:p w14:paraId="4BF9E25E">
            <w:pPr>
              <w:pStyle w:val="8"/>
              <w:spacing w:before="115"/>
              <w:ind w:left="127" w:firstLine="0" w:firstLineChars="0"/>
              <w:rPr>
                <w:rFonts w:hint="eastAsia"/>
                <w:sz w:val="21"/>
                <w:szCs w:val="21"/>
              </w:rPr>
            </w:pPr>
            <w:r>
              <w:rPr>
                <w:rFonts w:hint="eastAsia"/>
                <w:spacing w:val="12"/>
                <w:sz w:val="21"/>
                <w:szCs w:val="21"/>
              </w:rPr>
              <w:t>网络/电路可</w:t>
            </w:r>
            <w:r>
              <w:rPr>
                <w:rFonts w:hint="eastAsia"/>
                <w:spacing w:val="3"/>
                <w:sz w:val="21"/>
                <w:szCs w:val="21"/>
              </w:rPr>
              <w:t>用率</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48E2A0D7">
            <w:pPr>
              <w:pStyle w:val="8"/>
              <w:spacing w:before="115"/>
              <w:ind w:left="136" w:firstLine="0" w:firstLineChars="0"/>
              <w:rPr>
                <w:rFonts w:hint="eastAsia"/>
                <w:sz w:val="21"/>
                <w:szCs w:val="21"/>
                <w:lang w:eastAsia="zh-CN"/>
              </w:rPr>
            </w:pPr>
            <w:r>
              <w:rPr>
                <w:rFonts w:hint="eastAsia"/>
                <w:spacing w:val="7"/>
                <w:sz w:val="21"/>
                <w:szCs w:val="21"/>
                <w:lang w:eastAsia="zh-CN"/>
              </w:rPr>
              <w:t>电路可用时间/统计期内的总时间</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097C768B">
            <w:pPr>
              <w:spacing w:before="152"/>
              <w:ind w:left="114" w:firstLine="0" w:firstLineChars="0"/>
              <w:rPr>
                <w:rFonts w:hint="eastAsia" w:ascii="宋体" w:hAnsi="宋体" w:cs="宋体"/>
                <w:szCs w:val="21"/>
              </w:rPr>
            </w:pPr>
            <w:r>
              <w:rPr>
                <w:rFonts w:hint="eastAsia" w:ascii="宋体" w:hAnsi="宋体" w:cs="宋体"/>
                <w:spacing w:val="3"/>
                <w:szCs w:val="21"/>
              </w:rPr>
              <w:t>99.99%</w:t>
            </w:r>
          </w:p>
        </w:tc>
      </w:tr>
      <w:tr w14:paraId="57C614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4FB83F9A">
            <w:pPr>
              <w:ind w:firstLine="0" w:firstLineChars="0"/>
              <w:rPr>
                <w:rFonts w:hint="eastAsia" w:ascii="宋体" w:hAnsi="宋体" w:cs="宋体"/>
                <w:szCs w:val="21"/>
              </w:rPr>
            </w:pPr>
          </w:p>
        </w:tc>
        <w:tc>
          <w:tcPr>
            <w:tcW w:w="579" w:type="dxa"/>
            <w:vMerge w:val="restart"/>
            <w:tcBorders>
              <w:top w:val="single" w:color="auto" w:sz="2" w:space="0"/>
              <w:left w:val="single" w:color="auto" w:sz="2" w:space="0"/>
              <w:bottom w:val="nil"/>
              <w:right w:val="single" w:color="auto" w:sz="2" w:space="0"/>
            </w:tcBorders>
            <w:noWrap w:val="0"/>
            <w:textDirection w:val="tbRlV"/>
            <w:vAlign w:val="top"/>
          </w:tcPr>
          <w:p w14:paraId="0C8D66C4">
            <w:pPr>
              <w:pStyle w:val="8"/>
              <w:spacing w:line="240" w:lineRule="auto"/>
              <w:ind w:firstLine="0" w:firstLineChars="0"/>
              <w:rPr>
                <w:rFonts w:hint="eastAsia"/>
                <w:spacing w:val="8"/>
                <w:sz w:val="21"/>
                <w:szCs w:val="21"/>
              </w:rPr>
            </w:pPr>
          </w:p>
          <w:p w14:paraId="2DEF218C">
            <w:pPr>
              <w:pStyle w:val="8"/>
              <w:spacing w:line="240" w:lineRule="auto"/>
              <w:ind w:firstLine="226" w:firstLineChars="100"/>
              <w:rPr>
                <w:rFonts w:hint="eastAsia"/>
                <w:sz w:val="21"/>
                <w:szCs w:val="21"/>
              </w:rPr>
            </w:pPr>
            <w:r>
              <w:rPr>
                <w:rFonts w:hint="eastAsia"/>
                <w:spacing w:val="8"/>
                <w:sz w:val="21"/>
                <w:szCs w:val="21"/>
              </w:rPr>
              <w:t>售</w:t>
            </w:r>
            <w:r>
              <w:rPr>
                <w:rFonts w:hint="eastAsia"/>
                <w:spacing w:val="13"/>
                <w:sz w:val="21"/>
                <w:szCs w:val="21"/>
              </w:rPr>
              <w:t xml:space="preserve">  </w:t>
            </w:r>
            <w:r>
              <w:rPr>
                <w:rFonts w:hint="eastAsia"/>
                <w:spacing w:val="8"/>
                <w:sz w:val="21"/>
                <w:szCs w:val="21"/>
              </w:rPr>
              <w:t>后</w:t>
            </w:r>
            <w:r>
              <w:rPr>
                <w:rFonts w:hint="eastAsia"/>
                <w:spacing w:val="14"/>
                <w:sz w:val="21"/>
                <w:szCs w:val="21"/>
              </w:rPr>
              <w:t xml:space="preserve">  </w:t>
            </w:r>
            <w:r>
              <w:rPr>
                <w:rFonts w:hint="eastAsia"/>
                <w:spacing w:val="8"/>
                <w:sz w:val="21"/>
                <w:szCs w:val="21"/>
              </w:rPr>
              <w:t>服</w:t>
            </w:r>
            <w:r>
              <w:rPr>
                <w:rFonts w:hint="eastAsia"/>
                <w:spacing w:val="13"/>
                <w:sz w:val="21"/>
                <w:szCs w:val="21"/>
              </w:rPr>
              <w:t xml:space="preserve">  </w:t>
            </w:r>
            <w:r>
              <w:rPr>
                <w:rFonts w:hint="eastAsia"/>
                <w:spacing w:val="8"/>
                <w:sz w:val="21"/>
                <w:szCs w:val="21"/>
              </w:rPr>
              <w:t>务</w:t>
            </w:r>
          </w:p>
        </w:tc>
        <w:tc>
          <w:tcPr>
            <w:tcW w:w="1528" w:type="dxa"/>
            <w:tcBorders>
              <w:top w:val="single" w:color="auto" w:sz="2" w:space="0"/>
              <w:left w:val="single" w:color="auto" w:sz="2" w:space="0"/>
              <w:bottom w:val="single" w:color="auto" w:sz="2" w:space="0"/>
              <w:right w:val="single" w:color="auto" w:sz="2" w:space="0"/>
            </w:tcBorders>
            <w:noWrap w:val="0"/>
            <w:vAlign w:val="top"/>
          </w:tcPr>
          <w:p w14:paraId="421D271D">
            <w:pPr>
              <w:pStyle w:val="8"/>
              <w:spacing w:before="115"/>
              <w:ind w:left="127" w:firstLine="0" w:firstLineChars="0"/>
              <w:rPr>
                <w:rFonts w:hint="eastAsia"/>
                <w:sz w:val="21"/>
                <w:szCs w:val="21"/>
              </w:rPr>
            </w:pPr>
            <w:r>
              <w:rPr>
                <w:rFonts w:hint="eastAsia"/>
                <w:spacing w:val="3"/>
                <w:sz w:val="21"/>
                <w:szCs w:val="21"/>
              </w:rPr>
              <w:t>网络监控</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3DA31B85">
            <w:pPr>
              <w:pStyle w:val="8"/>
              <w:spacing w:before="114"/>
              <w:ind w:left="111" w:firstLine="0" w:firstLineChars="0"/>
              <w:rPr>
                <w:rFonts w:hint="eastAsia"/>
                <w:sz w:val="21"/>
                <w:szCs w:val="21"/>
              </w:rPr>
            </w:pPr>
            <w:r>
              <w:rPr>
                <w:rFonts w:hint="eastAsia"/>
                <w:spacing w:val="2"/>
                <w:sz w:val="21"/>
                <w:szCs w:val="21"/>
              </w:rPr>
              <w:t>7×24</w:t>
            </w:r>
            <w:r>
              <w:rPr>
                <w:rFonts w:hint="eastAsia"/>
                <w:spacing w:val="19"/>
                <w:sz w:val="21"/>
                <w:szCs w:val="21"/>
              </w:rPr>
              <w:t xml:space="preserve"> </w:t>
            </w:r>
            <w:r>
              <w:rPr>
                <w:rFonts w:hint="eastAsia"/>
                <w:spacing w:val="2"/>
                <w:sz w:val="21"/>
                <w:szCs w:val="21"/>
              </w:rPr>
              <w:t>小时</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4AA02AD3">
            <w:pPr>
              <w:pStyle w:val="8"/>
              <w:spacing w:before="114"/>
              <w:ind w:left="126" w:firstLine="0" w:firstLineChars="0"/>
              <w:rPr>
                <w:rFonts w:hint="eastAsia"/>
                <w:sz w:val="21"/>
                <w:szCs w:val="21"/>
              </w:rPr>
            </w:pPr>
            <w:r>
              <w:rPr>
                <w:rFonts w:hint="eastAsia"/>
                <w:spacing w:val="3"/>
                <w:sz w:val="21"/>
                <w:szCs w:val="21"/>
              </w:rPr>
              <w:t>需提供</w:t>
            </w:r>
          </w:p>
        </w:tc>
      </w:tr>
      <w:tr w14:paraId="63CC2A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5878BEDF">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306FDCD1">
            <w:pPr>
              <w:ind w:firstLine="0" w:firstLineChars="0"/>
              <w:rPr>
                <w:rFonts w:hint="eastAsia" w:ascii="宋体" w:hAnsi="宋体" w:cs="宋体"/>
                <w:szCs w:val="21"/>
              </w:rPr>
            </w:pPr>
          </w:p>
        </w:tc>
        <w:tc>
          <w:tcPr>
            <w:tcW w:w="1528" w:type="dxa"/>
            <w:tcBorders>
              <w:top w:val="single" w:color="auto" w:sz="2" w:space="0"/>
              <w:left w:val="single" w:color="auto" w:sz="2" w:space="0"/>
              <w:bottom w:val="single" w:color="auto" w:sz="2" w:space="0"/>
              <w:right w:val="single" w:color="auto" w:sz="2" w:space="0"/>
            </w:tcBorders>
            <w:noWrap w:val="0"/>
            <w:vAlign w:val="top"/>
          </w:tcPr>
          <w:p w14:paraId="00EC21BA">
            <w:pPr>
              <w:pStyle w:val="8"/>
              <w:spacing w:before="113"/>
              <w:ind w:left="114" w:firstLine="0" w:firstLineChars="0"/>
              <w:rPr>
                <w:rFonts w:hint="eastAsia"/>
                <w:sz w:val="21"/>
                <w:szCs w:val="21"/>
              </w:rPr>
            </w:pPr>
            <w:r>
              <w:rPr>
                <w:rFonts w:hint="eastAsia"/>
                <w:spacing w:val="6"/>
                <w:sz w:val="21"/>
                <w:szCs w:val="21"/>
              </w:rPr>
              <w:t>故障受理</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4B485549">
            <w:pPr>
              <w:pStyle w:val="8"/>
              <w:spacing w:before="113"/>
              <w:ind w:left="111" w:firstLine="0" w:firstLineChars="0"/>
              <w:rPr>
                <w:rFonts w:hint="eastAsia"/>
                <w:sz w:val="21"/>
                <w:szCs w:val="21"/>
              </w:rPr>
            </w:pPr>
            <w:r>
              <w:rPr>
                <w:rFonts w:hint="eastAsia"/>
                <w:spacing w:val="2"/>
                <w:sz w:val="21"/>
                <w:szCs w:val="21"/>
              </w:rPr>
              <w:t>7×24</w:t>
            </w:r>
            <w:r>
              <w:rPr>
                <w:rFonts w:hint="eastAsia"/>
                <w:spacing w:val="19"/>
                <w:sz w:val="21"/>
                <w:szCs w:val="21"/>
              </w:rPr>
              <w:t xml:space="preserve"> </w:t>
            </w:r>
            <w:r>
              <w:rPr>
                <w:rFonts w:hint="eastAsia"/>
                <w:spacing w:val="2"/>
                <w:sz w:val="21"/>
                <w:szCs w:val="21"/>
              </w:rPr>
              <w:t>小时</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1492951F">
            <w:pPr>
              <w:pStyle w:val="8"/>
              <w:spacing w:before="113"/>
              <w:ind w:left="126" w:firstLine="0" w:firstLineChars="0"/>
              <w:rPr>
                <w:rFonts w:hint="eastAsia"/>
                <w:sz w:val="21"/>
                <w:szCs w:val="21"/>
              </w:rPr>
            </w:pPr>
            <w:r>
              <w:rPr>
                <w:rFonts w:hint="eastAsia"/>
                <w:spacing w:val="3"/>
                <w:sz w:val="21"/>
                <w:szCs w:val="21"/>
              </w:rPr>
              <w:t>需提供</w:t>
            </w:r>
          </w:p>
        </w:tc>
      </w:tr>
      <w:tr w14:paraId="32C34C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66E2E178">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2CA8A234">
            <w:pPr>
              <w:ind w:firstLine="0" w:firstLineChars="0"/>
              <w:rPr>
                <w:rFonts w:hint="eastAsia" w:ascii="宋体" w:hAnsi="宋体" w:cs="宋体"/>
                <w:szCs w:val="21"/>
              </w:rPr>
            </w:pPr>
          </w:p>
        </w:tc>
        <w:tc>
          <w:tcPr>
            <w:tcW w:w="1528" w:type="dxa"/>
            <w:vMerge w:val="restart"/>
            <w:tcBorders>
              <w:top w:val="single" w:color="auto" w:sz="2" w:space="0"/>
              <w:left w:val="single" w:color="auto" w:sz="2" w:space="0"/>
              <w:bottom w:val="nil"/>
              <w:right w:val="single" w:color="auto" w:sz="2" w:space="0"/>
            </w:tcBorders>
            <w:noWrap w:val="0"/>
            <w:vAlign w:val="top"/>
          </w:tcPr>
          <w:p w14:paraId="75BCA21C">
            <w:pPr>
              <w:ind w:firstLine="0" w:firstLineChars="0"/>
              <w:rPr>
                <w:rFonts w:hint="eastAsia" w:ascii="宋体" w:hAnsi="宋体" w:cs="宋体"/>
                <w:szCs w:val="21"/>
              </w:rPr>
            </w:pPr>
          </w:p>
          <w:p w14:paraId="704DDD20">
            <w:pPr>
              <w:pStyle w:val="8"/>
              <w:spacing w:before="65"/>
              <w:ind w:left="114" w:firstLine="0" w:firstLineChars="0"/>
              <w:rPr>
                <w:rFonts w:hint="eastAsia"/>
                <w:sz w:val="21"/>
                <w:szCs w:val="21"/>
              </w:rPr>
            </w:pPr>
            <w:r>
              <w:rPr>
                <w:rFonts w:hint="eastAsia"/>
                <w:spacing w:val="7"/>
                <w:sz w:val="21"/>
                <w:szCs w:val="21"/>
              </w:rPr>
              <w:t>故障受理方式</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531C47C6">
            <w:pPr>
              <w:pStyle w:val="8"/>
              <w:spacing w:before="115"/>
              <w:ind w:left="113" w:firstLine="0" w:firstLineChars="0"/>
              <w:rPr>
                <w:rFonts w:hint="eastAsia"/>
                <w:sz w:val="21"/>
                <w:szCs w:val="21"/>
              </w:rPr>
            </w:pPr>
            <w:r>
              <w:rPr>
                <w:rFonts w:hint="eastAsia"/>
                <w:spacing w:val="6"/>
                <w:sz w:val="21"/>
                <w:szCs w:val="21"/>
              </w:rPr>
              <w:t>客户经理</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153B1686">
            <w:pPr>
              <w:pStyle w:val="8"/>
              <w:spacing w:before="115"/>
              <w:ind w:left="126" w:firstLine="0" w:firstLineChars="0"/>
              <w:rPr>
                <w:rFonts w:hint="eastAsia"/>
                <w:sz w:val="21"/>
                <w:szCs w:val="21"/>
              </w:rPr>
            </w:pPr>
            <w:r>
              <w:rPr>
                <w:rFonts w:hint="eastAsia"/>
                <w:spacing w:val="3"/>
                <w:sz w:val="21"/>
                <w:szCs w:val="21"/>
              </w:rPr>
              <w:t>需提供</w:t>
            </w:r>
          </w:p>
        </w:tc>
      </w:tr>
      <w:tr w14:paraId="2BA7FE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2A15EAB3">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4BD4E4D5">
            <w:pPr>
              <w:ind w:firstLine="0" w:firstLineChars="0"/>
              <w:rPr>
                <w:rFonts w:hint="eastAsia" w:ascii="宋体" w:hAnsi="宋体" w:cs="宋体"/>
                <w:szCs w:val="21"/>
              </w:rPr>
            </w:pPr>
          </w:p>
        </w:tc>
        <w:tc>
          <w:tcPr>
            <w:tcW w:w="1528" w:type="dxa"/>
            <w:vMerge w:val="continue"/>
            <w:tcBorders>
              <w:top w:val="nil"/>
              <w:left w:val="single" w:color="auto" w:sz="2" w:space="0"/>
              <w:bottom w:val="single" w:color="auto" w:sz="2" w:space="0"/>
              <w:right w:val="single" w:color="auto" w:sz="2" w:space="0"/>
            </w:tcBorders>
            <w:noWrap w:val="0"/>
            <w:vAlign w:val="top"/>
          </w:tcPr>
          <w:p w14:paraId="4BD3D425">
            <w:pPr>
              <w:ind w:firstLine="0" w:firstLineChars="0"/>
              <w:rPr>
                <w:rFonts w:hint="eastAsia" w:ascii="宋体" w:hAnsi="宋体" w:cs="宋体"/>
                <w:szCs w:val="21"/>
              </w:rPr>
            </w:pPr>
          </w:p>
        </w:tc>
        <w:tc>
          <w:tcPr>
            <w:tcW w:w="4027" w:type="dxa"/>
            <w:tcBorders>
              <w:top w:val="single" w:color="auto" w:sz="2" w:space="0"/>
              <w:left w:val="single" w:color="auto" w:sz="2" w:space="0"/>
              <w:bottom w:val="single" w:color="auto" w:sz="2" w:space="0"/>
              <w:right w:val="single" w:color="auto" w:sz="2" w:space="0"/>
            </w:tcBorders>
            <w:noWrap w:val="0"/>
            <w:vAlign w:val="top"/>
          </w:tcPr>
          <w:p w14:paraId="61673F2E">
            <w:pPr>
              <w:pStyle w:val="8"/>
              <w:spacing w:before="114"/>
              <w:ind w:left="115" w:firstLine="0" w:firstLineChars="0"/>
              <w:rPr>
                <w:rFonts w:hint="eastAsia"/>
                <w:sz w:val="21"/>
                <w:szCs w:val="21"/>
              </w:rPr>
            </w:pPr>
            <w:r>
              <w:rPr>
                <w:rFonts w:hint="eastAsia"/>
                <w:spacing w:val="6"/>
                <w:sz w:val="21"/>
                <w:szCs w:val="21"/>
              </w:rPr>
              <w:t>故障热线</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59F15930">
            <w:pPr>
              <w:pStyle w:val="8"/>
              <w:spacing w:before="114"/>
              <w:ind w:left="126" w:firstLine="0" w:firstLineChars="0"/>
              <w:rPr>
                <w:rFonts w:hint="eastAsia"/>
                <w:sz w:val="21"/>
                <w:szCs w:val="21"/>
              </w:rPr>
            </w:pPr>
            <w:r>
              <w:rPr>
                <w:rFonts w:hint="eastAsia"/>
                <w:spacing w:val="3"/>
                <w:sz w:val="21"/>
                <w:szCs w:val="21"/>
              </w:rPr>
              <w:t>需提供</w:t>
            </w:r>
          </w:p>
        </w:tc>
      </w:tr>
      <w:tr w14:paraId="004881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1F095D5E">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5B7EBF62">
            <w:pPr>
              <w:ind w:firstLine="0" w:firstLineChars="0"/>
              <w:rPr>
                <w:rFonts w:hint="eastAsia" w:ascii="宋体" w:hAnsi="宋体" w:cs="宋体"/>
                <w:szCs w:val="21"/>
              </w:rPr>
            </w:pPr>
          </w:p>
        </w:tc>
        <w:tc>
          <w:tcPr>
            <w:tcW w:w="1528" w:type="dxa"/>
            <w:tcBorders>
              <w:top w:val="single" w:color="auto" w:sz="2" w:space="0"/>
              <w:left w:val="single" w:color="auto" w:sz="2" w:space="0"/>
              <w:bottom w:val="single" w:color="auto" w:sz="2" w:space="0"/>
              <w:right w:val="single" w:color="auto" w:sz="2" w:space="0"/>
            </w:tcBorders>
            <w:noWrap w:val="0"/>
            <w:vAlign w:val="top"/>
          </w:tcPr>
          <w:p w14:paraId="4F004D66">
            <w:pPr>
              <w:pStyle w:val="8"/>
              <w:spacing w:before="113"/>
              <w:ind w:left="110" w:firstLine="0" w:firstLineChars="0"/>
              <w:rPr>
                <w:rFonts w:hint="eastAsia"/>
                <w:sz w:val="21"/>
                <w:szCs w:val="21"/>
              </w:rPr>
            </w:pPr>
            <w:r>
              <w:rPr>
                <w:rFonts w:hint="eastAsia"/>
                <w:spacing w:val="8"/>
                <w:sz w:val="21"/>
                <w:szCs w:val="21"/>
              </w:rPr>
              <w:t>业务恢复时间</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11C31F5D">
            <w:pPr>
              <w:pStyle w:val="8"/>
              <w:spacing w:before="113"/>
              <w:ind w:left="111" w:firstLine="0" w:firstLineChars="0"/>
              <w:rPr>
                <w:rFonts w:hint="eastAsia"/>
                <w:sz w:val="21"/>
                <w:szCs w:val="21"/>
                <w:lang w:eastAsia="zh-CN"/>
              </w:rPr>
            </w:pPr>
            <w:r>
              <w:rPr>
                <w:rFonts w:hint="eastAsia"/>
                <w:spacing w:val="9"/>
                <w:sz w:val="21"/>
                <w:szCs w:val="21"/>
                <w:lang w:eastAsia="zh-CN"/>
              </w:rPr>
              <w:t>接到客户故障申告，到业务恢复的时间</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74AE26EA">
            <w:pPr>
              <w:pStyle w:val="8"/>
              <w:spacing w:before="113"/>
              <w:ind w:left="109" w:firstLine="0" w:firstLineChars="0"/>
              <w:rPr>
                <w:rFonts w:hint="eastAsia"/>
                <w:sz w:val="21"/>
                <w:szCs w:val="21"/>
              </w:rPr>
            </w:pPr>
            <w:r>
              <w:rPr>
                <w:rFonts w:hint="eastAsia"/>
                <w:spacing w:val="2"/>
                <w:sz w:val="21"/>
                <w:szCs w:val="21"/>
              </w:rPr>
              <w:t>≤3</w:t>
            </w:r>
            <w:r>
              <w:rPr>
                <w:rFonts w:hint="eastAsia"/>
                <w:spacing w:val="20"/>
                <w:sz w:val="21"/>
                <w:szCs w:val="21"/>
              </w:rPr>
              <w:t xml:space="preserve"> </w:t>
            </w:r>
            <w:r>
              <w:rPr>
                <w:rFonts w:hint="eastAsia"/>
                <w:spacing w:val="2"/>
                <w:sz w:val="21"/>
                <w:szCs w:val="21"/>
              </w:rPr>
              <w:t>小时</w:t>
            </w:r>
          </w:p>
        </w:tc>
      </w:tr>
      <w:tr w14:paraId="4E9DE4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442D73FB">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593ACE7E">
            <w:pPr>
              <w:ind w:firstLine="0" w:firstLineChars="0"/>
              <w:rPr>
                <w:rFonts w:hint="eastAsia" w:ascii="宋体" w:hAnsi="宋体" w:cs="宋体"/>
                <w:szCs w:val="21"/>
              </w:rPr>
            </w:pPr>
          </w:p>
        </w:tc>
        <w:tc>
          <w:tcPr>
            <w:tcW w:w="1528" w:type="dxa"/>
            <w:tcBorders>
              <w:top w:val="single" w:color="auto" w:sz="2" w:space="0"/>
              <w:left w:val="single" w:color="auto" w:sz="2" w:space="0"/>
              <w:bottom w:val="single" w:color="auto" w:sz="2" w:space="0"/>
              <w:right w:val="single" w:color="auto" w:sz="2" w:space="0"/>
            </w:tcBorders>
            <w:noWrap w:val="0"/>
            <w:vAlign w:val="top"/>
          </w:tcPr>
          <w:p w14:paraId="3EBEA237">
            <w:pPr>
              <w:pStyle w:val="8"/>
              <w:spacing w:before="114"/>
              <w:ind w:left="122" w:firstLine="0" w:firstLineChars="0"/>
              <w:rPr>
                <w:rFonts w:hint="eastAsia"/>
                <w:sz w:val="21"/>
                <w:szCs w:val="21"/>
              </w:rPr>
            </w:pPr>
            <w:r>
              <w:rPr>
                <w:rFonts w:hint="eastAsia"/>
                <w:spacing w:val="4"/>
                <w:sz w:val="21"/>
                <w:szCs w:val="21"/>
              </w:rPr>
              <w:t>响应时间</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47A4EFCD">
            <w:pPr>
              <w:pStyle w:val="8"/>
              <w:spacing w:before="115"/>
              <w:ind w:left="115" w:firstLine="0" w:firstLineChars="0"/>
              <w:rPr>
                <w:rFonts w:hint="eastAsia"/>
                <w:sz w:val="21"/>
                <w:szCs w:val="21"/>
                <w:lang w:eastAsia="zh-CN"/>
              </w:rPr>
            </w:pPr>
            <w:r>
              <w:rPr>
                <w:rFonts w:hint="eastAsia"/>
                <w:spacing w:val="9"/>
                <w:sz w:val="21"/>
                <w:szCs w:val="21"/>
                <w:lang w:eastAsia="zh-CN"/>
              </w:rPr>
              <w:t>故障申告受理后，首次对客户反馈的时间</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57106FF3">
            <w:pPr>
              <w:pStyle w:val="8"/>
              <w:spacing w:before="115"/>
              <w:ind w:left="109" w:firstLine="0" w:firstLineChars="0"/>
              <w:rPr>
                <w:rFonts w:hint="eastAsia"/>
                <w:sz w:val="21"/>
                <w:szCs w:val="21"/>
              </w:rPr>
            </w:pPr>
            <w:r>
              <w:rPr>
                <w:rFonts w:hint="eastAsia"/>
                <w:spacing w:val="4"/>
                <w:sz w:val="21"/>
                <w:szCs w:val="21"/>
              </w:rPr>
              <w:t>≤15</w:t>
            </w:r>
            <w:r>
              <w:rPr>
                <w:rFonts w:hint="eastAsia"/>
                <w:spacing w:val="14"/>
                <w:w w:val="101"/>
                <w:sz w:val="21"/>
                <w:szCs w:val="21"/>
              </w:rPr>
              <w:t xml:space="preserve"> </w:t>
            </w:r>
            <w:r>
              <w:rPr>
                <w:rFonts w:hint="eastAsia"/>
                <w:spacing w:val="4"/>
                <w:sz w:val="21"/>
                <w:szCs w:val="21"/>
              </w:rPr>
              <w:t>分钟</w:t>
            </w:r>
          </w:p>
        </w:tc>
      </w:tr>
      <w:tr w14:paraId="200196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3A0D83C3">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17192E4B">
            <w:pPr>
              <w:ind w:firstLine="0" w:firstLineChars="0"/>
              <w:rPr>
                <w:rFonts w:hint="eastAsia" w:ascii="宋体" w:hAnsi="宋体" w:cs="宋体"/>
                <w:szCs w:val="21"/>
              </w:rPr>
            </w:pPr>
          </w:p>
        </w:tc>
        <w:tc>
          <w:tcPr>
            <w:tcW w:w="1528" w:type="dxa"/>
            <w:tcBorders>
              <w:top w:val="single" w:color="auto" w:sz="2" w:space="0"/>
              <w:left w:val="single" w:color="auto" w:sz="2" w:space="0"/>
              <w:bottom w:val="single" w:color="auto" w:sz="2" w:space="0"/>
              <w:right w:val="single" w:color="auto" w:sz="2" w:space="0"/>
            </w:tcBorders>
            <w:noWrap w:val="0"/>
            <w:vAlign w:val="top"/>
          </w:tcPr>
          <w:p w14:paraId="7401F697">
            <w:pPr>
              <w:pStyle w:val="8"/>
              <w:spacing w:before="113"/>
              <w:ind w:left="114" w:firstLine="0" w:firstLineChars="0"/>
              <w:rPr>
                <w:rFonts w:hint="eastAsia"/>
                <w:sz w:val="21"/>
                <w:szCs w:val="21"/>
              </w:rPr>
            </w:pPr>
            <w:r>
              <w:rPr>
                <w:rFonts w:hint="eastAsia"/>
                <w:spacing w:val="7"/>
                <w:sz w:val="21"/>
                <w:szCs w:val="21"/>
              </w:rPr>
              <w:t>故障处理反馈</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39971A4A">
            <w:pPr>
              <w:pStyle w:val="8"/>
              <w:spacing w:before="113"/>
              <w:ind w:left="115" w:firstLine="0" w:firstLineChars="0"/>
              <w:rPr>
                <w:rFonts w:hint="eastAsia"/>
                <w:sz w:val="21"/>
                <w:szCs w:val="21"/>
              </w:rPr>
            </w:pPr>
            <w:r>
              <w:rPr>
                <w:rFonts w:hint="eastAsia"/>
                <w:spacing w:val="8"/>
                <w:sz w:val="21"/>
                <w:szCs w:val="21"/>
              </w:rPr>
              <w:t>故障处理反馈周期</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6E185CE6">
            <w:pPr>
              <w:pStyle w:val="8"/>
              <w:spacing w:before="113"/>
              <w:ind w:left="114" w:firstLine="0" w:firstLineChars="0"/>
              <w:rPr>
                <w:rFonts w:hint="eastAsia"/>
                <w:sz w:val="21"/>
                <w:szCs w:val="21"/>
              </w:rPr>
            </w:pPr>
            <w:r>
              <w:rPr>
                <w:rFonts w:hint="eastAsia"/>
                <w:spacing w:val="5"/>
                <w:sz w:val="21"/>
                <w:szCs w:val="21"/>
              </w:rPr>
              <w:t>每</w:t>
            </w:r>
            <w:r>
              <w:rPr>
                <w:rFonts w:hint="eastAsia"/>
                <w:spacing w:val="-36"/>
                <w:sz w:val="21"/>
                <w:szCs w:val="21"/>
              </w:rPr>
              <w:t xml:space="preserve"> </w:t>
            </w:r>
            <w:r>
              <w:rPr>
                <w:rFonts w:hint="eastAsia"/>
                <w:spacing w:val="5"/>
                <w:sz w:val="21"/>
                <w:szCs w:val="21"/>
              </w:rPr>
              <w:t>30 分钟反馈</w:t>
            </w:r>
          </w:p>
        </w:tc>
      </w:tr>
      <w:tr w14:paraId="3635ED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69254555">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630D1322">
            <w:pPr>
              <w:ind w:firstLine="0" w:firstLineChars="0"/>
              <w:rPr>
                <w:rFonts w:hint="eastAsia" w:ascii="宋体" w:hAnsi="宋体" w:cs="宋体"/>
                <w:szCs w:val="21"/>
              </w:rPr>
            </w:pPr>
          </w:p>
        </w:tc>
        <w:tc>
          <w:tcPr>
            <w:tcW w:w="1528" w:type="dxa"/>
            <w:vMerge w:val="restart"/>
            <w:tcBorders>
              <w:top w:val="single" w:color="auto" w:sz="2" w:space="0"/>
              <w:left w:val="single" w:color="auto" w:sz="2" w:space="0"/>
              <w:bottom w:val="nil"/>
              <w:right w:val="single" w:color="auto" w:sz="2" w:space="0"/>
            </w:tcBorders>
            <w:noWrap w:val="0"/>
            <w:vAlign w:val="top"/>
          </w:tcPr>
          <w:p w14:paraId="1302983D">
            <w:pPr>
              <w:ind w:firstLine="0" w:firstLineChars="0"/>
              <w:rPr>
                <w:rFonts w:hint="eastAsia" w:ascii="宋体" w:hAnsi="宋体" w:cs="宋体"/>
                <w:szCs w:val="21"/>
              </w:rPr>
            </w:pPr>
          </w:p>
          <w:p w14:paraId="54FAAB06">
            <w:pPr>
              <w:pStyle w:val="8"/>
              <w:spacing w:before="65"/>
              <w:ind w:left="114" w:firstLine="0" w:firstLineChars="0"/>
              <w:rPr>
                <w:rFonts w:hint="eastAsia"/>
                <w:sz w:val="21"/>
                <w:szCs w:val="21"/>
              </w:rPr>
            </w:pPr>
            <w:r>
              <w:rPr>
                <w:rFonts w:hint="eastAsia"/>
                <w:spacing w:val="7"/>
                <w:sz w:val="21"/>
                <w:szCs w:val="21"/>
              </w:rPr>
              <w:t>故障处理报告</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007AA73F">
            <w:pPr>
              <w:pStyle w:val="8"/>
              <w:spacing w:before="114"/>
              <w:ind w:left="112" w:firstLine="0" w:firstLineChars="0"/>
              <w:rPr>
                <w:rFonts w:hint="eastAsia"/>
                <w:sz w:val="21"/>
                <w:szCs w:val="21"/>
              </w:rPr>
            </w:pPr>
            <w:r>
              <w:rPr>
                <w:rFonts w:hint="eastAsia"/>
                <w:spacing w:val="8"/>
                <w:sz w:val="21"/>
                <w:szCs w:val="21"/>
              </w:rPr>
              <w:t>重大故障和超时故障</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2327DACA">
            <w:pPr>
              <w:pStyle w:val="8"/>
              <w:spacing w:before="115"/>
              <w:ind w:left="126" w:firstLine="0" w:firstLineChars="0"/>
              <w:rPr>
                <w:rFonts w:hint="eastAsia"/>
                <w:sz w:val="21"/>
                <w:szCs w:val="21"/>
              </w:rPr>
            </w:pPr>
            <w:r>
              <w:rPr>
                <w:rFonts w:hint="eastAsia"/>
                <w:spacing w:val="3"/>
                <w:sz w:val="21"/>
                <w:szCs w:val="21"/>
              </w:rPr>
              <w:t>需提供</w:t>
            </w:r>
          </w:p>
        </w:tc>
      </w:tr>
      <w:tr w14:paraId="4C02F8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9" w:hRule="atLeast"/>
        </w:trPr>
        <w:tc>
          <w:tcPr>
            <w:tcW w:w="697" w:type="dxa"/>
            <w:vMerge w:val="continue"/>
            <w:tcBorders>
              <w:top w:val="nil"/>
              <w:left w:val="single" w:color="auto" w:sz="2" w:space="0"/>
              <w:bottom w:val="nil"/>
              <w:right w:val="single" w:color="auto" w:sz="2" w:space="0"/>
            </w:tcBorders>
            <w:noWrap w:val="0"/>
            <w:vAlign w:val="top"/>
          </w:tcPr>
          <w:p w14:paraId="559E4C16">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5E7AE4FB">
            <w:pPr>
              <w:ind w:firstLine="0" w:firstLineChars="0"/>
              <w:rPr>
                <w:rFonts w:hint="eastAsia" w:ascii="宋体" w:hAnsi="宋体" w:cs="宋体"/>
                <w:szCs w:val="21"/>
              </w:rPr>
            </w:pPr>
          </w:p>
        </w:tc>
        <w:tc>
          <w:tcPr>
            <w:tcW w:w="1528" w:type="dxa"/>
            <w:vMerge w:val="continue"/>
            <w:tcBorders>
              <w:top w:val="nil"/>
              <w:left w:val="single" w:color="auto" w:sz="2" w:space="0"/>
              <w:bottom w:val="single" w:color="auto" w:sz="2" w:space="0"/>
              <w:right w:val="single" w:color="auto" w:sz="2" w:space="0"/>
            </w:tcBorders>
            <w:noWrap w:val="0"/>
            <w:vAlign w:val="top"/>
          </w:tcPr>
          <w:p w14:paraId="5DE3D03E">
            <w:pPr>
              <w:ind w:firstLine="0" w:firstLineChars="0"/>
              <w:rPr>
                <w:rFonts w:hint="eastAsia" w:ascii="宋体" w:hAnsi="宋体" w:cs="宋体"/>
                <w:szCs w:val="21"/>
              </w:rPr>
            </w:pPr>
          </w:p>
        </w:tc>
        <w:tc>
          <w:tcPr>
            <w:tcW w:w="4027" w:type="dxa"/>
            <w:tcBorders>
              <w:top w:val="single" w:color="auto" w:sz="2" w:space="0"/>
              <w:left w:val="single" w:color="auto" w:sz="2" w:space="0"/>
              <w:bottom w:val="single" w:color="auto" w:sz="2" w:space="0"/>
              <w:right w:val="single" w:color="auto" w:sz="2" w:space="0"/>
            </w:tcBorders>
            <w:noWrap w:val="0"/>
            <w:vAlign w:val="top"/>
          </w:tcPr>
          <w:p w14:paraId="69B101F5">
            <w:pPr>
              <w:pStyle w:val="8"/>
              <w:spacing w:before="113"/>
              <w:ind w:left="112" w:firstLine="0" w:firstLineChars="0"/>
              <w:rPr>
                <w:rFonts w:hint="eastAsia"/>
                <w:sz w:val="21"/>
                <w:szCs w:val="21"/>
              </w:rPr>
            </w:pPr>
            <w:r>
              <w:rPr>
                <w:rFonts w:hint="eastAsia"/>
                <w:spacing w:val="7"/>
                <w:sz w:val="21"/>
                <w:szCs w:val="21"/>
              </w:rPr>
              <w:t>其他故障</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2F10A091">
            <w:pPr>
              <w:pStyle w:val="8"/>
              <w:spacing w:before="114"/>
              <w:ind w:left="126" w:firstLine="0" w:firstLineChars="0"/>
              <w:rPr>
                <w:rFonts w:hint="eastAsia"/>
                <w:sz w:val="21"/>
                <w:szCs w:val="21"/>
              </w:rPr>
            </w:pPr>
            <w:r>
              <w:rPr>
                <w:rFonts w:hint="eastAsia"/>
                <w:spacing w:val="3"/>
                <w:sz w:val="21"/>
                <w:szCs w:val="21"/>
              </w:rPr>
              <w:t>需提供</w:t>
            </w:r>
          </w:p>
        </w:tc>
      </w:tr>
      <w:tr w14:paraId="4B4243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6614FFDA">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331E4747">
            <w:pPr>
              <w:ind w:firstLine="0" w:firstLineChars="0"/>
              <w:rPr>
                <w:rFonts w:hint="eastAsia" w:ascii="宋体" w:hAnsi="宋体" w:cs="宋体"/>
                <w:szCs w:val="21"/>
              </w:rPr>
            </w:pPr>
          </w:p>
        </w:tc>
        <w:tc>
          <w:tcPr>
            <w:tcW w:w="1528" w:type="dxa"/>
            <w:tcBorders>
              <w:top w:val="single" w:color="auto" w:sz="2" w:space="0"/>
              <w:left w:val="single" w:color="auto" w:sz="2" w:space="0"/>
              <w:bottom w:val="single" w:color="auto" w:sz="2" w:space="0"/>
              <w:right w:val="single" w:color="auto" w:sz="2" w:space="0"/>
            </w:tcBorders>
            <w:noWrap w:val="0"/>
            <w:vAlign w:val="top"/>
          </w:tcPr>
          <w:p w14:paraId="058BD1ED">
            <w:pPr>
              <w:pStyle w:val="8"/>
              <w:spacing w:before="114"/>
              <w:ind w:left="127" w:firstLine="0" w:firstLineChars="0"/>
              <w:rPr>
                <w:rFonts w:hint="eastAsia"/>
                <w:sz w:val="21"/>
                <w:szCs w:val="21"/>
              </w:rPr>
            </w:pPr>
            <w:r>
              <w:rPr>
                <w:rFonts w:hint="eastAsia"/>
                <w:spacing w:val="3"/>
                <w:sz w:val="21"/>
                <w:szCs w:val="21"/>
              </w:rPr>
              <w:t>网络割接</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7BCA54B8">
            <w:pPr>
              <w:pStyle w:val="8"/>
              <w:spacing w:before="114"/>
              <w:ind w:left="112" w:firstLine="0" w:firstLineChars="0"/>
              <w:rPr>
                <w:rFonts w:hint="eastAsia"/>
                <w:sz w:val="21"/>
                <w:szCs w:val="21"/>
              </w:rPr>
            </w:pPr>
            <w:r>
              <w:rPr>
                <w:rFonts w:hint="eastAsia"/>
                <w:spacing w:val="5"/>
                <w:sz w:val="21"/>
                <w:szCs w:val="21"/>
              </w:rPr>
              <w:t>提前</w:t>
            </w:r>
            <w:r>
              <w:rPr>
                <w:rFonts w:hint="eastAsia"/>
                <w:spacing w:val="-34"/>
                <w:sz w:val="21"/>
                <w:szCs w:val="21"/>
              </w:rPr>
              <w:t xml:space="preserve"> </w:t>
            </w:r>
            <w:r>
              <w:rPr>
                <w:rFonts w:hint="eastAsia"/>
                <w:spacing w:val="5"/>
                <w:sz w:val="21"/>
                <w:szCs w:val="21"/>
              </w:rPr>
              <w:t>72</w:t>
            </w:r>
            <w:r>
              <w:rPr>
                <w:rFonts w:hint="eastAsia"/>
                <w:spacing w:val="18"/>
                <w:w w:val="101"/>
                <w:sz w:val="21"/>
                <w:szCs w:val="21"/>
              </w:rPr>
              <w:t xml:space="preserve"> </w:t>
            </w:r>
            <w:r>
              <w:rPr>
                <w:rFonts w:hint="eastAsia"/>
                <w:spacing w:val="5"/>
                <w:sz w:val="21"/>
                <w:szCs w:val="21"/>
              </w:rPr>
              <w:t>小时通知客户</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7A1DE1F4">
            <w:pPr>
              <w:pStyle w:val="8"/>
              <w:spacing w:before="114"/>
              <w:ind w:left="126" w:firstLine="0" w:firstLineChars="0"/>
              <w:rPr>
                <w:rFonts w:hint="eastAsia"/>
                <w:sz w:val="21"/>
                <w:szCs w:val="21"/>
              </w:rPr>
            </w:pPr>
            <w:r>
              <w:rPr>
                <w:rFonts w:hint="eastAsia"/>
                <w:spacing w:val="3"/>
                <w:sz w:val="21"/>
                <w:szCs w:val="21"/>
              </w:rPr>
              <w:t>需提供</w:t>
            </w:r>
          </w:p>
        </w:tc>
      </w:tr>
      <w:tr w14:paraId="3B08A1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61A80F74">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6D86E32F">
            <w:pPr>
              <w:ind w:firstLine="0" w:firstLineChars="0"/>
              <w:rPr>
                <w:rFonts w:hint="eastAsia" w:ascii="宋体" w:hAnsi="宋体" w:cs="宋体"/>
                <w:szCs w:val="21"/>
              </w:rPr>
            </w:pPr>
          </w:p>
        </w:tc>
        <w:tc>
          <w:tcPr>
            <w:tcW w:w="1528" w:type="dxa"/>
            <w:tcBorders>
              <w:top w:val="single" w:color="auto" w:sz="2" w:space="0"/>
              <w:left w:val="single" w:color="auto" w:sz="2" w:space="0"/>
              <w:bottom w:val="single" w:color="auto" w:sz="2" w:space="0"/>
              <w:right w:val="single" w:color="auto" w:sz="2" w:space="0"/>
            </w:tcBorders>
            <w:noWrap w:val="0"/>
            <w:vAlign w:val="top"/>
          </w:tcPr>
          <w:p w14:paraId="756CE055">
            <w:pPr>
              <w:pStyle w:val="8"/>
              <w:spacing w:before="115"/>
              <w:ind w:left="127" w:firstLine="0" w:firstLineChars="0"/>
              <w:rPr>
                <w:rFonts w:hint="eastAsia"/>
                <w:sz w:val="21"/>
                <w:szCs w:val="21"/>
              </w:rPr>
            </w:pPr>
            <w:r>
              <w:rPr>
                <w:rFonts w:hint="eastAsia"/>
                <w:spacing w:val="5"/>
                <w:sz w:val="21"/>
                <w:szCs w:val="21"/>
              </w:rPr>
              <w:t>网络服务经理</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44705C8D">
            <w:pPr>
              <w:pStyle w:val="8"/>
              <w:spacing w:before="115"/>
              <w:ind w:left="112" w:firstLine="0" w:firstLineChars="0"/>
              <w:rPr>
                <w:rFonts w:hint="eastAsia"/>
                <w:sz w:val="21"/>
                <w:szCs w:val="21"/>
                <w:lang w:eastAsia="zh-CN"/>
              </w:rPr>
            </w:pPr>
            <w:r>
              <w:rPr>
                <w:rFonts w:hint="eastAsia"/>
                <w:spacing w:val="9"/>
                <w:sz w:val="21"/>
                <w:szCs w:val="21"/>
                <w:lang w:eastAsia="zh-CN"/>
              </w:rPr>
              <w:t>配备专职的网络服务经理</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751582A8">
            <w:pPr>
              <w:pStyle w:val="8"/>
              <w:spacing w:before="115"/>
              <w:ind w:left="126" w:firstLine="0" w:firstLineChars="0"/>
              <w:rPr>
                <w:rFonts w:hint="eastAsia"/>
                <w:sz w:val="21"/>
                <w:szCs w:val="21"/>
              </w:rPr>
            </w:pPr>
            <w:r>
              <w:rPr>
                <w:rFonts w:hint="eastAsia"/>
                <w:spacing w:val="3"/>
                <w:sz w:val="21"/>
                <w:szCs w:val="21"/>
              </w:rPr>
              <w:t>需提供</w:t>
            </w:r>
          </w:p>
        </w:tc>
      </w:tr>
      <w:tr w14:paraId="63098E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0652B878">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6E210BB4">
            <w:pPr>
              <w:ind w:firstLine="0" w:firstLineChars="0"/>
              <w:rPr>
                <w:rFonts w:hint="eastAsia" w:ascii="宋体" w:hAnsi="宋体" w:cs="宋体"/>
                <w:szCs w:val="21"/>
              </w:rPr>
            </w:pPr>
          </w:p>
        </w:tc>
        <w:tc>
          <w:tcPr>
            <w:tcW w:w="1528" w:type="dxa"/>
            <w:tcBorders>
              <w:top w:val="single" w:color="auto" w:sz="2" w:space="0"/>
              <w:left w:val="single" w:color="auto" w:sz="2" w:space="0"/>
              <w:bottom w:val="single" w:color="auto" w:sz="2" w:space="0"/>
              <w:right w:val="single" w:color="auto" w:sz="2" w:space="0"/>
            </w:tcBorders>
            <w:noWrap w:val="0"/>
            <w:vAlign w:val="top"/>
          </w:tcPr>
          <w:p w14:paraId="193EDB74">
            <w:pPr>
              <w:pStyle w:val="8"/>
              <w:spacing w:before="114"/>
              <w:ind w:left="114" w:firstLine="0" w:firstLineChars="0"/>
              <w:rPr>
                <w:rFonts w:hint="eastAsia"/>
                <w:sz w:val="21"/>
                <w:szCs w:val="21"/>
              </w:rPr>
            </w:pPr>
            <w:r>
              <w:rPr>
                <w:rFonts w:hint="eastAsia"/>
                <w:spacing w:val="6"/>
                <w:sz w:val="21"/>
                <w:szCs w:val="21"/>
              </w:rPr>
              <w:t>维护例会</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3C897426">
            <w:pPr>
              <w:pStyle w:val="8"/>
              <w:spacing w:before="114"/>
              <w:ind w:left="117" w:firstLine="0" w:firstLineChars="0"/>
              <w:rPr>
                <w:rFonts w:hint="eastAsia"/>
                <w:sz w:val="21"/>
                <w:szCs w:val="21"/>
              </w:rPr>
            </w:pPr>
            <w:r>
              <w:rPr>
                <w:rFonts w:hint="eastAsia"/>
                <w:spacing w:val="8"/>
                <w:sz w:val="21"/>
                <w:szCs w:val="21"/>
              </w:rPr>
              <w:t>定期召开维护例会</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0882010A">
            <w:pPr>
              <w:pStyle w:val="8"/>
              <w:spacing w:before="114"/>
              <w:ind w:left="114" w:firstLine="0" w:firstLineChars="0"/>
              <w:rPr>
                <w:rFonts w:hint="eastAsia"/>
                <w:sz w:val="21"/>
                <w:szCs w:val="21"/>
              </w:rPr>
            </w:pPr>
            <w:r>
              <w:rPr>
                <w:rFonts w:hint="eastAsia"/>
                <w:spacing w:val="7"/>
                <w:sz w:val="21"/>
                <w:szCs w:val="21"/>
              </w:rPr>
              <w:t>每年一次</w:t>
            </w:r>
          </w:p>
        </w:tc>
      </w:tr>
      <w:tr w14:paraId="685B27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4" w:hRule="atLeast"/>
        </w:trPr>
        <w:tc>
          <w:tcPr>
            <w:tcW w:w="697" w:type="dxa"/>
            <w:vMerge w:val="continue"/>
            <w:tcBorders>
              <w:top w:val="nil"/>
              <w:left w:val="single" w:color="auto" w:sz="2" w:space="0"/>
              <w:bottom w:val="nil"/>
              <w:right w:val="single" w:color="auto" w:sz="2" w:space="0"/>
            </w:tcBorders>
            <w:noWrap w:val="0"/>
            <w:vAlign w:val="top"/>
          </w:tcPr>
          <w:p w14:paraId="1C7D7601">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41E5CE35">
            <w:pPr>
              <w:ind w:firstLine="0" w:firstLineChars="0"/>
              <w:rPr>
                <w:rFonts w:hint="eastAsia" w:ascii="宋体" w:hAnsi="宋体" w:cs="宋体"/>
                <w:szCs w:val="21"/>
              </w:rPr>
            </w:pPr>
          </w:p>
        </w:tc>
        <w:tc>
          <w:tcPr>
            <w:tcW w:w="1528" w:type="dxa"/>
            <w:tcBorders>
              <w:top w:val="single" w:color="auto" w:sz="2" w:space="0"/>
              <w:left w:val="single" w:color="auto" w:sz="2" w:space="0"/>
              <w:bottom w:val="single" w:color="auto" w:sz="2" w:space="0"/>
              <w:right w:val="single" w:color="auto" w:sz="2" w:space="0"/>
            </w:tcBorders>
            <w:noWrap w:val="0"/>
            <w:vAlign w:val="top"/>
          </w:tcPr>
          <w:p w14:paraId="4888079F">
            <w:pPr>
              <w:pStyle w:val="8"/>
              <w:spacing w:before="116"/>
              <w:ind w:left="112" w:right="106" w:firstLine="0" w:firstLineChars="0"/>
              <w:rPr>
                <w:rFonts w:hint="eastAsia"/>
                <w:sz w:val="21"/>
                <w:szCs w:val="21"/>
              </w:rPr>
            </w:pPr>
            <w:r>
              <w:rPr>
                <w:rFonts w:hint="eastAsia"/>
                <w:spacing w:val="17"/>
                <w:sz w:val="21"/>
                <w:szCs w:val="21"/>
              </w:rPr>
              <w:t>客户业务电路</w:t>
            </w:r>
            <w:r>
              <w:rPr>
                <w:rFonts w:hint="eastAsia"/>
                <w:spacing w:val="4"/>
                <w:sz w:val="21"/>
                <w:szCs w:val="21"/>
              </w:rPr>
              <w:t>测试</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4C30045F">
            <w:pPr>
              <w:pStyle w:val="8"/>
              <w:spacing w:before="116"/>
              <w:ind w:left="112" w:right="104" w:firstLine="0" w:firstLineChars="0"/>
              <w:rPr>
                <w:rFonts w:hint="eastAsia"/>
                <w:sz w:val="21"/>
                <w:szCs w:val="21"/>
                <w:lang w:eastAsia="zh-CN"/>
              </w:rPr>
            </w:pPr>
            <w:r>
              <w:rPr>
                <w:rFonts w:hint="eastAsia"/>
                <w:spacing w:val="9"/>
                <w:sz w:val="21"/>
                <w:szCs w:val="21"/>
                <w:lang w:eastAsia="zh-CN"/>
              </w:rPr>
              <w:t>根据客户需求提供不超过 24  小时的挂表</w:t>
            </w:r>
            <w:r>
              <w:rPr>
                <w:rFonts w:hint="eastAsia"/>
                <w:spacing w:val="4"/>
                <w:sz w:val="21"/>
                <w:szCs w:val="21"/>
                <w:lang w:eastAsia="zh-CN"/>
              </w:rPr>
              <w:t>测试（每年不超过</w:t>
            </w:r>
            <w:r>
              <w:rPr>
                <w:rFonts w:hint="eastAsia"/>
                <w:spacing w:val="-12"/>
                <w:sz w:val="21"/>
                <w:szCs w:val="21"/>
                <w:lang w:eastAsia="zh-CN"/>
              </w:rPr>
              <w:t xml:space="preserve"> </w:t>
            </w:r>
            <w:r>
              <w:rPr>
                <w:rFonts w:hint="eastAsia"/>
                <w:spacing w:val="4"/>
                <w:sz w:val="21"/>
                <w:szCs w:val="21"/>
                <w:lang w:eastAsia="zh-CN"/>
              </w:rPr>
              <w:t>1  次）</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0992090B">
            <w:pPr>
              <w:ind w:firstLine="0" w:firstLineChars="0"/>
              <w:rPr>
                <w:rFonts w:hint="eastAsia" w:ascii="宋体" w:hAnsi="宋体" w:cs="宋体"/>
                <w:szCs w:val="21"/>
              </w:rPr>
            </w:pPr>
          </w:p>
          <w:p w14:paraId="4890D6B6">
            <w:pPr>
              <w:pStyle w:val="8"/>
              <w:spacing w:before="65"/>
              <w:ind w:left="126" w:firstLine="0" w:firstLineChars="0"/>
              <w:rPr>
                <w:rFonts w:hint="eastAsia"/>
                <w:sz w:val="21"/>
                <w:szCs w:val="21"/>
              </w:rPr>
            </w:pPr>
            <w:r>
              <w:rPr>
                <w:rFonts w:hint="eastAsia"/>
                <w:spacing w:val="3"/>
                <w:sz w:val="21"/>
                <w:szCs w:val="21"/>
              </w:rPr>
              <w:t>需提供</w:t>
            </w:r>
          </w:p>
        </w:tc>
      </w:tr>
      <w:tr w14:paraId="77B3BB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4" w:hRule="atLeast"/>
        </w:trPr>
        <w:tc>
          <w:tcPr>
            <w:tcW w:w="697" w:type="dxa"/>
            <w:vMerge w:val="continue"/>
            <w:tcBorders>
              <w:top w:val="nil"/>
              <w:left w:val="single" w:color="auto" w:sz="2" w:space="0"/>
              <w:bottom w:val="nil"/>
              <w:right w:val="single" w:color="auto" w:sz="2" w:space="0"/>
            </w:tcBorders>
            <w:noWrap w:val="0"/>
            <w:vAlign w:val="top"/>
          </w:tcPr>
          <w:p w14:paraId="79DD0BB6">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423169B1">
            <w:pPr>
              <w:ind w:firstLine="0" w:firstLineChars="0"/>
              <w:rPr>
                <w:rFonts w:hint="eastAsia" w:ascii="宋体" w:hAnsi="宋体" w:cs="宋体"/>
                <w:szCs w:val="21"/>
              </w:rPr>
            </w:pPr>
          </w:p>
        </w:tc>
        <w:tc>
          <w:tcPr>
            <w:tcW w:w="1528" w:type="dxa"/>
            <w:tcBorders>
              <w:top w:val="single" w:color="auto" w:sz="2" w:space="0"/>
              <w:left w:val="single" w:color="auto" w:sz="2" w:space="0"/>
              <w:bottom w:val="single" w:color="auto" w:sz="2" w:space="0"/>
              <w:right w:val="single" w:color="auto" w:sz="2" w:space="0"/>
            </w:tcBorders>
            <w:noWrap w:val="0"/>
            <w:vAlign w:val="top"/>
          </w:tcPr>
          <w:p w14:paraId="6C1E9A61">
            <w:pPr>
              <w:ind w:firstLine="0" w:firstLineChars="0"/>
              <w:rPr>
                <w:rFonts w:hint="eastAsia" w:ascii="宋体" w:hAnsi="宋体" w:cs="宋体"/>
                <w:szCs w:val="21"/>
              </w:rPr>
            </w:pPr>
          </w:p>
          <w:p w14:paraId="063BC541">
            <w:pPr>
              <w:pStyle w:val="8"/>
              <w:spacing w:before="65"/>
              <w:ind w:left="113" w:firstLine="0" w:firstLineChars="0"/>
              <w:rPr>
                <w:rFonts w:hint="eastAsia"/>
                <w:sz w:val="21"/>
                <w:szCs w:val="21"/>
              </w:rPr>
            </w:pPr>
            <w:r>
              <w:rPr>
                <w:rFonts w:hint="eastAsia"/>
                <w:spacing w:val="6"/>
                <w:sz w:val="21"/>
                <w:szCs w:val="21"/>
              </w:rPr>
              <w:t>现场支撑</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77DA6C13">
            <w:pPr>
              <w:pStyle w:val="8"/>
              <w:spacing w:before="116"/>
              <w:ind w:left="111" w:right="104" w:firstLine="0" w:firstLineChars="0"/>
              <w:rPr>
                <w:rFonts w:hint="eastAsia"/>
                <w:sz w:val="21"/>
                <w:szCs w:val="21"/>
                <w:lang w:eastAsia="zh-CN"/>
              </w:rPr>
            </w:pPr>
            <w:r>
              <w:rPr>
                <w:rFonts w:hint="eastAsia"/>
                <w:spacing w:val="11"/>
                <w:sz w:val="21"/>
                <w:szCs w:val="21"/>
                <w:lang w:eastAsia="zh-CN"/>
              </w:rPr>
              <w:t>根据客户需求提供现场技术支持（每年不</w:t>
            </w:r>
            <w:r>
              <w:rPr>
                <w:rFonts w:hint="eastAsia"/>
                <w:spacing w:val="-3"/>
                <w:sz w:val="21"/>
                <w:szCs w:val="21"/>
                <w:lang w:eastAsia="zh-CN"/>
              </w:rPr>
              <w:t>超过</w:t>
            </w:r>
            <w:r>
              <w:rPr>
                <w:rFonts w:hint="eastAsia"/>
                <w:spacing w:val="-21"/>
                <w:sz w:val="21"/>
                <w:szCs w:val="21"/>
                <w:lang w:eastAsia="zh-CN"/>
              </w:rPr>
              <w:t xml:space="preserve"> </w:t>
            </w:r>
            <w:r>
              <w:rPr>
                <w:rFonts w:hint="eastAsia"/>
                <w:spacing w:val="-3"/>
                <w:sz w:val="21"/>
                <w:szCs w:val="21"/>
                <w:lang w:eastAsia="zh-CN"/>
              </w:rPr>
              <w:t>1</w:t>
            </w:r>
            <w:r>
              <w:rPr>
                <w:rFonts w:hint="eastAsia"/>
                <w:spacing w:val="9"/>
                <w:sz w:val="21"/>
                <w:szCs w:val="21"/>
                <w:lang w:eastAsia="zh-CN"/>
              </w:rPr>
              <w:t xml:space="preserve">  </w:t>
            </w:r>
            <w:r>
              <w:rPr>
                <w:rFonts w:hint="eastAsia"/>
                <w:spacing w:val="-3"/>
                <w:sz w:val="21"/>
                <w:szCs w:val="21"/>
                <w:lang w:eastAsia="zh-CN"/>
              </w:rPr>
              <w:t>次）</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0C056AB2">
            <w:pPr>
              <w:ind w:firstLine="0" w:firstLineChars="0"/>
              <w:rPr>
                <w:rFonts w:hint="eastAsia" w:ascii="宋体" w:hAnsi="宋体" w:cs="宋体"/>
                <w:szCs w:val="21"/>
              </w:rPr>
            </w:pPr>
          </w:p>
          <w:p w14:paraId="3A5F46F3">
            <w:pPr>
              <w:pStyle w:val="8"/>
              <w:spacing w:before="65"/>
              <w:ind w:left="126" w:firstLine="0" w:firstLineChars="0"/>
              <w:rPr>
                <w:rFonts w:hint="eastAsia"/>
                <w:sz w:val="21"/>
                <w:szCs w:val="21"/>
              </w:rPr>
            </w:pPr>
            <w:r>
              <w:rPr>
                <w:rFonts w:hint="eastAsia"/>
                <w:spacing w:val="3"/>
                <w:sz w:val="21"/>
                <w:szCs w:val="21"/>
              </w:rPr>
              <w:t>需提供</w:t>
            </w:r>
          </w:p>
        </w:tc>
      </w:tr>
      <w:tr w14:paraId="7B3F54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7" w:type="dxa"/>
            <w:vMerge w:val="continue"/>
            <w:tcBorders>
              <w:top w:val="nil"/>
              <w:left w:val="single" w:color="auto" w:sz="2" w:space="0"/>
              <w:bottom w:val="nil"/>
              <w:right w:val="single" w:color="auto" w:sz="2" w:space="0"/>
            </w:tcBorders>
            <w:noWrap w:val="0"/>
            <w:vAlign w:val="top"/>
          </w:tcPr>
          <w:p w14:paraId="242D269C">
            <w:pPr>
              <w:ind w:firstLine="0" w:firstLineChars="0"/>
              <w:rPr>
                <w:rFonts w:hint="eastAsia" w:ascii="宋体" w:hAnsi="宋体" w:cs="宋体"/>
                <w:szCs w:val="21"/>
              </w:rPr>
            </w:pPr>
          </w:p>
        </w:tc>
        <w:tc>
          <w:tcPr>
            <w:tcW w:w="579" w:type="dxa"/>
            <w:vMerge w:val="continue"/>
            <w:tcBorders>
              <w:top w:val="nil"/>
              <w:left w:val="single" w:color="auto" w:sz="2" w:space="0"/>
              <w:bottom w:val="nil"/>
              <w:right w:val="single" w:color="auto" w:sz="2" w:space="0"/>
            </w:tcBorders>
            <w:noWrap w:val="0"/>
            <w:textDirection w:val="tbRlV"/>
            <w:vAlign w:val="top"/>
          </w:tcPr>
          <w:p w14:paraId="49EE8413">
            <w:pPr>
              <w:ind w:firstLine="0" w:firstLineChars="0"/>
              <w:rPr>
                <w:rFonts w:hint="eastAsia" w:ascii="宋体" w:hAnsi="宋体" w:cs="宋体"/>
                <w:szCs w:val="21"/>
              </w:rPr>
            </w:pPr>
          </w:p>
        </w:tc>
        <w:tc>
          <w:tcPr>
            <w:tcW w:w="1528" w:type="dxa"/>
            <w:tcBorders>
              <w:top w:val="single" w:color="auto" w:sz="2" w:space="0"/>
              <w:left w:val="single" w:color="auto" w:sz="2" w:space="0"/>
              <w:bottom w:val="single" w:color="auto" w:sz="2" w:space="0"/>
              <w:right w:val="single" w:color="auto" w:sz="2" w:space="0"/>
            </w:tcBorders>
            <w:noWrap w:val="0"/>
            <w:vAlign w:val="top"/>
          </w:tcPr>
          <w:p w14:paraId="400DEA84">
            <w:pPr>
              <w:pStyle w:val="8"/>
              <w:spacing w:before="117"/>
              <w:ind w:left="111" w:firstLine="0" w:firstLineChars="0"/>
              <w:rPr>
                <w:rFonts w:hint="eastAsia"/>
                <w:sz w:val="21"/>
                <w:szCs w:val="21"/>
              </w:rPr>
            </w:pPr>
            <w:r>
              <w:rPr>
                <w:rFonts w:hint="eastAsia"/>
                <w:spacing w:val="8"/>
                <w:sz w:val="21"/>
                <w:szCs w:val="21"/>
              </w:rPr>
              <w:t>运行报告提供</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3F8F8C0F">
            <w:pPr>
              <w:pStyle w:val="8"/>
              <w:spacing w:before="117"/>
              <w:ind w:left="117" w:firstLine="0" w:firstLineChars="0"/>
              <w:rPr>
                <w:rFonts w:hint="eastAsia"/>
                <w:sz w:val="21"/>
                <w:szCs w:val="21"/>
              </w:rPr>
            </w:pPr>
            <w:r>
              <w:rPr>
                <w:rFonts w:hint="eastAsia"/>
                <w:spacing w:val="8"/>
                <w:sz w:val="21"/>
                <w:szCs w:val="21"/>
              </w:rPr>
              <w:t>定期提供运行报告</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5BB4F07F">
            <w:pPr>
              <w:pStyle w:val="8"/>
              <w:spacing w:before="116"/>
              <w:ind w:left="114" w:firstLine="0" w:firstLineChars="0"/>
              <w:rPr>
                <w:rFonts w:hint="eastAsia"/>
                <w:sz w:val="21"/>
                <w:szCs w:val="21"/>
              </w:rPr>
            </w:pPr>
            <w:r>
              <w:rPr>
                <w:rFonts w:hint="eastAsia"/>
                <w:spacing w:val="7"/>
                <w:sz w:val="21"/>
                <w:szCs w:val="21"/>
              </w:rPr>
              <w:t>每年一次</w:t>
            </w:r>
          </w:p>
        </w:tc>
      </w:tr>
      <w:tr w14:paraId="3E2A56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9" w:hRule="atLeast"/>
        </w:trPr>
        <w:tc>
          <w:tcPr>
            <w:tcW w:w="697" w:type="dxa"/>
            <w:vMerge w:val="continue"/>
            <w:tcBorders>
              <w:top w:val="nil"/>
              <w:left w:val="single" w:color="auto" w:sz="2" w:space="0"/>
              <w:bottom w:val="single" w:color="auto" w:sz="2" w:space="0"/>
              <w:right w:val="single" w:color="auto" w:sz="2" w:space="0"/>
            </w:tcBorders>
            <w:noWrap w:val="0"/>
            <w:vAlign w:val="top"/>
          </w:tcPr>
          <w:p w14:paraId="0CC22FAA">
            <w:pPr>
              <w:ind w:firstLine="0" w:firstLineChars="0"/>
              <w:rPr>
                <w:rFonts w:hint="eastAsia" w:ascii="宋体" w:hAnsi="宋体" w:cs="宋体"/>
                <w:szCs w:val="21"/>
              </w:rPr>
            </w:pPr>
          </w:p>
        </w:tc>
        <w:tc>
          <w:tcPr>
            <w:tcW w:w="579" w:type="dxa"/>
            <w:vMerge w:val="continue"/>
            <w:tcBorders>
              <w:top w:val="nil"/>
              <w:left w:val="single" w:color="auto" w:sz="2" w:space="0"/>
              <w:bottom w:val="single" w:color="auto" w:sz="2" w:space="0"/>
              <w:right w:val="single" w:color="auto" w:sz="2" w:space="0"/>
            </w:tcBorders>
            <w:noWrap w:val="0"/>
            <w:textDirection w:val="tbRlV"/>
            <w:vAlign w:val="top"/>
          </w:tcPr>
          <w:p w14:paraId="36C57D02">
            <w:pPr>
              <w:ind w:firstLine="0" w:firstLineChars="0"/>
              <w:rPr>
                <w:rFonts w:hint="eastAsia" w:ascii="宋体" w:hAnsi="宋体" w:cs="宋体"/>
                <w:szCs w:val="21"/>
              </w:rPr>
            </w:pPr>
          </w:p>
        </w:tc>
        <w:tc>
          <w:tcPr>
            <w:tcW w:w="1528" w:type="dxa"/>
            <w:tcBorders>
              <w:top w:val="single" w:color="auto" w:sz="2" w:space="0"/>
              <w:left w:val="single" w:color="auto" w:sz="2" w:space="0"/>
              <w:bottom w:val="single" w:color="auto" w:sz="2" w:space="0"/>
              <w:right w:val="single" w:color="auto" w:sz="2" w:space="0"/>
            </w:tcBorders>
            <w:noWrap w:val="0"/>
            <w:vAlign w:val="top"/>
          </w:tcPr>
          <w:p w14:paraId="11F6FBF3">
            <w:pPr>
              <w:pStyle w:val="8"/>
              <w:spacing w:before="117"/>
              <w:ind w:left="111" w:right="106" w:firstLine="0" w:firstLineChars="0"/>
              <w:rPr>
                <w:rFonts w:hint="eastAsia"/>
                <w:sz w:val="21"/>
                <w:szCs w:val="21"/>
              </w:rPr>
            </w:pPr>
            <w:r>
              <w:rPr>
                <w:rFonts w:hint="eastAsia"/>
                <w:spacing w:val="17"/>
                <w:sz w:val="21"/>
                <w:szCs w:val="21"/>
              </w:rPr>
              <w:t>客户端设备巡</w:t>
            </w:r>
            <w:r>
              <w:rPr>
                <w:rFonts w:hint="eastAsia"/>
                <w:sz w:val="21"/>
                <w:szCs w:val="21"/>
              </w:rPr>
              <w:t>检</w:t>
            </w:r>
          </w:p>
        </w:tc>
        <w:tc>
          <w:tcPr>
            <w:tcW w:w="4027" w:type="dxa"/>
            <w:tcBorders>
              <w:top w:val="single" w:color="auto" w:sz="2" w:space="0"/>
              <w:left w:val="single" w:color="auto" w:sz="2" w:space="0"/>
              <w:bottom w:val="single" w:color="auto" w:sz="2" w:space="0"/>
              <w:right w:val="single" w:color="auto" w:sz="2" w:space="0"/>
            </w:tcBorders>
            <w:noWrap w:val="0"/>
            <w:vAlign w:val="top"/>
          </w:tcPr>
          <w:p w14:paraId="591A5344">
            <w:pPr>
              <w:ind w:firstLine="0" w:firstLineChars="0"/>
              <w:rPr>
                <w:rFonts w:hint="eastAsia" w:ascii="宋体" w:hAnsi="宋体" w:cs="宋体"/>
                <w:szCs w:val="21"/>
              </w:rPr>
            </w:pPr>
          </w:p>
          <w:p w14:paraId="3A6D375A">
            <w:pPr>
              <w:pStyle w:val="8"/>
              <w:spacing w:before="65"/>
              <w:ind w:left="117" w:firstLine="0" w:firstLineChars="0"/>
              <w:rPr>
                <w:rFonts w:hint="eastAsia"/>
                <w:sz w:val="21"/>
                <w:szCs w:val="21"/>
                <w:lang w:eastAsia="zh-CN"/>
              </w:rPr>
            </w:pPr>
            <w:r>
              <w:rPr>
                <w:rFonts w:hint="eastAsia"/>
                <w:spacing w:val="8"/>
                <w:sz w:val="21"/>
                <w:szCs w:val="21"/>
                <w:lang w:eastAsia="zh-CN"/>
              </w:rPr>
              <w:t>定期进行客户端设备巡检</w:t>
            </w:r>
          </w:p>
        </w:tc>
        <w:tc>
          <w:tcPr>
            <w:tcW w:w="1689" w:type="dxa"/>
            <w:tcBorders>
              <w:top w:val="single" w:color="auto" w:sz="2" w:space="0"/>
              <w:left w:val="single" w:color="auto" w:sz="2" w:space="0"/>
              <w:bottom w:val="single" w:color="auto" w:sz="2" w:space="0"/>
              <w:right w:val="single" w:color="auto" w:sz="2" w:space="0"/>
            </w:tcBorders>
            <w:noWrap w:val="0"/>
            <w:vAlign w:val="top"/>
          </w:tcPr>
          <w:p w14:paraId="52A89A08">
            <w:pPr>
              <w:ind w:firstLine="0" w:firstLineChars="0"/>
              <w:rPr>
                <w:rFonts w:hint="eastAsia" w:ascii="宋体" w:hAnsi="宋体" w:cs="宋体"/>
                <w:szCs w:val="21"/>
              </w:rPr>
            </w:pPr>
          </w:p>
          <w:p w14:paraId="24EF29A6">
            <w:pPr>
              <w:pStyle w:val="8"/>
              <w:spacing w:before="65"/>
              <w:ind w:left="114" w:firstLine="0" w:firstLineChars="0"/>
              <w:rPr>
                <w:rFonts w:hint="eastAsia"/>
                <w:sz w:val="21"/>
                <w:szCs w:val="21"/>
              </w:rPr>
            </w:pPr>
            <w:r>
              <w:rPr>
                <w:rFonts w:hint="eastAsia"/>
                <w:spacing w:val="7"/>
                <w:sz w:val="21"/>
                <w:szCs w:val="21"/>
              </w:rPr>
              <w:t>每年一次</w:t>
            </w:r>
          </w:p>
        </w:tc>
      </w:tr>
    </w:tbl>
    <w:p w14:paraId="5E83E2D2">
      <w:pPr>
        <w:spacing w:before="179"/>
        <w:ind w:left="127" w:firstLine="0" w:firstLineChars="0"/>
        <w:outlineLvl w:val="2"/>
        <w:rPr>
          <w:rFonts w:hint="eastAsia" w:ascii="宋体" w:hAnsi="宋体" w:cs="宋体"/>
          <w:szCs w:val="21"/>
        </w:rPr>
      </w:pPr>
      <w:bookmarkStart w:id="4" w:name="bookmark181"/>
      <w:bookmarkEnd w:id="4"/>
      <w:bookmarkStart w:id="5" w:name="bookmark182"/>
      <w:bookmarkEnd w:id="5"/>
      <w:r>
        <w:rPr>
          <w:rFonts w:hint="eastAsia" w:ascii="宋体" w:hAnsi="宋体" w:cs="宋体"/>
          <w:b/>
          <w:bCs/>
          <w:spacing w:val="6"/>
          <w:szCs w:val="21"/>
        </w:rPr>
        <w:t>（四） 专网运营服务</w:t>
      </w:r>
      <w:r>
        <w:rPr>
          <w:rFonts w:hint="eastAsia" w:ascii="宋体" w:hAnsi="宋体" w:cs="宋体"/>
          <w:b/>
          <w:bCs/>
          <w:spacing w:val="-42"/>
          <w:szCs w:val="21"/>
        </w:rPr>
        <w:t xml:space="preserve"> </w:t>
      </w:r>
      <w:r>
        <w:rPr>
          <w:rFonts w:hint="eastAsia" w:ascii="宋体" w:hAnsi="宋体" w:cs="宋体"/>
          <w:b/>
          <w:bCs/>
          <w:szCs w:val="21"/>
        </w:rPr>
        <w:t>SLA</w:t>
      </w:r>
      <w:r>
        <w:rPr>
          <w:rFonts w:hint="eastAsia" w:ascii="宋体" w:hAnsi="宋体" w:cs="宋体"/>
          <w:b/>
          <w:bCs/>
          <w:spacing w:val="6"/>
          <w:szCs w:val="21"/>
        </w:rPr>
        <w:t xml:space="preserve"> 服务内容及标准</w:t>
      </w:r>
    </w:p>
    <w:p w14:paraId="70324727">
      <w:pPr>
        <w:spacing w:before="78"/>
        <w:ind w:left="602" w:firstLine="0" w:firstLineChars="0"/>
        <w:rPr>
          <w:rFonts w:hint="eastAsia" w:ascii="宋体" w:hAnsi="宋体" w:cs="宋体"/>
          <w:szCs w:val="21"/>
        </w:rPr>
      </w:pPr>
      <w:r>
        <w:rPr>
          <w:rFonts w:hint="eastAsia" w:ascii="宋体" w:hAnsi="宋体" w:cs="宋体"/>
          <w:spacing w:val="-1"/>
          <w:szCs w:val="21"/>
        </w:rPr>
        <w:t>专网运营</w:t>
      </w:r>
      <w:r>
        <w:rPr>
          <w:rFonts w:hint="eastAsia" w:ascii="宋体" w:hAnsi="宋体" w:cs="宋体"/>
          <w:spacing w:val="-42"/>
          <w:szCs w:val="21"/>
        </w:rPr>
        <w:t xml:space="preserve"> </w:t>
      </w:r>
      <w:r>
        <w:rPr>
          <w:rFonts w:hint="eastAsia" w:ascii="宋体" w:hAnsi="宋体" w:cs="宋体"/>
          <w:spacing w:val="-1"/>
          <w:szCs w:val="21"/>
        </w:rPr>
        <w:t>SLA 服务内容包括业务开通、网络质量保障服务两类。</w:t>
      </w:r>
    </w:p>
    <w:p w14:paraId="7F489AA1">
      <w:pPr>
        <w:spacing w:before="78"/>
        <w:ind w:left="2119" w:firstLine="0" w:firstLineChars="0"/>
        <w:rPr>
          <w:rFonts w:hint="eastAsia" w:ascii="宋体" w:hAnsi="宋体" w:cs="宋体"/>
          <w:szCs w:val="21"/>
        </w:rPr>
      </w:pPr>
      <w:r>
        <w:rPr>
          <w:rFonts w:hint="eastAsia" w:ascii="宋体" w:hAnsi="宋体" w:cs="宋体"/>
          <w:spacing w:val="-3"/>
          <w:szCs w:val="21"/>
        </w:rPr>
        <w:t xml:space="preserve"> 运营服务</w:t>
      </w:r>
      <w:r>
        <w:rPr>
          <w:rFonts w:hint="eastAsia" w:ascii="宋体" w:hAnsi="宋体" w:cs="宋体"/>
          <w:spacing w:val="-39"/>
          <w:szCs w:val="21"/>
        </w:rPr>
        <w:t xml:space="preserve"> </w:t>
      </w:r>
      <w:r>
        <w:rPr>
          <w:rFonts w:hint="eastAsia" w:ascii="宋体" w:hAnsi="宋体" w:cs="宋体"/>
          <w:spacing w:val="-3"/>
          <w:szCs w:val="21"/>
        </w:rPr>
        <w:t>SLA</w:t>
      </w:r>
      <w:r>
        <w:rPr>
          <w:rFonts w:hint="eastAsia" w:ascii="宋体" w:hAnsi="宋体" w:cs="宋体"/>
          <w:spacing w:val="11"/>
          <w:szCs w:val="21"/>
        </w:rPr>
        <w:t xml:space="preserve"> </w:t>
      </w:r>
      <w:r>
        <w:rPr>
          <w:rFonts w:hint="eastAsia" w:ascii="宋体" w:hAnsi="宋体" w:cs="宋体"/>
          <w:spacing w:val="-3"/>
          <w:szCs w:val="21"/>
        </w:rPr>
        <w:t>服务内容及标准</w:t>
      </w:r>
    </w:p>
    <w:p w14:paraId="28D9FE3C">
      <w:pPr>
        <w:ind w:firstLine="0" w:firstLineChars="0"/>
        <w:rPr>
          <w:rFonts w:hint="eastAsia" w:ascii="宋体" w:hAnsi="宋体" w:cs="宋体"/>
          <w:szCs w:val="21"/>
        </w:rPr>
      </w:pPr>
    </w:p>
    <w:tbl>
      <w:tblPr>
        <w:tblStyle w:val="6"/>
        <w:tblW w:w="8518" w:type="dxa"/>
        <w:tblInd w:w="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90"/>
        <w:gridCol w:w="794"/>
        <w:gridCol w:w="1550"/>
        <w:gridCol w:w="3797"/>
        <w:gridCol w:w="1687"/>
      </w:tblGrid>
      <w:tr w14:paraId="6D468C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3" w:hRule="atLeast"/>
        </w:trPr>
        <w:tc>
          <w:tcPr>
            <w:tcW w:w="6831" w:type="dxa"/>
            <w:gridSpan w:val="4"/>
            <w:tcBorders>
              <w:top w:val="single" w:color="auto" w:sz="2" w:space="0"/>
              <w:left w:val="single" w:color="auto" w:sz="2" w:space="0"/>
              <w:bottom w:val="single" w:color="auto" w:sz="2" w:space="0"/>
              <w:right w:val="single" w:color="auto" w:sz="2" w:space="0"/>
            </w:tcBorders>
            <w:noWrap w:val="0"/>
            <w:vAlign w:val="top"/>
          </w:tcPr>
          <w:p w14:paraId="2C71977C">
            <w:pPr>
              <w:pStyle w:val="8"/>
              <w:spacing w:before="116"/>
              <w:ind w:left="116" w:firstLine="0" w:firstLineChars="0"/>
              <w:rPr>
                <w:rFonts w:hint="eastAsia"/>
                <w:sz w:val="21"/>
                <w:szCs w:val="21"/>
              </w:rPr>
            </w:pPr>
            <w:r>
              <w:rPr>
                <w:rFonts w:hint="eastAsia"/>
                <w:b/>
                <w:bCs/>
                <w:spacing w:val="7"/>
                <w:sz w:val="21"/>
                <w:szCs w:val="21"/>
              </w:rPr>
              <w:t>服务项目及内容</w:t>
            </w:r>
          </w:p>
        </w:tc>
        <w:tc>
          <w:tcPr>
            <w:tcW w:w="1686" w:type="dxa"/>
            <w:tcBorders>
              <w:top w:val="single" w:color="auto" w:sz="2" w:space="0"/>
              <w:left w:val="single" w:color="auto" w:sz="2" w:space="0"/>
              <w:bottom w:val="single" w:color="auto" w:sz="2" w:space="0"/>
              <w:right w:val="single" w:color="auto" w:sz="2" w:space="0"/>
            </w:tcBorders>
            <w:noWrap w:val="0"/>
            <w:vAlign w:val="top"/>
          </w:tcPr>
          <w:p w14:paraId="63FC5A43">
            <w:pPr>
              <w:pStyle w:val="8"/>
              <w:spacing w:before="116"/>
              <w:ind w:left="113" w:firstLine="0" w:firstLineChars="0"/>
              <w:rPr>
                <w:rFonts w:hint="eastAsia"/>
                <w:sz w:val="21"/>
                <w:szCs w:val="21"/>
              </w:rPr>
            </w:pPr>
            <w:r>
              <w:rPr>
                <w:rFonts w:hint="eastAsia"/>
                <w:b/>
                <w:bCs/>
                <w:spacing w:val="6"/>
                <w:sz w:val="21"/>
                <w:szCs w:val="21"/>
              </w:rPr>
              <w:t>服务标准</w:t>
            </w:r>
          </w:p>
        </w:tc>
      </w:tr>
      <w:tr w14:paraId="58C47B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8" w:hRule="atLeast"/>
        </w:trPr>
        <w:tc>
          <w:tcPr>
            <w:tcW w:w="1484" w:type="dxa"/>
            <w:gridSpan w:val="2"/>
            <w:vMerge w:val="restart"/>
            <w:tcBorders>
              <w:top w:val="single" w:color="auto" w:sz="2" w:space="0"/>
              <w:left w:val="single" w:color="auto" w:sz="2" w:space="0"/>
              <w:bottom w:val="nil"/>
              <w:right w:val="single" w:color="auto" w:sz="2" w:space="0"/>
            </w:tcBorders>
            <w:noWrap w:val="0"/>
            <w:vAlign w:val="top"/>
          </w:tcPr>
          <w:p w14:paraId="693E0EBC">
            <w:pPr>
              <w:ind w:firstLine="0" w:firstLineChars="0"/>
              <w:rPr>
                <w:rFonts w:hint="eastAsia" w:ascii="宋体" w:hAnsi="宋体" w:cs="宋体"/>
                <w:szCs w:val="21"/>
              </w:rPr>
            </w:pPr>
          </w:p>
          <w:p w14:paraId="1FE3C170">
            <w:pPr>
              <w:pStyle w:val="8"/>
              <w:spacing w:before="65"/>
              <w:ind w:left="116" w:firstLine="0" w:firstLineChars="0"/>
              <w:rPr>
                <w:rFonts w:hint="eastAsia"/>
                <w:sz w:val="21"/>
                <w:szCs w:val="21"/>
              </w:rPr>
            </w:pPr>
            <w:r>
              <w:rPr>
                <w:rFonts w:hint="eastAsia"/>
                <w:spacing w:val="7"/>
                <w:sz w:val="21"/>
                <w:szCs w:val="21"/>
              </w:rPr>
              <w:t>服务开通</w:t>
            </w:r>
          </w:p>
        </w:tc>
        <w:tc>
          <w:tcPr>
            <w:tcW w:w="5347" w:type="dxa"/>
            <w:gridSpan w:val="2"/>
            <w:tcBorders>
              <w:top w:val="single" w:color="auto" w:sz="2" w:space="0"/>
              <w:left w:val="single" w:color="auto" w:sz="2" w:space="0"/>
              <w:bottom w:val="single" w:color="auto" w:sz="2" w:space="0"/>
              <w:right w:val="single" w:color="auto" w:sz="2" w:space="0"/>
            </w:tcBorders>
            <w:noWrap w:val="0"/>
            <w:vAlign w:val="top"/>
          </w:tcPr>
          <w:p w14:paraId="24CDB5E5">
            <w:pPr>
              <w:pStyle w:val="8"/>
              <w:spacing w:before="114"/>
              <w:ind w:left="111" w:firstLine="0" w:firstLineChars="0"/>
              <w:rPr>
                <w:rFonts w:hint="eastAsia"/>
                <w:sz w:val="21"/>
                <w:szCs w:val="21"/>
              </w:rPr>
            </w:pPr>
            <w:r>
              <w:rPr>
                <w:rFonts w:hint="eastAsia"/>
                <w:spacing w:val="8"/>
                <w:sz w:val="21"/>
                <w:szCs w:val="21"/>
              </w:rPr>
              <w:t>服务开通时限</w:t>
            </w:r>
          </w:p>
        </w:tc>
        <w:tc>
          <w:tcPr>
            <w:tcW w:w="1686" w:type="dxa"/>
            <w:tcBorders>
              <w:top w:val="single" w:color="auto" w:sz="2" w:space="0"/>
              <w:left w:val="single" w:color="auto" w:sz="2" w:space="0"/>
              <w:bottom w:val="single" w:color="auto" w:sz="2" w:space="0"/>
              <w:right w:val="single" w:color="auto" w:sz="2" w:space="0"/>
            </w:tcBorders>
            <w:noWrap w:val="0"/>
            <w:vAlign w:val="top"/>
          </w:tcPr>
          <w:p w14:paraId="6B45D816">
            <w:pPr>
              <w:pStyle w:val="8"/>
              <w:spacing w:before="115"/>
              <w:ind w:left="114" w:firstLine="0" w:firstLineChars="0"/>
              <w:rPr>
                <w:rFonts w:hint="eastAsia"/>
                <w:sz w:val="21"/>
                <w:szCs w:val="21"/>
              </w:rPr>
            </w:pPr>
            <w:r>
              <w:rPr>
                <w:rFonts w:hint="eastAsia"/>
                <w:spacing w:val="4"/>
                <w:sz w:val="21"/>
                <w:szCs w:val="21"/>
              </w:rPr>
              <w:t>30</w:t>
            </w:r>
            <w:r>
              <w:rPr>
                <w:rFonts w:hint="eastAsia"/>
                <w:spacing w:val="13"/>
                <w:sz w:val="21"/>
                <w:szCs w:val="21"/>
              </w:rPr>
              <w:t xml:space="preserve"> </w:t>
            </w:r>
            <w:r>
              <w:rPr>
                <w:rFonts w:hint="eastAsia"/>
                <w:spacing w:val="4"/>
                <w:sz w:val="21"/>
                <w:szCs w:val="21"/>
              </w:rPr>
              <w:t>标准日</w:t>
            </w:r>
          </w:p>
        </w:tc>
      </w:tr>
      <w:tr w14:paraId="463C20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1" w:hRule="atLeast"/>
        </w:trPr>
        <w:tc>
          <w:tcPr>
            <w:tcW w:w="1484" w:type="dxa"/>
            <w:gridSpan w:val="2"/>
            <w:vMerge w:val="continue"/>
            <w:tcBorders>
              <w:top w:val="nil"/>
              <w:left w:val="single" w:color="auto" w:sz="2" w:space="0"/>
              <w:bottom w:val="single" w:color="auto" w:sz="2" w:space="0"/>
              <w:right w:val="single" w:color="auto" w:sz="2" w:space="0"/>
            </w:tcBorders>
            <w:noWrap w:val="0"/>
            <w:vAlign w:val="top"/>
          </w:tcPr>
          <w:p w14:paraId="01E0A9A2">
            <w:pPr>
              <w:ind w:firstLine="0" w:firstLineChars="0"/>
              <w:rPr>
                <w:rFonts w:hint="eastAsia" w:ascii="宋体" w:hAnsi="宋体" w:cs="宋体"/>
                <w:szCs w:val="21"/>
              </w:rPr>
            </w:pPr>
          </w:p>
        </w:tc>
        <w:tc>
          <w:tcPr>
            <w:tcW w:w="5347" w:type="dxa"/>
            <w:gridSpan w:val="2"/>
            <w:tcBorders>
              <w:top w:val="single" w:color="auto" w:sz="2" w:space="0"/>
              <w:left w:val="single" w:color="auto" w:sz="2" w:space="0"/>
              <w:bottom w:val="single" w:color="auto" w:sz="2" w:space="0"/>
              <w:right w:val="single" w:color="auto" w:sz="2" w:space="0"/>
            </w:tcBorders>
            <w:noWrap w:val="0"/>
            <w:vAlign w:val="top"/>
          </w:tcPr>
          <w:p w14:paraId="5C64281C">
            <w:pPr>
              <w:pStyle w:val="8"/>
              <w:spacing w:before="116"/>
              <w:ind w:left="111" w:firstLine="0" w:firstLineChars="0"/>
              <w:rPr>
                <w:rFonts w:hint="eastAsia"/>
                <w:sz w:val="21"/>
                <w:szCs w:val="21"/>
              </w:rPr>
            </w:pPr>
            <w:r>
              <w:rPr>
                <w:rFonts w:hint="eastAsia"/>
                <w:spacing w:val="8"/>
                <w:sz w:val="21"/>
                <w:szCs w:val="21"/>
              </w:rPr>
              <w:t>开通进度反馈</w:t>
            </w:r>
          </w:p>
        </w:tc>
        <w:tc>
          <w:tcPr>
            <w:tcW w:w="1686" w:type="dxa"/>
            <w:tcBorders>
              <w:top w:val="single" w:color="auto" w:sz="2" w:space="0"/>
              <w:left w:val="single" w:color="auto" w:sz="2" w:space="0"/>
              <w:bottom w:val="single" w:color="auto" w:sz="2" w:space="0"/>
              <w:right w:val="single" w:color="auto" w:sz="2" w:space="0"/>
            </w:tcBorders>
            <w:noWrap w:val="0"/>
            <w:vAlign w:val="top"/>
          </w:tcPr>
          <w:p w14:paraId="50CD889C">
            <w:pPr>
              <w:pStyle w:val="8"/>
              <w:spacing w:before="115"/>
              <w:ind w:left="113" w:firstLine="0" w:firstLineChars="0"/>
              <w:rPr>
                <w:rFonts w:hint="eastAsia"/>
                <w:sz w:val="21"/>
                <w:szCs w:val="21"/>
              </w:rPr>
            </w:pPr>
            <w:r>
              <w:rPr>
                <w:rFonts w:hint="eastAsia"/>
                <w:spacing w:val="2"/>
                <w:sz w:val="21"/>
                <w:szCs w:val="21"/>
              </w:rPr>
              <w:t>每</w:t>
            </w:r>
            <w:r>
              <w:rPr>
                <w:rFonts w:hint="eastAsia"/>
                <w:spacing w:val="-16"/>
                <w:sz w:val="21"/>
                <w:szCs w:val="21"/>
              </w:rPr>
              <w:t xml:space="preserve"> </w:t>
            </w:r>
            <w:r>
              <w:rPr>
                <w:rFonts w:hint="eastAsia"/>
                <w:spacing w:val="2"/>
                <w:sz w:val="21"/>
                <w:szCs w:val="21"/>
              </w:rPr>
              <w:t>1 个工作日</w:t>
            </w:r>
          </w:p>
        </w:tc>
      </w:tr>
      <w:tr w14:paraId="1346A1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1483" w:type="dxa"/>
            <w:gridSpan w:val="2"/>
            <w:tcBorders>
              <w:top w:val="single" w:color="auto" w:sz="2" w:space="0"/>
              <w:left w:val="single" w:color="auto" w:sz="2" w:space="0"/>
              <w:bottom w:val="single" w:color="auto" w:sz="2" w:space="0"/>
              <w:right w:val="single" w:color="auto" w:sz="2" w:space="0"/>
            </w:tcBorders>
            <w:noWrap w:val="0"/>
            <w:vAlign w:val="top"/>
          </w:tcPr>
          <w:p w14:paraId="6C0A65C0">
            <w:pPr>
              <w:ind w:firstLine="0" w:firstLineChars="0"/>
              <w:rPr>
                <w:rFonts w:hint="eastAsia" w:ascii="宋体" w:hAnsi="宋体" w:cs="宋体"/>
                <w:szCs w:val="21"/>
              </w:rPr>
            </w:pPr>
            <w:bookmarkStart w:id="6" w:name="bookmark303"/>
            <w:bookmarkEnd w:id="6"/>
          </w:p>
        </w:tc>
        <w:tc>
          <w:tcPr>
            <w:tcW w:w="5347" w:type="dxa"/>
            <w:gridSpan w:val="2"/>
            <w:tcBorders>
              <w:top w:val="single" w:color="auto" w:sz="2" w:space="0"/>
              <w:left w:val="single" w:color="auto" w:sz="2" w:space="0"/>
              <w:bottom w:val="single" w:color="auto" w:sz="2" w:space="0"/>
              <w:right w:val="single" w:color="auto" w:sz="2" w:space="0"/>
            </w:tcBorders>
            <w:noWrap w:val="0"/>
            <w:vAlign w:val="top"/>
          </w:tcPr>
          <w:p w14:paraId="7E359D0E">
            <w:pPr>
              <w:pStyle w:val="8"/>
              <w:spacing w:before="114"/>
              <w:ind w:left="112" w:firstLine="0" w:firstLineChars="0"/>
              <w:rPr>
                <w:rFonts w:hint="eastAsia"/>
                <w:sz w:val="21"/>
                <w:szCs w:val="21"/>
              </w:rPr>
            </w:pPr>
            <w:r>
              <w:rPr>
                <w:rFonts w:hint="eastAsia"/>
                <w:spacing w:val="8"/>
                <w:sz w:val="21"/>
                <w:szCs w:val="21"/>
              </w:rPr>
              <w:t>服务开通测试报告</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4CF35A0C">
            <w:pPr>
              <w:pStyle w:val="8"/>
              <w:spacing w:before="113"/>
              <w:ind w:left="126" w:firstLine="0" w:firstLineChars="0"/>
              <w:rPr>
                <w:rFonts w:hint="eastAsia"/>
                <w:sz w:val="21"/>
                <w:szCs w:val="21"/>
              </w:rPr>
            </w:pPr>
            <w:r>
              <w:rPr>
                <w:rFonts w:hint="eastAsia"/>
                <w:spacing w:val="3"/>
                <w:sz w:val="21"/>
                <w:szCs w:val="21"/>
              </w:rPr>
              <w:t>需提供</w:t>
            </w:r>
          </w:p>
        </w:tc>
      </w:tr>
      <w:tr w14:paraId="620D0D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9" w:hRule="atLeast"/>
        </w:trPr>
        <w:tc>
          <w:tcPr>
            <w:tcW w:w="690" w:type="dxa"/>
            <w:vMerge w:val="restart"/>
            <w:tcBorders>
              <w:top w:val="single" w:color="auto" w:sz="2" w:space="0"/>
              <w:left w:val="single" w:color="auto" w:sz="2" w:space="0"/>
              <w:bottom w:val="nil"/>
              <w:right w:val="single" w:color="auto" w:sz="2" w:space="0"/>
            </w:tcBorders>
            <w:noWrap w:val="0"/>
            <w:vAlign w:val="top"/>
          </w:tcPr>
          <w:p w14:paraId="7F9F7BD0">
            <w:pPr>
              <w:ind w:firstLine="0" w:firstLineChars="0"/>
              <w:rPr>
                <w:rFonts w:hint="eastAsia" w:ascii="宋体" w:hAnsi="宋体" w:cs="宋体"/>
                <w:szCs w:val="21"/>
              </w:rPr>
            </w:pPr>
          </w:p>
          <w:p w14:paraId="77B5A912">
            <w:pPr>
              <w:ind w:firstLine="0" w:firstLineChars="0"/>
              <w:rPr>
                <w:rFonts w:hint="eastAsia" w:ascii="宋体" w:hAnsi="宋体" w:cs="宋体"/>
                <w:szCs w:val="21"/>
              </w:rPr>
            </w:pPr>
          </w:p>
          <w:p w14:paraId="46D441C4">
            <w:pPr>
              <w:ind w:firstLine="0" w:firstLineChars="0"/>
              <w:rPr>
                <w:rFonts w:hint="eastAsia" w:ascii="宋体" w:hAnsi="宋体" w:cs="宋体"/>
                <w:szCs w:val="21"/>
              </w:rPr>
            </w:pPr>
          </w:p>
          <w:p w14:paraId="43B2CC11">
            <w:pPr>
              <w:ind w:firstLine="0" w:firstLineChars="0"/>
              <w:rPr>
                <w:rFonts w:hint="eastAsia" w:ascii="宋体" w:hAnsi="宋体" w:cs="宋体"/>
                <w:szCs w:val="21"/>
              </w:rPr>
            </w:pPr>
          </w:p>
          <w:p w14:paraId="5B84103B">
            <w:pPr>
              <w:ind w:firstLine="0" w:firstLineChars="0"/>
              <w:rPr>
                <w:rFonts w:hint="eastAsia" w:ascii="宋体" w:hAnsi="宋体" w:cs="宋体"/>
                <w:szCs w:val="21"/>
              </w:rPr>
            </w:pPr>
          </w:p>
          <w:p w14:paraId="6B24D9AB">
            <w:pPr>
              <w:ind w:firstLine="0" w:firstLineChars="0"/>
              <w:rPr>
                <w:rFonts w:hint="eastAsia" w:ascii="宋体" w:hAnsi="宋体" w:cs="宋体"/>
                <w:szCs w:val="21"/>
              </w:rPr>
            </w:pPr>
          </w:p>
          <w:p w14:paraId="2D313C0F">
            <w:pPr>
              <w:ind w:firstLine="0" w:firstLineChars="0"/>
              <w:rPr>
                <w:rFonts w:hint="eastAsia" w:ascii="宋体" w:hAnsi="宋体" w:cs="宋体"/>
                <w:szCs w:val="21"/>
              </w:rPr>
            </w:pPr>
          </w:p>
          <w:p w14:paraId="3595A7E3">
            <w:pPr>
              <w:ind w:firstLine="0" w:firstLineChars="0"/>
              <w:rPr>
                <w:rFonts w:hint="eastAsia" w:ascii="宋体" w:hAnsi="宋体" w:cs="宋体"/>
                <w:szCs w:val="21"/>
              </w:rPr>
            </w:pPr>
          </w:p>
          <w:p w14:paraId="48BD5D72">
            <w:pPr>
              <w:ind w:firstLine="0" w:firstLineChars="0"/>
              <w:rPr>
                <w:rFonts w:hint="eastAsia" w:ascii="宋体" w:hAnsi="宋体" w:cs="宋体"/>
                <w:szCs w:val="21"/>
              </w:rPr>
            </w:pPr>
          </w:p>
          <w:p w14:paraId="123B13E7">
            <w:pPr>
              <w:ind w:firstLine="0" w:firstLineChars="0"/>
              <w:rPr>
                <w:rFonts w:hint="eastAsia" w:ascii="宋体" w:hAnsi="宋体" w:cs="宋体"/>
                <w:szCs w:val="21"/>
              </w:rPr>
            </w:pPr>
          </w:p>
          <w:p w14:paraId="20536A75">
            <w:pPr>
              <w:ind w:firstLine="0" w:firstLineChars="0"/>
              <w:rPr>
                <w:rFonts w:hint="eastAsia" w:ascii="宋体" w:hAnsi="宋体" w:cs="宋体"/>
                <w:szCs w:val="21"/>
              </w:rPr>
            </w:pPr>
          </w:p>
          <w:p w14:paraId="58FAB77A">
            <w:pPr>
              <w:ind w:firstLine="0" w:firstLineChars="0"/>
              <w:rPr>
                <w:rFonts w:hint="eastAsia" w:ascii="宋体" w:hAnsi="宋体" w:cs="宋体"/>
                <w:szCs w:val="21"/>
              </w:rPr>
            </w:pPr>
          </w:p>
          <w:p w14:paraId="4B191729">
            <w:pPr>
              <w:ind w:firstLine="0" w:firstLineChars="0"/>
              <w:rPr>
                <w:rFonts w:hint="eastAsia" w:ascii="宋体" w:hAnsi="宋体" w:cs="宋体"/>
                <w:szCs w:val="21"/>
              </w:rPr>
            </w:pPr>
          </w:p>
          <w:p w14:paraId="1D163F79">
            <w:pPr>
              <w:ind w:firstLine="0" w:firstLineChars="0"/>
              <w:rPr>
                <w:rFonts w:hint="eastAsia" w:ascii="宋体" w:hAnsi="宋体" w:cs="宋体"/>
                <w:szCs w:val="21"/>
              </w:rPr>
            </w:pPr>
          </w:p>
          <w:p w14:paraId="37F860AC">
            <w:pPr>
              <w:ind w:firstLine="0" w:firstLineChars="0"/>
              <w:rPr>
                <w:rFonts w:hint="eastAsia" w:ascii="宋体" w:hAnsi="宋体" w:cs="宋体"/>
                <w:szCs w:val="21"/>
              </w:rPr>
            </w:pPr>
          </w:p>
          <w:p w14:paraId="002DAC4E">
            <w:pPr>
              <w:ind w:firstLine="0" w:firstLineChars="0"/>
              <w:rPr>
                <w:rFonts w:hint="eastAsia" w:ascii="宋体" w:hAnsi="宋体" w:cs="宋体"/>
                <w:szCs w:val="21"/>
              </w:rPr>
            </w:pPr>
          </w:p>
          <w:p w14:paraId="0B07B5F0">
            <w:pPr>
              <w:ind w:firstLine="0" w:firstLineChars="0"/>
              <w:rPr>
                <w:rFonts w:hint="eastAsia" w:ascii="宋体" w:hAnsi="宋体" w:cs="宋体"/>
                <w:szCs w:val="21"/>
              </w:rPr>
            </w:pPr>
          </w:p>
          <w:p w14:paraId="08A12C63">
            <w:pPr>
              <w:pStyle w:val="8"/>
              <w:spacing w:before="65"/>
              <w:ind w:left="116" w:right="108" w:firstLine="0" w:firstLineChars="0"/>
              <w:rPr>
                <w:rFonts w:hint="eastAsia"/>
                <w:spacing w:val="-31"/>
                <w:sz w:val="21"/>
                <w:szCs w:val="21"/>
              </w:rPr>
            </w:pPr>
            <w:r>
              <w:rPr>
                <w:rFonts w:hint="eastAsia"/>
                <w:spacing w:val="21"/>
                <w:sz w:val="21"/>
                <w:szCs w:val="21"/>
              </w:rPr>
              <w:t>网络</w:t>
            </w:r>
            <w:r>
              <w:rPr>
                <w:rFonts w:hint="eastAsia"/>
                <w:spacing w:val="30"/>
                <w:sz w:val="21"/>
                <w:szCs w:val="21"/>
              </w:rPr>
              <w:t>质量</w:t>
            </w:r>
            <w:r>
              <w:rPr>
                <w:rFonts w:hint="eastAsia"/>
                <w:spacing w:val="-5"/>
                <w:sz w:val="21"/>
                <w:szCs w:val="21"/>
              </w:rPr>
              <w:t>保</w:t>
            </w:r>
            <w:r>
              <w:rPr>
                <w:rFonts w:hint="eastAsia"/>
                <w:spacing w:val="-31"/>
                <w:sz w:val="21"/>
                <w:szCs w:val="21"/>
              </w:rPr>
              <w:t xml:space="preserve"> </w:t>
            </w:r>
          </w:p>
          <w:p w14:paraId="7C47836B">
            <w:pPr>
              <w:pStyle w:val="8"/>
              <w:spacing w:before="65"/>
              <w:ind w:left="116" w:right="108" w:firstLine="0" w:firstLineChars="0"/>
              <w:rPr>
                <w:rFonts w:hint="eastAsia"/>
                <w:spacing w:val="-5"/>
                <w:sz w:val="21"/>
                <w:szCs w:val="21"/>
              </w:rPr>
            </w:pPr>
            <w:r>
              <w:rPr>
                <w:rFonts w:hint="eastAsia"/>
                <w:spacing w:val="-5"/>
                <w:sz w:val="21"/>
                <w:szCs w:val="21"/>
              </w:rPr>
              <w:t>障</w:t>
            </w:r>
          </w:p>
          <w:p w14:paraId="2DF6D5E4">
            <w:pPr>
              <w:pStyle w:val="8"/>
              <w:spacing w:before="65"/>
              <w:ind w:left="116" w:right="108" w:firstLine="0" w:firstLineChars="0"/>
              <w:rPr>
                <w:rFonts w:hint="eastAsia"/>
                <w:spacing w:val="4"/>
                <w:sz w:val="21"/>
                <w:szCs w:val="21"/>
              </w:rPr>
            </w:pPr>
            <w:r>
              <w:rPr>
                <w:rFonts w:hint="eastAsia"/>
                <w:spacing w:val="4"/>
                <w:sz w:val="21"/>
                <w:szCs w:val="21"/>
              </w:rPr>
              <w:t>服</w:t>
            </w:r>
          </w:p>
          <w:p w14:paraId="16EDDF90">
            <w:pPr>
              <w:pStyle w:val="8"/>
              <w:spacing w:before="65"/>
              <w:ind w:left="116" w:right="108" w:firstLine="0" w:firstLineChars="0"/>
              <w:rPr>
                <w:rFonts w:hint="eastAsia"/>
                <w:sz w:val="21"/>
                <w:szCs w:val="21"/>
              </w:rPr>
            </w:pPr>
            <w:r>
              <w:rPr>
                <w:rFonts w:hint="eastAsia"/>
                <w:spacing w:val="4"/>
                <w:sz w:val="21"/>
                <w:szCs w:val="21"/>
              </w:rPr>
              <w:t>务</w:t>
            </w:r>
          </w:p>
        </w:tc>
        <w:tc>
          <w:tcPr>
            <w:tcW w:w="793" w:type="dxa"/>
            <w:tcBorders>
              <w:top w:val="single" w:color="auto" w:sz="2" w:space="0"/>
              <w:left w:val="single" w:color="auto" w:sz="2" w:space="0"/>
              <w:bottom w:val="single" w:color="auto" w:sz="2" w:space="0"/>
              <w:right w:val="single" w:color="auto" w:sz="2" w:space="0"/>
            </w:tcBorders>
            <w:noWrap w:val="0"/>
            <w:vAlign w:val="top"/>
          </w:tcPr>
          <w:p w14:paraId="59F9FB52">
            <w:pPr>
              <w:ind w:firstLine="0" w:firstLineChars="0"/>
              <w:rPr>
                <w:rFonts w:hint="eastAsia" w:ascii="宋体" w:hAnsi="宋体" w:cs="宋体"/>
                <w:szCs w:val="21"/>
              </w:rPr>
            </w:pPr>
          </w:p>
          <w:p w14:paraId="526E36C8">
            <w:pPr>
              <w:pStyle w:val="8"/>
              <w:spacing w:before="65"/>
              <w:ind w:left="111" w:right="109" w:firstLine="0" w:firstLineChars="0"/>
              <w:rPr>
                <w:rFonts w:hint="eastAsia"/>
                <w:spacing w:val="-8"/>
                <w:sz w:val="21"/>
                <w:szCs w:val="21"/>
              </w:rPr>
            </w:pPr>
            <w:r>
              <w:rPr>
                <w:rFonts w:hint="eastAsia"/>
                <w:spacing w:val="-8"/>
                <w:sz w:val="21"/>
                <w:szCs w:val="21"/>
              </w:rPr>
              <w:t>网</w:t>
            </w:r>
            <w:r>
              <w:rPr>
                <w:rFonts w:hint="eastAsia"/>
                <w:spacing w:val="67"/>
                <w:sz w:val="21"/>
                <w:szCs w:val="21"/>
              </w:rPr>
              <w:t xml:space="preserve"> </w:t>
            </w:r>
            <w:r>
              <w:rPr>
                <w:rFonts w:hint="eastAsia"/>
                <w:spacing w:val="-8"/>
                <w:sz w:val="21"/>
                <w:szCs w:val="21"/>
              </w:rPr>
              <w:t>络</w:t>
            </w:r>
          </w:p>
          <w:p w14:paraId="1C7A8428">
            <w:pPr>
              <w:pStyle w:val="8"/>
              <w:spacing w:before="65"/>
              <w:ind w:left="111" w:right="109" w:firstLine="0" w:firstLineChars="0"/>
              <w:rPr>
                <w:rFonts w:hint="eastAsia"/>
                <w:spacing w:val="4"/>
                <w:sz w:val="21"/>
                <w:szCs w:val="21"/>
              </w:rPr>
            </w:pPr>
            <w:r>
              <w:rPr>
                <w:rFonts w:hint="eastAsia"/>
                <w:spacing w:val="4"/>
                <w:sz w:val="21"/>
                <w:szCs w:val="21"/>
              </w:rPr>
              <w:t>要</w:t>
            </w:r>
          </w:p>
          <w:p w14:paraId="5C394C48">
            <w:pPr>
              <w:pStyle w:val="8"/>
              <w:spacing w:before="65"/>
              <w:ind w:left="111" w:right="109" w:firstLine="0" w:firstLineChars="0"/>
              <w:rPr>
                <w:rFonts w:hint="eastAsia"/>
                <w:sz w:val="21"/>
                <w:szCs w:val="21"/>
              </w:rPr>
            </w:pPr>
            <w:r>
              <w:rPr>
                <w:rFonts w:hint="eastAsia"/>
                <w:spacing w:val="4"/>
                <w:sz w:val="21"/>
                <w:szCs w:val="21"/>
              </w:rPr>
              <w:t>求</w:t>
            </w:r>
          </w:p>
        </w:tc>
        <w:tc>
          <w:tcPr>
            <w:tcW w:w="1550" w:type="dxa"/>
            <w:tcBorders>
              <w:top w:val="single" w:color="auto" w:sz="2" w:space="0"/>
              <w:left w:val="single" w:color="auto" w:sz="2" w:space="0"/>
              <w:bottom w:val="single" w:color="auto" w:sz="2" w:space="0"/>
              <w:right w:val="single" w:color="auto" w:sz="2" w:space="0"/>
            </w:tcBorders>
            <w:noWrap w:val="0"/>
            <w:vAlign w:val="top"/>
          </w:tcPr>
          <w:p w14:paraId="5FE64D5A">
            <w:pPr>
              <w:ind w:firstLine="0" w:firstLineChars="0"/>
              <w:rPr>
                <w:rFonts w:hint="eastAsia" w:ascii="宋体" w:hAnsi="宋体" w:cs="宋体"/>
                <w:szCs w:val="21"/>
              </w:rPr>
            </w:pPr>
          </w:p>
          <w:p w14:paraId="2B9E8B6B">
            <w:pPr>
              <w:pStyle w:val="8"/>
              <w:spacing w:before="65"/>
              <w:ind w:left="128" w:firstLine="0" w:firstLineChars="0"/>
              <w:rPr>
                <w:rFonts w:hint="eastAsia"/>
                <w:sz w:val="21"/>
                <w:szCs w:val="21"/>
              </w:rPr>
            </w:pPr>
            <w:r>
              <w:rPr>
                <w:rFonts w:hint="eastAsia"/>
                <w:spacing w:val="3"/>
                <w:sz w:val="21"/>
                <w:szCs w:val="21"/>
              </w:rPr>
              <w:t>网络要求</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4450029F">
            <w:pPr>
              <w:ind w:firstLine="0" w:firstLineChars="0"/>
              <w:rPr>
                <w:rFonts w:hint="eastAsia" w:ascii="宋体" w:hAnsi="宋体" w:cs="宋体"/>
                <w:szCs w:val="21"/>
              </w:rPr>
            </w:pPr>
          </w:p>
          <w:p w14:paraId="66F0BE2F">
            <w:pPr>
              <w:pStyle w:val="8"/>
              <w:spacing w:before="65"/>
              <w:ind w:left="130" w:right="104" w:firstLine="0" w:firstLineChars="0"/>
              <w:rPr>
                <w:rFonts w:hint="eastAsia"/>
                <w:sz w:val="21"/>
                <w:szCs w:val="21"/>
                <w:lang w:eastAsia="zh-CN"/>
              </w:rPr>
            </w:pPr>
            <w:r>
              <w:rPr>
                <w:rFonts w:hint="eastAsia"/>
                <w:spacing w:val="10"/>
                <w:sz w:val="21"/>
                <w:szCs w:val="21"/>
                <w:lang w:eastAsia="zh-CN"/>
              </w:rPr>
              <w:t>为达到维护指标，对运营服务提供方的</w:t>
            </w:r>
            <w:r>
              <w:rPr>
                <w:rFonts w:hint="eastAsia"/>
                <w:spacing w:val="7"/>
                <w:sz w:val="21"/>
                <w:szCs w:val="21"/>
                <w:lang w:eastAsia="zh-CN"/>
              </w:rPr>
              <w:t>网络建设和设备提出要求</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40B76762">
            <w:pPr>
              <w:pStyle w:val="8"/>
              <w:spacing w:before="112"/>
              <w:ind w:left="113" w:right="108" w:firstLine="0" w:firstLineChars="0"/>
              <w:rPr>
                <w:rFonts w:hint="eastAsia"/>
                <w:sz w:val="21"/>
                <w:szCs w:val="21"/>
                <w:lang w:eastAsia="zh-CN"/>
              </w:rPr>
            </w:pPr>
            <w:r>
              <w:rPr>
                <w:rFonts w:hint="eastAsia"/>
                <w:spacing w:val="43"/>
                <w:sz w:val="21"/>
                <w:szCs w:val="21"/>
                <w:lang w:eastAsia="zh-CN"/>
              </w:rPr>
              <w:t>采用主备双连</w:t>
            </w:r>
            <w:r>
              <w:rPr>
                <w:rFonts w:hint="eastAsia"/>
                <w:spacing w:val="9"/>
                <w:sz w:val="21"/>
                <w:szCs w:val="21"/>
                <w:lang w:eastAsia="zh-CN"/>
              </w:rPr>
              <w:t>接</w:t>
            </w:r>
            <w:r>
              <w:rPr>
                <w:rFonts w:hint="eastAsia"/>
                <w:spacing w:val="-54"/>
                <w:sz w:val="21"/>
                <w:szCs w:val="21"/>
                <w:lang w:eastAsia="zh-CN"/>
              </w:rPr>
              <w:t xml:space="preserve"> </w:t>
            </w:r>
            <w:r>
              <w:rPr>
                <w:rFonts w:hint="eastAsia"/>
                <w:spacing w:val="9"/>
                <w:sz w:val="21"/>
                <w:szCs w:val="21"/>
                <w:lang w:eastAsia="zh-CN"/>
              </w:rPr>
              <w:t>，</w:t>
            </w:r>
            <w:r>
              <w:rPr>
                <w:rFonts w:hint="eastAsia"/>
                <w:spacing w:val="58"/>
                <w:sz w:val="21"/>
                <w:szCs w:val="21"/>
                <w:lang w:eastAsia="zh-CN"/>
              </w:rPr>
              <w:t xml:space="preserve"> </w:t>
            </w:r>
            <w:r>
              <w:rPr>
                <w:rFonts w:hint="eastAsia"/>
                <w:spacing w:val="9"/>
                <w:sz w:val="21"/>
                <w:szCs w:val="21"/>
                <w:lang w:eastAsia="zh-CN"/>
              </w:rPr>
              <w:t>具备网管</w:t>
            </w:r>
            <w:r>
              <w:rPr>
                <w:rFonts w:hint="eastAsia"/>
                <w:spacing w:val="5"/>
                <w:sz w:val="21"/>
                <w:szCs w:val="21"/>
                <w:lang w:eastAsia="zh-CN"/>
              </w:rPr>
              <w:t>功能</w:t>
            </w:r>
          </w:p>
        </w:tc>
      </w:tr>
      <w:tr w14:paraId="7B7AE5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4" w:hRule="atLeast"/>
        </w:trPr>
        <w:tc>
          <w:tcPr>
            <w:tcW w:w="690" w:type="dxa"/>
            <w:vMerge w:val="continue"/>
            <w:tcBorders>
              <w:top w:val="nil"/>
              <w:left w:val="single" w:color="auto" w:sz="2" w:space="0"/>
              <w:bottom w:val="nil"/>
              <w:right w:val="single" w:color="auto" w:sz="2" w:space="0"/>
            </w:tcBorders>
            <w:noWrap w:val="0"/>
            <w:vAlign w:val="top"/>
          </w:tcPr>
          <w:p w14:paraId="38D69524">
            <w:pPr>
              <w:ind w:firstLine="0" w:firstLineChars="0"/>
              <w:rPr>
                <w:rFonts w:hint="eastAsia" w:ascii="宋体" w:hAnsi="宋体" w:cs="宋体"/>
                <w:szCs w:val="21"/>
              </w:rPr>
            </w:pPr>
          </w:p>
        </w:tc>
        <w:tc>
          <w:tcPr>
            <w:tcW w:w="793" w:type="dxa"/>
            <w:tcBorders>
              <w:top w:val="single" w:color="auto" w:sz="2" w:space="0"/>
              <w:left w:val="single" w:color="auto" w:sz="2" w:space="0"/>
              <w:bottom w:val="single" w:color="auto" w:sz="2" w:space="0"/>
              <w:right w:val="single" w:color="auto" w:sz="2" w:space="0"/>
            </w:tcBorders>
            <w:noWrap w:val="0"/>
            <w:vAlign w:val="top"/>
          </w:tcPr>
          <w:p w14:paraId="3B42DF8A">
            <w:pPr>
              <w:pStyle w:val="8"/>
              <w:spacing w:before="114"/>
              <w:ind w:left="112" w:right="109" w:firstLine="0" w:firstLineChars="0"/>
              <w:rPr>
                <w:rFonts w:hint="eastAsia"/>
                <w:sz w:val="21"/>
                <w:szCs w:val="21"/>
              </w:rPr>
            </w:pPr>
            <w:r>
              <w:rPr>
                <w:rFonts w:hint="eastAsia"/>
                <w:sz w:val="21"/>
                <w:szCs w:val="21"/>
              </w:rPr>
              <w:t>质</w:t>
            </w:r>
            <w:r>
              <w:rPr>
                <w:rFonts w:hint="eastAsia"/>
                <w:spacing w:val="66"/>
                <w:sz w:val="21"/>
                <w:szCs w:val="21"/>
              </w:rPr>
              <w:t xml:space="preserve"> </w:t>
            </w:r>
            <w:r>
              <w:rPr>
                <w:rFonts w:hint="eastAsia"/>
                <w:sz w:val="21"/>
                <w:szCs w:val="21"/>
              </w:rPr>
              <w:t>量</w:t>
            </w:r>
          </w:p>
          <w:p w14:paraId="5150E661">
            <w:pPr>
              <w:pStyle w:val="8"/>
              <w:spacing w:before="114"/>
              <w:ind w:left="112" w:right="109" w:firstLine="0" w:firstLineChars="0"/>
              <w:rPr>
                <w:rFonts w:hint="eastAsia"/>
                <w:spacing w:val="3"/>
                <w:sz w:val="21"/>
                <w:szCs w:val="21"/>
              </w:rPr>
            </w:pPr>
            <w:r>
              <w:rPr>
                <w:rFonts w:hint="eastAsia"/>
                <w:spacing w:val="3"/>
                <w:sz w:val="21"/>
                <w:szCs w:val="21"/>
              </w:rPr>
              <w:t>指</w:t>
            </w:r>
          </w:p>
          <w:p w14:paraId="3EA57A76">
            <w:pPr>
              <w:pStyle w:val="8"/>
              <w:spacing w:before="114"/>
              <w:ind w:left="112" w:right="109" w:firstLine="0" w:firstLineChars="0"/>
              <w:rPr>
                <w:rFonts w:hint="eastAsia"/>
                <w:sz w:val="21"/>
                <w:szCs w:val="21"/>
              </w:rPr>
            </w:pPr>
            <w:r>
              <w:rPr>
                <w:rFonts w:hint="eastAsia"/>
                <w:spacing w:val="3"/>
                <w:sz w:val="21"/>
                <w:szCs w:val="21"/>
              </w:rPr>
              <w:t>标</w:t>
            </w:r>
          </w:p>
        </w:tc>
        <w:tc>
          <w:tcPr>
            <w:tcW w:w="1550" w:type="dxa"/>
            <w:tcBorders>
              <w:top w:val="single" w:color="auto" w:sz="2" w:space="0"/>
              <w:left w:val="single" w:color="auto" w:sz="2" w:space="0"/>
              <w:bottom w:val="single" w:color="auto" w:sz="2" w:space="0"/>
              <w:right w:val="single" w:color="auto" w:sz="2" w:space="0"/>
            </w:tcBorders>
            <w:noWrap w:val="0"/>
            <w:vAlign w:val="top"/>
          </w:tcPr>
          <w:p w14:paraId="6332AD24">
            <w:pPr>
              <w:ind w:firstLine="0" w:firstLineChars="0"/>
              <w:rPr>
                <w:rFonts w:hint="eastAsia" w:ascii="宋体" w:hAnsi="宋体" w:cs="宋体"/>
                <w:szCs w:val="21"/>
              </w:rPr>
            </w:pPr>
          </w:p>
          <w:p w14:paraId="2F1B78CA">
            <w:pPr>
              <w:pStyle w:val="8"/>
              <w:spacing w:before="65"/>
              <w:ind w:left="128" w:firstLine="0" w:firstLineChars="0"/>
              <w:rPr>
                <w:rFonts w:hint="eastAsia"/>
                <w:sz w:val="21"/>
                <w:szCs w:val="21"/>
              </w:rPr>
            </w:pPr>
            <w:r>
              <w:rPr>
                <w:rFonts w:hint="eastAsia"/>
                <w:spacing w:val="4"/>
                <w:sz w:val="21"/>
                <w:szCs w:val="21"/>
              </w:rPr>
              <w:t>网络可用率</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07F3DE93">
            <w:pPr>
              <w:ind w:firstLine="0" w:firstLineChars="0"/>
              <w:rPr>
                <w:rFonts w:hint="eastAsia" w:ascii="宋体" w:hAnsi="宋体" w:cs="宋体"/>
                <w:szCs w:val="21"/>
              </w:rPr>
            </w:pPr>
          </w:p>
          <w:p w14:paraId="52682435">
            <w:pPr>
              <w:pStyle w:val="8"/>
              <w:spacing w:before="65"/>
              <w:ind w:left="131" w:firstLine="0" w:firstLineChars="0"/>
              <w:rPr>
                <w:rFonts w:hint="eastAsia"/>
                <w:sz w:val="21"/>
                <w:szCs w:val="21"/>
                <w:lang w:eastAsia="zh-CN"/>
              </w:rPr>
            </w:pPr>
            <w:r>
              <w:rPr>
                <w:rFonts w:hint="eastAsia"/>
                <w:spacing w:val="7"/>
                <w:sz w:val="21"/>
                <w:szCs w:val="21"/>
                <w:lang w:eastAsia="zh-CN"/>
              </w:rPr>
              <w:t>网络可用时间/统计期内的总时间</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18B18D7A">
            <w:pPr>
              <w:ind w:firstLine="0" w:firstLineChars="0"/>
              <w:rPr>
                <w:rFonts w:hint="eastAsia" w:ascii="宋体" w:hAnsi="宋体" w:cs="宋体"/>
                <w:szCs w:val="21"/>
              </w:rPr>
            </w:pPr>
          </w:p>
          <w:p w14:paraId="01587039">
            <w:pPr>
              <w:spacing w:before="58"/>
              <w:ind w:left="114" w:firstLine="0" w:firstLineChars="0"/>
              <w:rPr>
                <w:rFonts w:hint="eastAsia" w:ascii="宋体" w:hAnsi="宋体" w:cs="宋体"/>
                <w:szCs w:val="21"/>
              </w:rPr>
            </w:pPr>
            <w:r>
              <w:rPr>
                <w:rFonts w:hint="eastAsia" w:ascii="宋体" w:hAnsi="宋体" w:cs="宋体"/>
                <w:spacing w:val="3"/>
                <w:szCs w:val="21"/>
              </w:rPr>
              <w:t>99.99%</w:t>
            </w:r>
          </w:p>
        </w:tc>
      </w:tr>
      <w:tr w14:paraId="56685D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206E1B3B">
            <w:pPr>
              <w:ind w:firstLine="0" w:firstLineChars="0"/>
              <w:rPr>
                <w:rFonts w:hint="eastAsia" w:ascii="宋体" w:hAnsi="宋体" w:cs="宋体"/>
                <w:szCs w:val="21"/>
              </w:rPr>
            </w:pPr>
          </w:p>
        </w:tc>
        <w:tc>
          <w:tcPr>
            <w:tcW w:w="793" w:type="dxa"/>
            <w:vMerge w:val="restart"/>
            <w:tcBorders>
              <w:top w:val="single" w:color="auto" w:sz="2" w:space="0"/>
              <w:left w:val="single" w:color="auto" w:sz="2" w:space="0"/>
              <w:bottom w:val="nil"/>
              <w:right w:val="single" w:color="auto" w:sz="2" w:space="0"/>
            </w:tcBorders>
            <w:noWrap w:val="0"/>
            <w:vAlign w:val="top"/>
          </w:tcPr>
          <w:p w14:paraId="3542165A">
            <w:pPr>
              <w:ind w:firstLine="0" w:firstLineChars="0"/>
              <w:rPr>
                <w:rFonts w:hint="eastAsia" w:ascii="宋体" w:hAnsi="宋体" w:cs="宋体"/>
                <w:szCs w:val="21"/>
              </w:rPr>
            </w:pPr>
          </w:p>
          <w:p w14:paraId="2CDAA074">
            <w:pPr>
              <w:ind w:firstLine="0" w:firstLineChars="0"/>
              <w:rPr>
                <w:rFonts w:hint="eastAsia" w:ascii="宋体" w:hAnsi="宋体" w:cs="宋体"/>
                <w:szCs w:val="21"/>
              </w:rPr>
            </w:pPr>
          </w:p>
          <w:p w14:paraId="5D242A88">
            <w:pPr>
              <w:ind w:firstLine="0" w:firstLineChars="0"/>
              <w:rPr>
                <w:rFonts w:hint="eastAsia" w:ascii="宋体" w:hAnsi="宋体" w:cs="宋体"/>
                <w:szCs w:val="21"/>
              </w:rPr>
            </w:pPr>
          </w:p>
          <w:p w14:paraId="1CF0F874">
            <w:pPr>
              <w:ind w:firstLine="0" w:firstLineChars="0"/>
              <w:rPr>
                <w:rFonts w:hint="eastAsia" w:ascii="宋体" w:hAnsi="宋体" w:cs="宋体"/>
                <w:szCs w:val="21"/>
              </w:rPr>
            </w:pPr>
          </w:p>
          <w:p w14:paraId="038A3D8D">
            <w:pPr>
              <w:ind w:firstLine="0" w:firstLineChars="0"/>
              <w:rPr>
                <w:rFonts w:hint="eastAsia" w:ascii="宋体" w:hAnsi="宋体" w:cs="宋体"/>
                <w:szCs w:val="21"/>
              </w:rPr>
            </w:pPr>
          </w:p>
          <w:p w14:paraId="2B61B804">
            <w:pPr>
              <w:ind w:firstLine="0" w:firstLineChars="0"/>
              <w:rPr>
                <w:rFonts w:hint="eastAsia" w:ascii="宋体" w:hAnsi="宋体" w:cs="宋体"/>
                <w:szCs w:val="21"/>
              </w:rPr>
            </w:pPr>
          </w:p>
          <w:p w14:paraId="4B6DD0B6">
            <w:pPr>
              <w:ind w:firstLine="0" w:firstLineChars="0"/>
              <w:rPr>
                <w:rFonts w:hint="eastAsia" w:ascii="宋体" w:hAnsi="宋体" w:cs="宋体"/>
                <w:szCs w:val="21"/>
              </w:rPr>
            </w:pPr>
          </w:p>
          <w:p w14:paraId="5EB446F2">
            <w:pPr>
              <w:ind w:firstLine="0" w:firstLineChars="0"/>
              <w:rPr>
                <w:rFonts w:hint="eastAsia" w:ascii="宋体" w:hAnsi="宋体" w:cs="宋体"/>
                <w:szCs w:val="21"/>
              </w:rPr>
            </w:pPr>
          </w:p>
          <w:p w14:paraId="747246F9">
            <w:pPr>
              <w:ind w:firstLine="0" w:firstLineChars="0"/>
              <w:rPr>
                <w:rFonts w:hint="eastAsia" w:ascii="宋体" w:hAnsi="宋体" w:cs="宋体"/>
                <w:szCs w:val="21"/>
              </w:rPr>
            </w:pPr>
          </w:p>
          <w:p w14:paraId="6F9D918B">
            <w:pPr>
              <w:pStyle w:val="8"/>
              <w:spacing w:before="65"/>
              <w:ind w:left="110" w:right="109" w:firstLine="0" w:firstLineChars="0"/>
              <w:rPr>
                <w:rFonts w:hint="eastAsia"/>
                <w:sz w:val="21"/>
                <w:szCs w:val="21"/>
              </w:rPr>
            </w:pPr>
            <w:r>
              <w:rPr>
                <w:rFonts w:hint="eastAsia"/>
                <w:sz w:val="21"/>
                <w:szCs w:val="21"/>
              </w:rPr>
              <w:t>售</w:t>
            </w:r>
            <w:r>
              <w:rPr>
                <w:rFonts w:hint="eastAsia"/>
                <w:spacing w:val="68"/>
                <w:sz w:val="21"/>
                <w:szCs w:val="21"/>
              </w:rPr>
              <w:t xml:space="preserve"> </w:t>
            </w:r>
            <w:r>
              <w:rPr>
                <w:rFonts w:hint="eastAsia"/>
                <w:sz w:val="21"/>
                <w:szCs w:val="21"/>
              </w:rPr>
              <w:t>后</w:t>
            </w:r>
          </w:p>
          <w:p w14:paraId="3742A5F0">
            <w:pPr>
              <w:pStyle w:val="8"/>
              <w:spacing w:before="65"/>
              <w:ind w:left="110" w:right="109" w:firstLine="0" w:firstLineChars="0"/>
              <w:rPr>
                <w:rFonts w:hint="eastAsia"/>
                <w:spacing w:val="4"/>
                <w:sz w:val="21"/>
                <w:szCs w:val="21"/>
              </w:rPr>
            </w:pPr>
            <w:r>
              <w:rPr>
                <w:rFonts w:hint="eastAsia"/>
                <w:spacing w:val="4"/>
                <w:sz w:val="21"/>
                <w:szCs w:val="21"/>
              </w:rPr>
              <w:t>服</w:t>
            </w:r>
          </w:p>
          <w:p w14:paraId="7C007D17">
            <w:pPr>
              <w:pStyle w:val="8"/>
              <w:spacing w:before="65"/>
              <w:ind w:left="110" w:right="109" w:firstLine="0" w:firstLineChars="0"/>
              <w:rPr>
                <w:rFonts w:hint="eastAsia"/>
                <w:sz w:val="21"/>
                <w:szCs w:val="21"/>
              </w:rPr>
            </w:pPr>
            <w:r>
              <w:rPr>
                <w:rFonts w:hint="eastAsia"/>
                <w:spacing w:val="4"/>
                <w:sz w:val="21"/>
                <w:szCs w:val="21"/>
              </w:rPr>
              <w:t>务</w:t>
            </w:r>
          </w:p>
        </w:tc>
        <w:tc>
          <w:tcPr>
            <w:tcW w:w="1550" w:type="dxa"/>
            <w:tcBorders>
              <w:top w:val="single" w:color="auto" w:sz="2" w:space="0"/>
              <w:left w:val="single" w:color="auto" w:sz="2" w:space="0"/>
              <w:bottom w:val="single" w:color="auto" w:sz="2" w:space="0"/>
              <w:right w:val="single" w:color="auto" w:sz="2" w:space="0"/>
            </w:tcBorders>
            <w:noWrap w:val="0"/>
            <w:vAlign w:val="top"/>
          </w:tcPr>
          <w:p w14:paraId="4CD3EB80">
            <w:pPr>
              <w:pStyle w:val="8"/>
              <w:spacing w:before="116"/>
              <w:ind w:left="128" w:firstLine="0" w:firstLineChars="0"/>
              <w:rPr>
                <w:rFonts w:hint="eastAsia"/>
                <w:sz w:val="21"/>
                <w:szCs w:val="21"/>
              </w:rPr>
            </w:pPr>
            <w:r>
              <w:rPr>
                <w:rFonts w:hint="eastAsia"/>
                <w:spacing w:val="3"/>
                <w:sz w:val="21"/>
                <w:szCs w:val="21"/>
              </w:rPr>
              <w:t>网络监控</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681DF63D">
            <w:pPr>
              <w:pStyle w:val="8"/>
              <w:spacing w:before="115"/>
              <w:ind w:left="114" w:firstLine="0" w:firstLineChars="0"/>
              <w:rPr>
                <w:rFonts w:hint="eastAsia"/>
                <w:sz w:val="21"/>
                <w:szCs w:val="21"/>
              </w:rPr>
            </w:pPr>
            <w:r>
              <w:rPr>
                <w:rFonts w:hint="eastAsia"/>
                <w:spacing w:val="2"/>
                <w:sz w:val="21"/>
                <w:szCs w:val="21"/>
              </w:rPr>
              <w:t>7×24</w:t>
            </w:r>
            <w:r>
              <w:rPr>
                <w:rFonts w:hint="eastAsia"/>
                <w:spacing w:val="19"/>
                <w:sz w:val="21"/>
                <w:szCs w:val="21"/>
              </w:rPr>
              <w:t xml:space="preserve"> </w:t>
            </w:r>
            <w:r>
              <w:rPr>
                <w:rFonts w:hint="eastAsia"/>
                <w:spacing w:val="2"/>
                <w:sz w:val="21"/>
                <w:szCs w:val="21"/>
              </w:rPr>
              <w:t>小时</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44FC0186">
            <w:pPr>
              <w:pStyle w:val="8"/>
              <w:spacing w:before="115"/>
              <w:ind w:left="126" w:firstLine="0" w:firstLineChars="0"/>
              <w:rPr>
                <w:rFonts w:hint="eastAsia"/>
                <w:sz w:val="21"/>
                <w:szCs w:val="21"/>
              </w:rPr>
            </w:pPr>
            <w:r>
              <w:rPr>
                <w:rFonts w:hint="eastAsia"/>
                <w:spacing w:val="3"/>
                <w:sz w:val="21"/>
                <w:szCs w:val="21"/>
              </w:rPr>
              <w:t>需提供</w:t>
            </w:r>
          </w:p>
        </w:tc>
      </w:tr>
      <w:tr w14:paraId="0FE5E1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06B95AB0">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2610B67B">
            <w:pPr>
              <w:ind w:firstLine="0" w:firstLineChars="0"/>
              <w:rPr>
                <w:rFonts w:hint="eastAsia" w:ascii="宋体" w:hAnsi="宋体" w:cs="宋体"/>
                <w:szCs w:val="21"/>
              </w:rPr>
            </w:pPr>
          </w:p>
        </w:tc>
        <w:tc>
          <w:tcPr>
            <w:tcW w:w="1550" w:type="dxa"/>
            <w:tcBorders>
              <w:top w:val="single" w:color="auto" w:sz="2" w:space="0"/>
              <w:left w:val="single" w:color="auto" w:sz="2" w:space="0"/>
              <w:bottom w:val="single" w:color="auto" w:sz="2" w:space="0"/>
              <w:right w:val="single" w:color="auto" w:sz="2" w:space="0"/>
            </w:tcBorders>
            <w:noWrap w:val="0"/>
            <w:vAlign w:val="top"/>
          </w:tcPr>
          <w:p w14:paraId="173683FF">
            <w:pPr>
              <w:pStyle w:val="8"/>
              <w:spacing w:before="114"/>
              <w:ind w:left="115" w:firstLine="0" w:firstLineChars="0"/>
              <w:rPr>
                <w:rFonts w:hint="eastAsia"/>
                <w:sz w:val="21"/>
                <w:szCs w:val="21"/>
              </w:rPr>
            </w:pPr>
            <w:r>
              <w:rPr>
                <w:rFonts w:hint="eastAsia"/>
                <w:spacing w:val="6"/>
                <w:sz w:val="21"/>
                <w:szCs w:val="21"/>
              </w:rPr>
              <w:t>故障受理</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550D2F19">
            <w:pPr>
              <w:pStyle w:val="8"/>
              <w:spacing w:before="114"/>
              <w:ind w:left="114" w:firstLine="0" w:firstLineChars="0"/>
              <w:rPr>
                <w:rFonts w:hint="eastAsia"/>
                <w:sz w:val="21"/>
                <w:szCs w:val="21"/>
              </w:rPr>
            </w:pPr>
            <w:r>
              <w:rPr>
                <w:rFonts w:hint="eastAsia"/>
                <w:spacing w:val="2"/>
                <w:sz w:val="21"/>
                <w:szCs w:val="21"/>
              </w:rPr>
              <w:t>7×24</w:t>
            </w:r>
            <w:r>
              <w:rPr>
                <w:rFonts w:hint="eastAsia"/>
                <w:spacing w:val="19"/>
                <w:sz w:val="21"/>
                <w:szCs w:val="21"/>
              </w:rPr>
              <w:t xml:space="preserve"> </w:t>
            </w:r>
            <w:r>
              <w:rPr>
                <w:rFonts w:hint="eastAsia"/>
                <w:spacing w:val="2"/>
                <w:sz w:val="21"/>
                <w:szCs w:val="21"/>
              </w:rPr>
              <w:t>小时</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7BB4D018">
            <w:pPr>
              <w:pStyle w:val="8"/>
              <w:spacing w:before="114"/>
              <w:ind w:left="126" w:firstLine="0" w:firstLineChars="0"/>
              <w:rPr>
                <w:rFonts w:hint="eastAsia"/>
                <w:sz w:val="21"/>
                <w:szCs w:val="21"/>
              </w:rPr>
            </w:pPr>
            <w:r>
              <w:rPr>
                <w:rFonts w:hint="eastAsia"/>
                <w:spacing w:val="3"/>
                <w:sz w:val="21"/>
                <w:szCs w:val="21"/>
              </w:rPr>
              <w:t>需提供</w:t>
            </w:r>
          </w:p>
        </w:tc>
      </w:tr>
      <w:tr w14:paraId="00CB05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7FEC0807">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7CA87D46">
            <w:pPr>
              <w:ind w:firstLine="0" w:firstLineChars="0"/>
              <w:rPr>
                <w:rFonts w:hint="eastAsia" w:ascii="宋体" w:hAnsi="宋体" w:cs="宋体"/>
                <w:szCs w:val="21"/>
              </w:rPr>
            </w:pPr>
          </w:p>
        </w:tc>
        <w:tc>
          <w:tcPr>
            <w:tcW w:w="1550" w:type="dxa"/>
            <w:vMerge w:val="restart"/>
            <w:tcBorders>
              <w:top w:val="single" w:color="auto" w:sz="2" w:space="0"/>
              <w:left w:val="single" w:color="auto" w:sz="2" w:space="0"/>
              <w:bottom w:val="nil"/>
              <w:right w:val="single" w:color="auto" w:sz="2" w:space="0"/>
            </w:tcBorders>
            <w:noWrap w:val="0"/>
            <w:vAlign w:val="top"/>
          </w:tcPr>
          <w:p w14:paraId="531EBDE9">
            <w:pPr>
              <w:ind w:firstLine="0" w:firstLineChars="0"/>
              <w:rPr>
                <w:rFonts w:hint="eastAsia" w:ascii="宋体" w:hAnsi="宋体" w:cs="宋体"/>
                <w:szCs w:val="21"/>
              </w:rPr>
            </w:pPr>
          </w:p>
          <w:p w14:paraId="72F36C14">
            <w:pPr>
              <w:pStyle w:val="8"/>
              <w:spacing w:before="65"/>
              <w:ind w:left="115" w:firstLine="0" w:firstLineChars="0"/>
              <w:rPr>
                <w:rFonts w:hint="eastAsia"/>
                <w:sz w:val="21"/>
                <w:szCs w:val="21"/>
              </w:rPr>
            </w:pPr>
            <w:r>
              <w:rPr>
                <w:rFonts w:hint="eastAsia"/>
                <w:spacing w:val="7"/>
                <w:sz w:val="21"/>
                <w:szCs w:val="21"/>
              </w:rPr>
              <w:t>故障受理方式</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1FBAA570">
            <w:pPr>
              <w:pStyle w:val="8"/>
              <w:spacing w:before="116"/>
              <w:ind w:left="116" w:firstLine="0" w:firstLineChars="0"/>
              <w:rPr>
                <w:rFonts w:hint="eastAsia"/>
                <w:sz w:val="21"/>
                <w:szCs w:val="21"/>
              </w:rPr>
            </w:pPr>
            <w:r>
              <w:rPr>
                <w:rFonts w:hint="eastAsia"/>
                <w:spacing w:val="6"/>
                <w:sz w:val="21"/>
                <w:szCs w:val="21"/>
              </w:rPr>
              <w:t>客户经理</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2E0D6590">
            <w:pPr>
              <w:pStyle w:val="8"/>
              <w:spacing w:before="116"/>
              <w:ind w:left="126" w:firstLine="0" w:firstLineChars="0"/>
              <w:rPr>
                <w:rFonts w:hint="eastAsia"/>
                <w:sz w:val="21"/>
                <w:szCs w:val="21"/>
              </w:rPr>
            </w:pPr>
            <w:r>
              <w:rPr>
                <w:rFonts w:hint="eastAsia"/>
                <w:spacing w:val="3"/>
                <w:sz w:val="21"/>
                <w:szCs w:val="21"/>
              </w:rPr>
              <w:t>需提供</w:t>
            </w:r>
          </w:p>
        </w:tc>
      </w:tr>
      <w:tr w14:paraId="749A0C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66F52822">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464D79BA">
            <w:pPr>
              <w:ind w:firstLine="0" w:firstLineChars="0"/>
              <w:rPr>
                <w:rFonts w:hint="eastAsia" w:ascii="宋体" w:hAnsi="宋体" w:cs="宋体"/>
                <w:szCs w:val="21"/>
              </w:rPr>
            </w:pPr>
          </w:p>
        </w:tc>
        <w:tc>
          <w:tcPr>
            <w:tcW w:w="1550" w:type="dxa"/>
            <w:vMerge w:val="continue"/>
            <w:tcBorders>
              <w:top w:val="nil"/>
              <w:left w:val="single" w:color="auto" w:sz="2" w:space="0"/>
              <w:bottom w:val="single" w:color="auto" w:sz="2" w:space="0"/>
              <w:right w:val="single" w:color="auto" w:sz="2" w:space="0"/>
            </w:tcBorders>
            <w:noWrap w:val="0"/>
            <w:vAlign w:val="top"/>
          </w:tcPr>
          <w:p w14:paraId="4EB7EE93">
            <w:pPr>
              <w:ind w:firstLine="0" w:firstLineChars="0"/>
              <w:rPr>
                <w:rFonts w:hint="eastAsia" w:ascii="宋体" w:hAnsi="宋体" w:cs="宋体"/>
                <w:szCs w:val="21"/>
              </w:rPr>
            </w:pPr>
          </w:p>
        </w:tc>
        <w:tc>
          <w:tcPr>
            <w:tcW w:w="3797" w:type="dxa"/>
            <w:tcBorders>
              <w:top w:val="single" w:color="auto" w:sz="2" w:space="0"/>
              <w:left w:val="single" w:color="auto" w:sz="2" w:space="0"/>
              <w:bottom w:val="single" w:color="auto" w:sz="2" w:space="0"/>
              <w:right w:val="single" w:color="auto" w:sz="2" w:space="0"/>
            </w:tcBorders>
            <w:noWrap w:val="0"/>
            <w:vAlign w:val="top"/>
          </w:tcPr>
          <w:p w14:paraId="2EE87BE5">
            <w:pPr>
              <w:pStyle w:val="8"/>
              <w:spacing w:before="114"/>
              <w:ind w:left="118" w:firstLine="0" w:firstLineChars="0"/>
              <w:rPr>
                <w:rFonts w:hint="eastAsia"/>
                <w:sz w:val="21"/>
                <w:szCs w:val="21"/>
              </w:rPr>
            </w:pPr>
            <w:r>
              <w:rPr>
                <w:rFonts w:hint="eastAsia"/>
                <w:spacing w:val="6"/>
                <w:sz w:val="21"/>
                <w:szCs w:val="21"/>
              </w:rPr>
              <w:t>故障热线</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7E0DA9A9">
            <w:pPr>
              <w:pStyle w:val="8"/>
              <w:spacing w:before="115"/>
              <w:ind w:left="126" w:firstLine="0" w:firstLineChars="0"/>
              <w:rPr>
                <w:rFonts w:hint="eastAsia"/>
                <w:sz w:val="21"/>
                <w:szCs w:val="21"/>
              </w:rPr>
            </w:pPr>
            <w:r>
              <w:rPr>
                <w:rFonts w:hint="eastAsia"/>
                <w:spacing w:val="3"/>
                <w:sz w:val="21"/>
                <w:szCs w:val="21"/>
              </w:rPr>
              <w:t>需提供</w:t>
            </w:r>
          </w:p>
        </w:tc>
      </w:tr>
      <w:tr w14:paraId="4F4CAF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3D6D118E">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25C70755">
            <w:pPr>
              <w:ind w:firstLine="0" w:firstLineChars="0"/>
              <w:rPr>
                <w:rFonts w:hint="eastAsia" w:ascii="宋体" w:hAnsi="宋体" w:cs="宋体"/>
                <w:szCs w:val="21"/>
              </w:rPr>
            </w:pPr>
          </w:p>
        </w:tc>
        <w:tc>
          <w:tcPr>
            <w:tcW w:w="1550" w:type="dxa"/>
            <w:tcBorders>
              <w:top w:val="single" w:color="auto" w:sz="2" w:space="0"/>
              <w:left w:val="single" w:color="auto" w:sz="2" w:space="0"/>
              <w:bottom w:val="single" w:color="auto" w:sz="2" w:space="0"/>
              <w:right w:val="single" w:color="auto" w:sz="2" w:space="0"/>
            </w:tcBorders>
            <w:noWrap w:val="0"/>
            <w:vAlign w:val="top"/>
          </w:tcPr>
          <w:p w14:paraId="162D72BD">
            <w:pPr>
              <w:pStyle w:val="8"/>
              <w:spacing w:before="113"/>
              <w:ind w:left="112" w:firstLine="0" w:firstLineChars="0"/>
              <w:rPr>
                <w:rFonts w:hint="eastAsia"/>
                <w:sz w:val="21"/>
                <w:szCs w:val="21"/>
              </w:rPr>
            </w:pPr>
            <w:r>
              <w:rPr>
                <w:rFonts w:hint="eastAsia"/>
                <w:spacing w:val="8"/>
                <w:sz w:val="21"/>
                <w:szCs w:val="21"/>
              </w:rPr>
              <w:t>服务恢复时间</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152CCF64">
            <w:pPr>
              <w:pStyle w:val="8"/>
              <w:spacing w:before="114"/>
              <w:ind w:left="114" w:firstLine="0" w:firstLineChars="0"/>
              <w:rPr>
                <w:rFonts w:hint="eastAsia"/>
                <w:sz w:val="21"/>
                <w:szCs w:val="21"/>
                <w:lang w:eastAsia="zh-CN"/>
              </w:rPr>
            </w:pPr>
            <w:r>
              <w:rPr>
                <w:rFonts w:hint="eastAsia"/>
                <w:spacing w:val="9"/>
                <w:sz w:val="21"/>
                <w:szCs w:val="21"/>
                <w:lang w:eastAsia="zh-CN"/>
              </w:rPr>
              <w:t>接到客户故障申告，到业务恢复的时间</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563B045E">
            <w:pPr>
              <w:pStyle w:val="8"/>
              <w:spacing w:before="114"/>
              <w:ind w:left="109" w:firstLine="0" w:firstLineChars="0"/>
              <w:rPr>
                <w:rFonts w:hint="eastAsia"/>
                <w:sz w:val="21"/>
                <w:szCs w:val="21"/>
              </w:rPr>
            </w:pPr>
            <w:r>
              <w:rPr>
                <w:rFonts w:hint="eastAsia"/>
                <w:spacing w:val="2"/>
                <w:sz w:val="21"/>
                <w:szCs w:val="21"/>
              </w:rPr>
              <w:t>≤3</w:t>
            </w:r>
            <w:r>
              <w:rPr>
                <w:rFonts w:hint="eastAsia"/>
                <w:spacing w:val="20"/>
                <w:sz w:val="21"/>
                <w:szCs w:val="21"/>
              </w:rPr>
              <w:t xml:space="preserve"> </w:t>
            </w:r>
            <w:r>
              <w:rPr>
                <w:rFonts w:hint="eastAsia"/>
                <w:spacing w:val="2"/>
                <w:sz w:val="21"/>
                <w:szCs w:val="21"/>
              </w:rPr>
              <w:t>小时</w:t>
            </w:r>
          </w:p>
        </w:tc>
      </w:tr>
      <w:tr w14:paraId="554273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4" w:hRule="atLeast"/>
        </w:trPr>
        <w:tc>
          <w:tcPr>
            <w:tcW w:w="690" w:type="dxa"/>
            <w:vMerge w:val="continue"/>
            <w:tcBorders>
              <w:top w:val="nil"/>
              <w:left w:val="single" w:color="auto" w:sz="2" w:space="0"/>
              <w:bottom w:val="nil"/>
              <w:right w:val="single" w:color="auto" w:sz="2" w:space="0"/>
            </w:tcBorders>
            <w:noWrap w:val="0"/>
            <w:vAlign w:val="top"/>
          </w:tcPr>
          <w:p w14:paraId="0A8BC526">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41B693B0">
            <w:pPr>
              <w:ind w:firstLine="0" w:firstLineChars="0"/>
              <w:rPr>
                <w:rFonts w:hint="eastAsia" w:ascii="宋体" w:hAnsi="宋体" w:cs="宋体"/>
                <w:szCs w:val="21"/>
              </w:rPr>
            </w:pPr>
          </w:p>
        </w:tc>
        <w:tc>
          <w:tcPr>
            <w:tcW w:w="1550" w:type="dxa"/>
            <w:tcBorders>
              <w:top w:val="single" w:color="auto" w:sz="2" w:space="0"/>
              <w:left w:val="single" w:color="auto" w:sz="2" w:space="0"/>
              <w:bottom w:val="single" w:color="auto" w:sz="2" w:space="0"/>
              <w:right w:val="single" w:color="auto" w:sz="2" w:space="0"/>
            </w:tcBorders>
            <w:noWrap w:val="0"/>
            <w:vAlign w:val="top"/>
          </w:tcPr>
          <w:p w14:paraId="787D4D08">
            <w:pPr>
              <w:ind w:firstLine="0" w:firstLineChars="0"/>
              <w:rPr>
                <w:rFonts w:hint="eastAsia" w:ascii="宋体" w:hAnsi="宋体" w:cs="宋体"/>
                <w:szCs w:val="21"/>
              </w:rPr>
            </w:pPr>
          </w:p>
          <w:p w14:paraId="076B2A97">
            <w:pPr>
              <w:pStyle w:val="8"/>
              <w:spacing w:before="65"/>
              <w:ind w:left="122" w:firstLine="0" w:firstLineChars="0"/>
              <w:rPr>
                <w:rFonts w:hint="eastAsia"/>
                <w:sz w:val="21"/>
                <w:szCs w:val="21"/>
              </w:rPr>
            </w:pPr>
            <w:r>
              <w:rPr>
                <w:rFonts w:hint="eastAsia"/>
                <w:spacing w:val="4"/>
                <w:sz w:val="21"/>
                <w:szCs w:val="21"/>
              </w:rPr>
              <w:t>响应时间</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667506DE">
            <w:pPr>
              <w:pStyle w:val="8"/>
              <w:spacing w:before="116"/>
              <w:ind w:left="130" w:right="104" w:firstLine="0" w:firstLineChars="0"/>
              <w:rPr>
                <w:rFonts w:hint="eastAsia"/>
                <w:sz w:val="21"/>
                <w:szCs w:val="21"/>
                <w:lang w:eastAsia="zh-CN"/>
              </w:rPr>
            </w:pPr>
            <w:r>
              <w:rPr>
                <w:rFonts w:hint="eastAsia"/>
                <w:spacing w:val="9"/>
                <w:sz w:val="21"/>
                <w:szCs w:val="21"/>
                <w:lang w:eastAsia="zh-CN"/>
              </w:rPr>
              <w:t>故障申告受理后，首次对客户反馈的时</w:t>
            </w:r>
            <w:r>
              <w:rPr>
                <w:rFonts w:hint="eastAsia"/>
                <w:sz w:val="21"/>
                <w:szCs w:val="21"/>
                <w:lang w:eastAsia="zh-CN"/>
              </w:rPr>
              <w:t>间</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6EC83A8B">
            <w:pPr>
              <w:ind w:firstLine="0" w:firstLineChars="0"/>
              <w:rPr>
                <w:rFonts w:hint="eastAsia" w:ascii="宋体" w:hAnsi="宋体" w:cs="宋体"/>
                <w:szCs w:val="21"/>
              </w:rPr>
            </w:pPr>
          </w:p>
          <w:p w14:paraId="4EA7CF80">
            <w:pPr>
              <w:pStyle w:val="8"/>
              <w:spacing w:before="65"/>
              <w:ind w:left="109" w:firstLine="0" w:firstLineChars="0"/>
              <w:rPr>
                <w:rFonts w:hint="eastAsia"/>
                <w:sz w:val="21"/>
                <w:szCs w:val="21"/>
              </w:rPr>
            </w:pPr>
            <w:r>
              <w:rPr>
                <w:rFonts w:hint="eastAsia"/>
                <w:spacing w:val="4"/>
                <w:sz w:val="21"/>
                <w:szCs w:val="21"/>
              </w:rPr>
              <w:t>≤15</w:t>
            </w:r>
            <w:r>
              <w:rPr>
                <w:rFonts w:hint="eastAsia"/>
                <w:spacing w:val="14"/>
                <w:w w:val="101"/>
                <w:sz w:val="21"/>
                <w:szCs w:val="21"/>
              </w:rPr>
              <w:t xml:space="preserve"> </w:t>
            </w:r>
            <w:r>
              <w:rPr>
                <w:rFonts w:hint="eastAsia"/>
                <w:spacing w:val="4"/>
                <w:sz w:val="21"/>
                <w:szCs w:val="21"/>
              </w:rPr>
              <w:t>分钟</w:t>
            </w:r>
          </w:p>
        </w:tc>
      </w:tr>
      <w:tr w14:paraId="532A81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1BD17BB8">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1BC47F2F">
            <w:pPr>
              <w:ind w:firstLine="0" w:firstLineChars="0"/>
              <w:rPr>
                <w:rFonts w:hint="eastAsia" w:ascii="宋体" w:hAnsi="宋体" w:cs="宋体"/>
                <w:szCs w:val="21"/>
              </w:rPr>
            </w:pPr>
          </w:p>
        </w:tc>
        <w:tc>
          <w:tcPr>
            <w:tcW w:w="1550" w:type="dxa"/>
            <w:tcBorders>
              <w:top w:val="single" w:color="auto" w:sz="2" w:space="0"/>
              <w:left w:val="single" w:color="auto" w:sz="2" w:space="0"/>
              <w:bottom w:val="single" w:color="auto" w:sz="2" w:space="0"/>
              <w:right w:val="single" w:color="auto" w:sz="2" w:space="0"/>
            </w:tcBorders>
            <w:noWrap w:val="0"/>
            <w:vAlign w:val="top"/>
          </w:tcPr>
          <w:p w14:paraId="1FE694C8">
            <w:pPr>
              <w:pStyle w:val="8"/>
              <w:spacing w:before="117"/>
              <w:ind w:left="115" w:firstLine="0" w:firstLineChars="0"/>
              <w:rPr>
                <w:rFonts w:hint="eastAsia"/>
                <w:sz w:val="21"/>
                <w:szCs w:val="21"/>
              </w:rPr>
            </w:pPr>
            <w:r>
              <w:rPr>
                <w:rFonts w:hint="eastAsia"/>
                <w:spacing w:val="7"/>
                <w:sz w:val="21"/>
                <w:szCs w:val="21"/>
              </w:rPr>
              <w:t>故障处理反馈</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3A16BADF">
            <w:pPr>
              <w:pStyle w:val="8"/>
              <w:spacing w:before="117"/>
              <w:ind w:left="118" w:firstLine="0" w:firstLineChars="0"/>
              <w:rPr>
                <w:rFonts w:hint="eastAsia"/>
                <w:sz w:val="21"/>
                <w:szCs w:val="21"/>
              </w:rPr>
            </w:pPr>
            <w:r>
              <w:rPr>
                <w:rFonts w:hint="eastAsia"/>
                <w:spacing w:val="8"/>
                <w:sz w:val="21"/>
                <w:szCs w:val="21"/>
              </w:rPr>
              <w:t>故障处理反馈周期</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3B232926">
            <w:pPr>
              <w:pStyle w:val="8"/>
              <w:spacing w:before="117"/>
              <w:ind w:left="114" w:firstLine="0" w:firstLineChars="0"/>
              <w:rPr>
                <w:rFonts w:hint="eastAsia"/>
                <w:sz w:val="21"/>
                <w:szCs w:val="21"/>
              </w:rPr>
            </w:pPr>
            <w:r>
              <w:rPr>
                <w:rFonts w:hint="eastAsia"/>
                <w:spacing w:val="5"/>
                <w:sz w:val="21"/>
                <w:szCs w:val="21"/>
              </w:rPr>
              <w:t>每</w:t>
            </w:r>
            <w:r>
              <w:rPr>
                <w:rFonts w:hint="eastAsia"/>
                <w:spacing w:val="-36"/>
                <w:sz w:val="21"/>
                <w:szCs w:val="21"/>
              </w:rPr>
              <w:t xml:space="preserve"> </w:t>
            </w:r>
            <w:r>
              <w:rPr>
                <w:rFonts w:hint="eastAsia"/>
                <w:spacing w:val="5"/>
                <w:sz w:val="21"/>
                <w:szCs w:val="21"/>
              </w:rPr>
              <w:t>30 分钟反馈</w:t>
            </w:r>
          </w:p>
        </w:tc>
      </w:tr>
      <w:tr w14:paraId="3C2E30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3E3906C2">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165C6209">
            <w:pPr>
              <w:ind w:firstLine="0" w:firstLineChars="0"/>
              <w:rPr>
                <w:rFonts w:hint="eastAsia" w:ascii="宋体" w:hAnsi="宋体" w:cs="宋体"/>
                <w:szCs w:val="21"/>
              </w:rPr>
            </w:pPr>
          </w:p>
        </w:tc>
        <w:tc>
          <w:tcPr>
            <w:tcW w:w="1550" w:type="dxa"/>
            <w:vMerge w:val="restart"/>
            <w:tcBorders>
              <w:top w:val="single" w:color="auto" w:sz="2" w:space="0"/>
              <w:left w:val="single" w:color="auto" w:sz="2" w:space="0"/>
              <w:bottom w:val="nil"/>
              <w:right w:val="single" w:color="auto" w:sz="2" w:space="0"/>
            </w:tcBorders>
            <w:noWrap w:val="0"/>
            <w:vAlign w:val="top"/>
          </w:tcPr>
          <w:p w14:paraId="01EDCE9A">
            <w:pPr>
              <w:ind w:firstLine="0" w:firstLineChars="0"/>
              <w:rPr>
                <w:rFonts w:hint="eastAsia" w:ascii="宋体" w:hAnsi="宋体" w:cs="宋体"/>
                <w:szCs w:val="21"/>
              </w:rPr>
            </w:pPr>
          </w:p>
          <w:p w14:paraId="711BBD9C">
            <w:pPr>
              <w:pStyle w:val="8"/>
              <w:spacing w:before="65"/>
              <w:ind w:left="115" w:firstLine="0" w:firstLineChars="0"/>
              <w:rPr>
                <w:rFonts w:hint="eastAsia"/>
                <w:sz w:val="21"/>
                <w:szCs w:val="21"/>
              </w:rPr>
            </w:pPr>
            <w:r>
              <w:rPr>
                <w:rFonts w:hint="eastAsia"/>
                <w:spacing w:val="7"/>
                <w:sz w:val="21"/>
                <w:szCs w:val="21"/>
              </w:rPr>
              <w:t>故障处理报告</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1FCED3BF">
            <w:pPr>
              <w:pStyle w:val="8"/>
              <w:spacing w:before="116"/>
              <w:ind w:left="115" w:firstLine="0" w:firstLineChars="0"/>
              <w:rPr>
                <w:rFonts w:hint="eastAsia"/>
                <w:sz w:val="21"/>
                <w:szCs w:val="21"/>
              </w:rPr>
            </w:pPr>
            <w:r>
              <w:rPr>
                <w:rFonts w:hint="eastAsia"/>
                <w:spacing w:val="8"/>
                <w:sz w:val="21"/>
                <w:szCs w:val="21"/>
              </w:rPr>
              <w:t>重大故障和超时故障</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6918BE50">
            <w:pPr>
              <w:pStyle w:val="8"/>
              <w:spacing w:before="116"/>
              <w:ind w:left="126" w:firstLine="0" w:firstLineChars="0"/>
              <w:rPr>
                <w:rFonts w:hint="eastAsia"/>
                <w:sz w:val="21"/>
                <w:szCs w:val="21"/>
              </w:rPr>
            </w:pPr>
            <w:r>
              <w:rPr>
                <w:rFonts w:hint="eastAsia"/>
                <w:spacing w:val="3"/>
                <w:sz w:val="21"/>
                <w:szCs w:val="21"/>
              </w:rPr>
              <w:t>需提供</w:t>
            </w:r>
          </w:p>
        </w:tc>
      </w:tr>
      <w:tr w14:paraId="52A3AC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2D6C6FC9">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7F2EDBFD">
            <w:pPr>
              <w:ind w:firstLine="0" w:firstLineChars="0"/>
              <w:rPr>
                <w:rFonts w:hint="eastAsia" w:ascii="宋体" w:hAnsi="宋体" w:cs="宋体"/>
                <w:szCs w:val="21"/>
              </w:rPr>
            </w:pPr>
          </w:p>
        </w:tc>
        <w:tc>
          <w:tcPr>
            <w:tcW w:w="1550" w:type="dxa"/>
            <w:vMerge w:val="continue"/>
            <w:tcBorders>
              <w:top w:val="nil"/>
              <w:left w:val="single" w:color="auto" w:sz="2" w:space="0"/>
              <w:bottom w:val="single" w:color="auto" w:sz="2" w:space="0"/>
              <w:right w:val="single" w:color="auto" w:sz="2" w:space="0"/>
            </w:tcBorders>
            <w:noWrap w:val="0"/>
            <w:vAlign w:val="top"/>
          </w:tcPr>
          <w:p w14:paraId="3E69052B">
            <w:pPr>
              <w:ind w:firstLine="0" w:firstLineChars="0"/>
              <w:rPr>
                <w:rFonts w:hint="eastAsia" w:ascii="宋体" w:hAnsi="宋体" w:cs="宋体"/>
                <w:szCs w:val="21"/>
              </w:rPr>
            </w:pPr>
          </w:p>
        </w:tc>
        <w:tc>
          <w:tcPr>
            <w:tcW w:w="3797" w:type="dxa"/>
            <w:tcBorders>
              <w:top w:val="single" w:color="auto" w:sz="2" w:space="0"/>
              <w:left w:val="single" w:color="auto" w:sz="2" w:space="0"/>
              <w:bottom w:val="single" w:color="auto" w:sz="2" w:space="0"/>
              <w:right w:val="single" w:color="auto" w:sz="2" w:space="0"/>
            </w:tcBorders>
            <w:noWrap w:val="0"/>
            <w:vAlign w:val="top"/>
          </w:tcPr>
          <w:p w14:paraId="4F82EDBF">
            <w:pPr>
              <w:pStyle w:val="8"/>
              <w:spacing w:before="115"/>
              <w:ind w:left="115" w:firstLine="0" w:firstLineChars="0"/>
              <w:rPr>
                <w:rFonts w:hint="eastAsia"/>
                <w:sz w:val="21"/>
                <w:szCs w:val="21"/>
              </w:rPr>
            </w:pPr>
            <w:r>
              <w:rPr>
                <w:rFonts w:hint="eastAsia"/>
                <w:spacing w:val="7"/>
                <w:sz w:val="21"/>
                <w:szCs w:val="21"/>
              </w:rPr>
              <w:t>其他故障</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44564CB1">
            <w:pPr>
              <w:pStyle w:val="8"/>
              <w:spacing w:before="115"/>
              <w:ind w:left="126" w:firstLine="0" w:firstLineChars="0"/>
              <w:rPr>
                <w:rFonts w:hint="eastAsia"/>
                <w:sz w:val="21"/>
                <w:szCs w:val="21"/>
              </w:rPr>
            </w:pPr>
            <w:r>
              <w:rPr>
                <w:rFonts w:hint="eastAsia"/>
                <w:spacing w:val="3"/>
                <w:sz w:val="21"/>
                <w:szCs w:val="21"/>
              </w:rPr>
              <w:t>需提供</w:t>
            </w:r>
          </w:p>
        </w:tc>
      </w:tr>
      <w:tr w14:paraId="5C5BA8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511771EA">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711780BC">
            <w:pPr>
              <w:ind w:firstLine="0" w:firstLineChars="0"/>
              <w:rPr>
                <w:rFonts w:hint="eastAsia" w:ascii="宋体" w:hAnsi="宋体" w:cs="宋体"/>
                <w:szCs w:val="21"/>
              </w:rPr>
            </w:pPr>
          </w:p>
        </w:tc>
        <w:tc>
          <w:tcPr>
            <w:tcW w:w="1550" w:type="dxa"/>
            <w:tcBorders>
              <w:top w:val="single" w:color="auto" w:sz="2" w:space="0"/>
              <w:left w:val="single" w:color="auto" w:sz="2" w:space="0"/>
              <w:bottom w:val="single" w:color="auto" w:sz="2" w:space="0"/>
              <w:right w:val="single" w:color="auto" w:sz="2" w:space="0"/>
            </w:tcBorders>
            <w:noWrap w:val="0"/>
            <w:vAlign w:val="top"/>
          </w:tcPr>
          <w:p w14:paraId="5661FA15">
            <w:pPr>
              <w:pStyle w:val="8"/>
              <w:spacing w:before="117"/>
              <w:ind w:left="128" w:firstLine="0" w:firstLineChars="0"/>
              <w:rPr>
                <w:rFonts w:hint="eastAsia"/>
                <w:sz w:val="21"/>
                <w:szCs w:val="21"/>
              </w:rPr>
            </w:pPr>
            <w:r>
              <w:rPr>
                <w:rFonts w:hint="eastAsia"/>
                <w:spacing w:val="3"/>
                <w:sz w:val="21"/>
                <w:szCs w:val="21"/>
              </w:rPr>
              <w:t>网络割接</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6CB92FBF">
            <w:pPr>
              <w:pStyle w:val="8"/>
              <w:spacing w:before="117"/>
              <w:ind w:left="115" w:firstLine="0" w:firstLineChars="0"/>
              <w:rPr>
                <w:rFonts w:hint="eastAsia"/>
                <w:sz w:val="21"/>
                <w:szCs w:val="21"/>
              </w:rPr>
            </w:pPr>
            <w:r>
              <w:rPr>
                <w:rFonts w:hint="eastAsia"/>
                <w:spacing w:val="5"/>
                <w:sz w:val="21"/>
                <w:szCs w:val="21"/>
              </w:rPr>
              <w:t>提前</w:t>
            </w:r>
            <w:r>
              <w:rPr>
                <w:rFonts w:hint="eastAsia"/>
                <w:spacing w:val="-36"/>
                <w:sz w:val="21"/>
                <w:szCs w:val="21"/>
              </w:rPr>
              <w:t xml:space="preserve"> </w:t>
            </w:r>
            <w:r>
              <w:rPr>
                <w:rFonts w:hint="eastAsia"/>
                <w:spacing w:val="5"/>
                <w:sz w:val="21"/>
                <w:szCs w:val="21"/>
              </w:rPr>
              <w:t>72</w:t>
            </w:r>
            <w:r>
              <w:rPr>
                <w:rFonts w:hint="eastAsia"/>
                <w:spacing w:val="18"/>
                <w:sz w:val="21"/>
                <w:szCs w:val="21"/>
              </w:rPr>
              <w:t xml:space="preserve"> </w:t>
            </w:r>
            <w:r>
              <w:rPr>
                <w:rFonts w:hint="eastAsia"/>
                <w:spacing w:val="5"/>
                <w:sz w:val="21"/>
                <w:szCs w:val="21"/>
              </w:rPr>
              <w:t>小时通知客户</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6AD6500A">
            <w:pPr>
              <w:pStyle w:val="8"/>
              <w:spacing w:before="116"/>
              <w:ind w:left="126" w:firstLine="0" w:firstLineChars="0"/>
              <w:rPr>
                <w:rFonts w:hint="eastAsia"/>
                <w:sz w:val="21"/>
                <w:szCs w:val="21"/>
              </w:rPr>
            </w:pPr>
            <w:r>
              <w:rPr>
                <w:rFonts w:hint="eastAsia"/>
                <w:spacing w:val="3"/>
                <w:sz w:val="21"/>
                <w:szCs w:val="21"/>
              </w:rPr>
              <w:t>需提供</w:t>
            </w:r>
          </w:p>
        </w:tc>
      </w:tr>
      <w:tr w14:paraId="2E5A7E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4AE21C73">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697C67F2">
            <w:pPr>
              <w:ind w:firstLine="0" w:firstLineChars="0"/>
              <w:rPr>
                <w:rFonts w:hint="eastAsia" w:ascii="宋体" w:hAnsi="宋体" w:cs="宋体"/>
                <w:szCs w:val="21"/>
              </w:rPr>
            </w:pPr>
          </w:p>
        </w:tc>
        <w:tc>
          <w:tcPr>
            <w:tcW w:w="1550" w:type="dxa"/>
            <w:tcBorders>
              <w:top w:val="single" w:color="auto" w:sz="2" w:space="0"/>
              <w:left w:val="single" w:color="auto" w:sz="2" w:space="0"/>
              <w:bottom w:val="single" w:color="auto" w:sz="2" w:space="0"/>
              <w:right w:val="single" w:color="auto" w:sz="2" w:space="0"/>
            </w:tcBorders>
            <w:noWrap w:val="0"/>
            <w:vAlign w:val="top"/>
          </w:tcPr>
          <w:p w14:paraId="025C3D2E">
            <w:pPr>
              <w:pStyle w:val="8"/>
              <w:spacing w:before="115"/>
              <w:ind w:left="128" w:firstLine="0" w:firstLineChars="0"/>
              <w:rPr>
                <w:rFonts w:hint="eastAsia"/>
                <w:sz w:val="21"/>
                <w:szCs w:val="21"/>
              </w:rPr>
            </w:pPr>
            <w:r>
              <w:rPr>
                <w:rFonts w:hint="eastAsia"/>
                <w:spacing w:val="5"/>
                <w:sz w:val="21"/>
                <w:szCs w:val="21"/>
              </w:rPr>
              <w:t>网络服务经理</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7792A82E">
            <w:pPr>
              <w:pStyle w:val="8"/>
              <w:spacing w:before="115"/>
              <w:ind w:left="114" w:firstLine="0" w:firstLineChars="0"/>
              <w:rPr>
                <w:rFonts w:hint="eastAsia"/>
                <w:sz w:val="21"/>
                <w:szCs w:val="21"/>
                <w:lang w:eastAsia="zh-CN"/>
              </w:rPr>
            </w:pPr>
            <w:r>
              <w:rPr>
                <w:rFonts w:hint="eastAsia"/>
                <w:spacing w:val="9"/>
                <w:sz w:val="21"/>
                <w:szCs w:val="21"/>
                <w:lang w:eastAsia="zh-CN"/>
              </w:rPr>
              <w:t>配备专职的网络服务经理</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6907B06F">
            <w:pPr>
              <w:pStyle w:val="8"/>
              <w:spacing w:before="115"/>
              <w:ind w:left="126" w:firstLine="0" w:firstLineChars="0"/>
              <w:rPr>
                <w:rFonts w:hint="eastAsia"/>
                <w:sz w:val="21"/>
                <w:szCs w:val="21"/>
              </w:rPr>
            </w:pPr>
            <w:r>
              <w:rPr>
                <w:rFonts w:hint="eastAsia"/>
                <w:spacing w:val="3"/>
                <w:sz w:val="21"/>
                <w:szCs w:val="21"/>
              </w:rPr>
              <w:t>需提供</w:t>
            </w:r>
          </w:p>
        </w:tc>
      </w:tr>
      <w:tr w14:paraId="398784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50EA2ED4">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19D6E271">
            <w:pPr>
              <w:ind w:firstLine="0" w:firstLineChars="0"/>
              <w:rPr>
                <w:rFonts w:hint="eastAsia" w:ascii="宋体" w:hAnsi="宋体" w:cs="宋体"/>
                <w:szCs w:val="21"/>
              </w:rPr>
            </w:pPr>
          </w:p>
        </w:tc>
        <w:tc>
          <w:tcPr>
            <w:tcW w:w="1550" w:type="dxa"/>
            <w:tcBorders>
              <w:top w:val="single" w:color="auto" w:sz="2" w:space="0"/>
              <w:left w:val="single" w:color="auto" w:sz="2" w:space="0"/>
              <w:bottom w:val="single" w:color="auto" w:sz="2" w:space="0"/>
              <w:right w:val="single" w:color="auto" w:sz="2" w:space="0"/>
            </w:tcBorders>
            <w:noWrap w:val="0"/>
            <w:vAlign w:val="top"/>
          </w:tcPr>
          <w:p w14:paraId="38A870D8">
            <w:pPr>
              <w:pStyle w:val="8"/>
              <w:spacing w:before="117"/>
              <w:ind w:left="115" w:firstLine="0" w:firstLineChars="0"/>
              <w:rPr>
                <w:rFonts w:hint="eastAsia"/>
                <w:sz w:val="21"/>
                <w:szCs w:val="21"/>
              </w:rPr>
            </w:pPr>
            <w:r>
              <w:rPr>
                <w:rFonts w:hint="eastAsia"/>
                <w:spacing w:val="6"/>
                <w:sz w:val="21"/>
                <w:szCs w:val="21"/>
              </w:rPr>
              <w:t>维护例会</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2E41DA26">
            <w:pPr>
              <w:pStyle w:val="8"/>
              <w:spacing w:before="117"/>
              <w:ind w:left="119" w:firstLine="0" w:firstLineChars="0"/>
              <w:rPr>
                <w:rFonts w:hint="eastAsia"/>
                <w:sz w:val="21"/>
                <w:szCs w:val="21"/>
              </w:rPr>
            </w:pPr>
            <w:r>
              <w:rPr>
                <w:rFonts w:hint="eastAsia"/>
                <w:spacing w:val="8"/>
                <w:sz w:val="21"/>
                <w:szCs w:val="21"/>
              </w:rPr>
              <w:t>定期召开维护例会</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7FF94B09">
            <w:pPr>
              <w:pStyle w:val="8"/>
              <w:spacing w:before="116"/>
              <w:ind w:left="114" w:firstLine="0" w:firstLineChars="0"/>
              <w:rPr>
                <w:rFonts w:hint="eastAsia"/>
                <w:sz w:val="21"/>
                <w:szCs w:val="21"/>
              </w:rPr>
            </w:pPr>
            <w:r>
              <w:rPr>
                <w:rFonts w:hint="eastAsia"/>
                <w:spacing w:val="7"/>
                <w:sz w:val="21"/>
                <w:szCs w:val="21"/>
              </w:rPr>
              <w:t>每年一次</w:t>
            </w:r>
          </w:p>
        </w:tc>
      </w:tr>
      <w:tr w14:paraId="437D4E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4" w:hRule="atLeast"/>
        </w:trPr>
        <w:tc>
          <w:tcPr>
            <w:tcW w:w="690" w:type="dxa"/>
            <w:vMerge w:val="continue"/>
            <w:tcBorders>
              <w:top w:val="nil"/>
              <w:left w:val="single" w:color="auto" w:sz="2" w:space="0"/>
              <w:bottom w:val="nil"/>
              <w:right w:val="single" w:color="auto" w:sz="2" w:space="0"/>
            </w:tcBorders>
            <w:noWrap w:val="0"/>
            <w:vAlign w:val="top"/>
          </w:tcPr>
          <w:p w14:paraId="0669D055">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4AEA86F1">
            <w:pPr>
              <w:ind w:firstLine="0" w:firstLineChars="0"/>
              <w:rPr>
                <w:rFonts w:hint="eastAsia" w:ascii="宋体" w:hAnsi="宋体" w:cs="宋体"/>
                <w:szCs w:val="21"/>
              </w:rPr>
            </w:pPr>
          </w:p>
        </w:tc>
        <w:tc>
          <w:tcPr>
            <w:tcW w:w="1550" w:type="dxa"/>
            <w:tcBorders>
              <w:top w:val="single" w:color="auto" w:sz="2" w:space="0"/>
              <w:left w:val="single" w:color="auto" w:sz="2" w:space="0"/>
              <w:bottom w:val="single" w:color="auto" w:sz="2" w:space="0"/>
              <w:right w:val="single" w:color="auto" w:sz="2" w:space="0"/>
            </w:tcBorders>
            <w:noWrap w:val="0"/>
            <w:vAlign w:val="top"/>
          </w:tcPr>
          <w:p w14:paraId="56522838">
            <w:pPr>
              <w:ind w:firstLine="0" w:firstLineChars="0"/>
              <w:rPr>
                <w:rFonts w:hint="eastAsia" w:ascii="宋体" w:hAnsi="宋体" w:cs="宋体"/>
                <w:szCs w:val="21"/>
              </w:rPr>
            </w:pPr>
          </w:p>
          <w:p w14:paraId="658EC366">
            <w:pPr>
              <w:pStyle w:val="8"/>
              <w:spacing w:before="65"/>
              <w:ind w:left="113" w:firstLine="0" w:firstLineChars="0"/>
              <w:rPr>
                <w:rFonts w:hint="eastAsia"/>
                <w:sz w:val="21"/>
                <w:szCs w:val="21"/>
              </w:rPr>
            </w:pPr>
            <w:r>
              <w:rPr>
                <w:rFonts w:hint="eastAsia"/>
                <w:spacing w:val="6"/>
                <w:sz w:val="21"/>
                <w:szCs w:val="21"/>
              </w:rPr>
              <w:t>现场支撑</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30B74E28">
            <w:pPr>
              <w:pStyle w:val="8"/>
              <w:spacing w:before="116"/>
              <w:ind w:left="117" w:right="104" w:firstLine="0" w:firstLineChars="0"/>
              <w:rPr>
                <w:rFonts w:hint="eastAsia"/>
                <w:sz w:val="21"/>
                <w:szCs w:val="21"/>
                <w:lang w:eastAsia="zh-CN"/>
              </w:rPr>
            </w:pPr>
            <w:r>
              <w:rPr>
                <w:rFonts w:hint="eastAsia"/>
                <w:spacing w:val="10"/>
                <w:sz w:val="21"/>
                <w:szCs w:val="21"/>
                <w:lang w:eastAsia="zh-CN"/>
              </w:rPr>
              <w:t>根据客户需求提供现场技术支持（每年</w:t>
            </w:r>
            <w:r>
              <w:rPr>
                <w:rFonts w:hint="eastAsia"/>
                <w:spacing w:val="-2"/>
                <w:sz w:val="21"/>
                <w:szCs w:val="21"/>
                <w:lang w:eastAsia="zh-CN"/>
              </w:rPr>
              <w:t>不超过</w:t>
            </w:r>
            <w:r>
              <w:rPr>
                <w:rFonts w:hint="eastAsia"/>
                <w:spacing w:val="-20"/>
                <w:sz w:val="21"/>
                <w:szCs w:val="21"/>
                <w:lang w:eastAsia="zh-CN"/>
              </w:rPr>
              <w:t xml:space="preserve"> </w:t>
            </w:r>
            <w:r>
              <w:rPr>
                <w:rFonts w:hint="eastAsia"/>
                <w:spacing w:val="-2"/>
                <w:sz w:val="21"/>
                <w:szCs w:val="21"/>
                <w:lang w:eastAsia="zh-CN"/>
              </w:rPr>
              <w:t>1</w:t>
            </w:r>
            <w:r>
              <w:rPr>
                <w:rFonts w:hint="eastAsia"/>
                <w:spacing w:val="9"/>
                <w:sz w:val="21"/>
                <w:szCs w:val="21"/>
                <w:lang w:eastAsia="zh-CN"/>
              </w:rPr>
              <w:t xml:space="preserve">  </w:t>
            </w:r>
            <w:r>
              <w:rPr>
                <w:rFonts w:hint="eastAsia"/>
                <w:spacing w:val="-2"/>
                <w:sz w:val="21"/>
                <w:szCs w:val="21"/>
                <w:lang w:eastAsia="zh-CN"/>
              </w:rPr>
              <w:t>次）</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6E3CE7F6">
            <w:pPr>
              <w:ind w:firstLine="0" w:firstLineChars="0"/>
              <w:rPr>
                <w:rFonts w:hint="eastAsia" w:ascii="宋体" w:hAnsi="宋体" w:cs="宋体"/>
                <w:szCs w:val="21"/>
              </w:rPr>
            </w:pPr>
          </w:p>
          <w:p w14:paraId="29A074A1">
            <w:pPr>
              <w:pStyle w:val="8"/>
              <w:spacing w:before="65"/>
              <w:ind w:left="126" w:firstLine="0" w:firstLineChars="0"/>
              <w:rPr>
                <w:rFonts w:hint="eastAsia"/>
                <w:sz w:val="21"/>
                <w:szCs w:val="21"/>
              </w:rPr>
            </w:pPr>
            <w:r>
              <w:rPr>
                <w:rFonts w:hint="eastAsia"/>
                <w:spacing w:val="3"/>
                <w:sz w:val="21"/>
                <w:szCs w:val="21"/>
              </w:rPr>
              <w:t>需提供</w:t>
            </w:r>
          </w:p>
        </w:tc>
      </w:tr>
      <w:tr w14:paraId="7B4421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690" w:type="dxa"/>
            <w:vMerge w:val="continue"/>
            <w:tcBorders>
              <w:top w:val="nil"/>
              <w:left w:val="single" w:color="auto" w:sz="2" w:space="0"/>
              <w:bottom w:val="nil"/>
              <w:right w:val="single" w:color="auto" w:sz="2" w:space="0"/>
            </w:tcBorders>
            <w:noWrap w:val="0"/>
            <w:vAlign w:val="top"/>
          </w:tcPr>
          <w:p w14:paraId="4BE2BAF8">
            <w:pPr>
              <w:ind w:firstLine="0" w:firstLineChars="0"/>
              <w:rPr>
                <w:rFonts w:hint="eastAsia" w:ascii="宋体" w:hAnsi="宋体" w:cs="宋体"/>
                <w:szCs w:val="21"/>
              </w:rPr>
            </w:pPr>
          </w:p>
        </w:tc>
        <w:tc>
          <w:tcPr>
            <w:tcW w:w="793" w:type="dxa"/>
            <w:vMerge w:val="continue"/>
            <w:tcBorders>
              <w:top w:val="nil"/>
              <w:left w:val="single" w:color="auto" w:sz="2" w:space="0"/>
              <w:bottom w:val="nil"/>
              <w:right w:val="single" w:color="auto" w:sz="2" w:space="0"/>
            </w:tcBorders>
            <w:noWrap w:val="0"/>
            <w:vAlign w:val="top"/>
          </w:tcPr>
          <w:p w14:paraId="294E8876">
            <w:pPr>
              <w:ind w:firstLine="0" w:firstLineChars="0"/>
              <w:rPr>
                <w:rFonts w:hint="eastAsia" w:ascii="宋体" w:hAnsi="宋体" w:cs="宋体"/>
                <w:szCs w:val="21"/>
              </w:rPr>
            </w:pPr>
          </w:p>
        </w:tc>
        <w:tc>
          <w:tcPr>
            <w:tcW w:w="1550" w:type="dxa"/>
            <w:tcBorders>
              <w:top w:val="single" w:color="auto" w:sz="2" w:space="0"/>
              <w:left w:val="single" w:color="auto" w:sz="2" w:space="0"/>
              <w:bottom w:val="single" w:color="auto" w:sz="2" w:space="0"/>
              <w:right w:val="single" w:color="auto" w:sz="2" w:space="0"/>
            </w:tcBorders>
            <w:noWrap w:val="0"/>
            <w:vAlign w:val="top"/>
          </w:tcPr>
          <w:p w14:paraId="0FC2D1C2">
            <w:pPr>
              <w:pStyle w:val="8"/>
              <w:spacing w:before="118"/>
              <w:ind w:left="112" w:firstLine="0" w:firstLineChars="0"/>
              <w:rPr>
                <w:rFonts w:hint="eastAsia"/>
                <w:sz w:val="21"/>
                <w:szCs w:val="21"/>
              </w:rPr>
            </w:pPr>
            <w:r>
              <w:rPr>
                <w:rFonts w:hint="eastAsia"/>
                <w:spacing w:val="8"/>
                <w:sz w:val="21"/>
                <w:szCs w:val="21"/>
              </w:rPr>
              <w:t>运行报告提供</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4E113F77">
            <w:pPr>
              <w:pStyle w:val="8"/>
              <w:spacing w:before="118"/>
              <w:ind w:left="119" w:firstLine="0" w:firstLineChars="0"/>
              <w:rPr>
                <w:rFonts w:hint="eastAsia"/>
                <w:sz w:val="21"/>
                <w:szCs w:val="21"/>
              </w:rPr>
            </w:pPr>
            <w:r>
              <w:rPr>
                <w:rFonts w:hint="eastAsia"/>
                <w:spacing w:val="8"/>
                <w:sz w:val="21"/>
                <w:szCs w:val="21"/>
              </w:rPr>
              <w:t>定期提供运行报告</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7C9618E3">
            <w:pPr>
              <w:pStyle w:val="8"/>
              <w:spacing w:before="117"/>
              <w:ind w:left="114" w:firstLine="0" w:firstLineChars="0"/>
              <w:rPr>
                <w:rFonts w:hint="eastAsia"/>
                <w:sz w:val="21"/>
                <w:szCs w:val="21"/>
              </w:rPr>
            </w:pPr>
            <w:r>
              <w:rPr>
                <w:rFonts w:hint="eastAsia"/>
                <w:spacing w:val="7"/>
                <w:sz w:val="21"/>
                <w:szCs w:val="21"/>
              </w:rPr>
              <w:t>每年一次</w:t>
            </w:r>
          </w:p>
        </w:tc>
      </w:tr>
      <w:tr w14:paraId="745C98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9" w:hRule="atLeast"/>
        </w:trPr>
        <w:tc>
          <w:tcPr>
            <w:tcW w:w="690" w:type="dxa"/>
            <w:vMerge w:val="continue"/>
            <w:tcBorders>
              <w:top w:val="nil"/>
              <w:left w:val="single" w:color="auto" w:sz="2" w:space="0"/>
              <w:bottom w:val="single" w:color="auto" w:sz="2" w:space="0"/>
              <w:right w:val="single" w:color="auto" w:sz="2" w:space="0"/>
            </w:tcBorders>
            <w:noWrap w:val="0"/>
            <w:vAlign w:val="top"/>
          </w:tcPr>
          <w:p w14:paraId="600E7465">
            <w:pPr>
              <w:ind w:firstLine="0" w:firstLineChars="0"/>
              <w:rPr>
                <w:rFonts w:hint="eastAsia" w:ascii="宋体" w:hAnsi="宋体" w:cs="宋体"/>
                <w:szCs w:val="21"/>
              </w:rPr>
            </w:pPr>
          </w:p>
        </w:tc>
        <w:tc>
          <w:tcPr>
            <w:tcW w:w="793" w:type="dxa"/>
            <w:vMerge w:val="continue"/>
            <w:tcBorders>
              <w:top w:val="nil"/>
              <w:left w:val="single" w:color="auto" w:sz="2" w:space="0"/>
              <w:bottom w:val="single" w:color="auto" w:sz="2" w:space="0"/>
              <w:right w:val="single" w:color="auto" w:sz="2" w:space="0"/>
            </w:tcBorders>
            <w:noWrap w:val="0"/>
            <w:vAlign w:val="top"/>
          </w:tcPr>
          <w:p w14:paraId="4BFC63FD">
            <w:pPr>
              <w:ind w:firstLine="0" w:firstLineChars="0"/>
              <w:rPr>
                <w:rFonts w:hint="eastAsia" w:ascii="宋体" w:hAnsi="宋体" w:cs="宋体"/>
                <w:szCs w:val="21"/>
              </w:rPr>
            </w:pPr>
          </w:p>
        </w:tc>
        <w:tc>
          <w:tcPr>
            <w:tcW w:w="1550" w:type="dxa"/>
            <w:tcBorders>
              <w:top w:val="single" w:color="auto" w:sz="2" w:space="0"/>
              <w:left w:val="single" w:color="auto" w:sz="2" w:space="0"/>
              <w:bottom w:val="single" w:color="auto" w:sz="2" w:space="0"/>
              <w:right w:val="single" w:color="auto" w:sz="2" w:space="0"/>
            </w:tcBorders>
            <w:noWrap w:val="0"/>
            <w:vAlign w:val="top"/>
          </w:tcPr>
          <w:p w14:paraId="6B04BF7C">
            <w:pPr>
              <w:pStyle w:val="8"/>
              <w:spacing w:before="117"/>
              <w:ind w:left="112" w:right="106" w:firstLine="0" w:firstLineChars="0"/>
              <w:rPr>
                <w:rFonts w:hint="eastAsia"/>
                <w:sz w:val="21"/>
                <w:szCs w:val="21"/>
              </w:rPr>
            </w:pPr>
            <w:r>
              <w:rPr>
                <w:rFonts w:hint="eastAsia"/>
                <w:spacing w:val="20"/>
                <w:sz w:val="21"/>
                <w:szCs w:val="21"/>
              </w:rPr>
              <w:t>客户端设备巡</w:t>
            </w:r>
            <w:r>
              <w:rPr>
                <w:rFonts w:hint="eastAsia"/>
                <w:sz w:val="21"/>
                <w:szCs w:val="21"/>
              </w:rPr>
              <w:t>检</w:t>
            </w:r>
          </w:p>
        </w:tc>
        <w:tc>
          <w:tcPr>
            <w:tcW w:w="3797" w:type="dxa"/>
            <w:tcBorders>
              <w:top w:val="single" w:color="auto" w:sz="2" w:space="0"/>
              <w:left w:val="single" w:color="auto" w:sz="2" w:space="0"/>
              <w:bottom w:val="single" w:color="auto" w:sz="2" w:space="0"/>
              <w:right w:val="single" w:color="auto" w:sz="2" w:space="0"/>
            </w:tcBorders>
            <w:noWrap w:val="0"/>
            <w:vAlign w:val="top"/>
          </w:tcPr>
          <w:p w14:paraId="6147EA44">
            <w:pPr>
              <w:ind w:firstLine="0" w:firstLineChars="0"/>
              <w:rPr>
                <w:rFonts w:hint="eastAsia" w:ascii="宋体" w:hAnsi="宋体" w:cs="宋体"/>
                <w:szCs w:val="21"/>
              </w:rPr>
            </w:pPr>
          </w:p>
          <w:p w14:paraId="29F140B2">
            <w:pPr>
              <w:pStyle w:val="8"/>
              <w:spacing w:before="65"/>
              <w:ind w:left="119" w:firstLine="0" w:firstLineChars="0"/>
              <w:rPr>
                <w:rFonts w:hint="eastAsia"/>
                <w:sz w:val="21"/>
                <w:szCs w:val="21"/>
                <w:lang w:eastAsia="zh-CN"/>
              </w:rPr>
            </w:pPr>
            <w:r>
              <w:rPr>
                <w:rFonts w:hint="eastAsia"/>
                <w:spacing w:val="8"/>
                <w:sz w:val="21"/>
                <w:szCs w:val="21"/>
                <w:lang w:eastAsia="zh-CN"/>
              </w:rPr>
              <w:t>定期进行客户端设备巡检</w:t>
            </w:r>
          </w:p>
        </w:tc>
        <w:tc>
          <w:tcPr>
            <w:tcW w:w="1687" w:type="dxa"/>
            <w:tcBorders>
              <w:top w:val="single" w:color="auto" w:sz="2" w:space="0"/>
              <w:left w:val="single" w:color="auto" w:sz="2" w:space="0"/>
              <w:bottom w:val="single" w:color="auto" w:sz="2" w:space="0"/>
              <w:right w:val="single" w:color="auto" w:sz="2" w:space="0"/>
            </w:tcBorders>
            <w:noWrap w:val="0"/>
            <w:vAlign w:val="top"/>
          </w:tcPr>
          <w:p w14:paraId="05D87B69">
            <w:pPr>
              <w:ind w:firstLine="0" w:firstLineChars="0"/>
              <w:rPr>
                <w:rFonts w:hint="eastAsia" w:ascii="宋体" w:hAnsi="宋体" w:cs="宋体"/>
                <w:szCs w:val="21"/>
              </w:rPr>
            </w:pPr>
          </w:p>
          <w:p w14:paraId="55EF6D1B">
            <w:pPr>
              <w:pStyle w:val="8"/>
              <w:spacing w:before="65"/>
              <w:ind w:left="114" w:firstLine="0" w:firstLineChars="0"/>
              <w:rPr>
                <w:rFonts w:hint="eastAsia"/>
                <w:sz w:val="21"/>
                <w:szCs w:val="21"/>
              </w:rPr>
            </w:pPr>
            <w:r>
              <w:rPr>
                <w:rFonts w:hint="eastAsia"/>
                <w:spacing w:val="7"/>
                <w:sz w:val="21"/>
                <w:szCs w:val="21"/>
              </w:rPr>
              <w:t>每年一次</w:t>
            </w:r>
          </w:p>
        </w:tc>
      </w:tr>
    </w:tbl>
    <w:p w14:paraId="41850E6A">
      <w:pPr>
        <w:pStyle w:val="2"/>
      </w:pPr>
      <w:bookmarkStart w:id="7" w:name="_GoBack"/>
      <w:bookmarkEnd w:id="7"/>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0"/>
    <w:multiLevelType w:val="multilevel"/>
    <w:tmpl w:val="00000010"/>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pStyle w:val="3"/>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E2672A"/>
    <w:rsid w:val="05E2672A"/>
    <w:rsid w:val="41144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paragraph" w:styleId="3">
    <w:name w:val="heading 5"/>
    <w:basedOn w:val="1"/>
    <w:next w:val="4"/>
    <w:qFormat/>
    <w:uiPriority w:val="0"/>
    <w:pPr>
      <w:keepNext/>
      <w:keepLines/>
      <w:numPr>
        <w:ilvl w:val="4"/>
        <w:numId w:val="1"/>
      </w:numPr>
      <w:spacing w:before="280" w:after="290" w:line="372" w:lineRule="auto"/>
      <w:outlineLvl w:val="4"/>
    </w:pPr>
    <w:rPr>
      <w:rFonts w:ascii="Times New Roman" w:hAnsi="Times New Roman" w:eastAsia="宋体" w:cs="Times New Roman"/>
      <w:b/>
      <w:sz w:val="28"/>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Normal Indent"/>
    <w:basedOn w:val="1"/>
    <w:uiPriority w:val="0"/>
    <w:pPr>
      <w:ind w:firstLine="420"/>
    </w:pPr>
    <w:rPr>
      <w:rFonts w:ascii="Times New Roman" w:hAnsi="Times New Roman" w:eastAsia="宋体" w:cs="Times New Roman"/>
      <w:szCs w:val="20"/>
    </w:rPr>
  </w:style>
  <w:style w:type="paragraph" w:styleId="5">
    <w:name w:val="Body Text"/>
    <w:basedOn w:val="1"/>
    <w:qFormat/>
    <w:uiPriority w:val="0"/>
    <w:pPr>
      <w:spacing w:after="120"/>
    </w:pPr>
    <w:rPr>
      <w:rFonts w:ascii="Times New Roman" w:hAnsi="Times New Roman" w:eastAsia="宋体" w:cs="Times New Roman"/>
    </w:rPr>
  </w:style>
  <w:style w:type="paragraph" w:customStyle="1" w:styleId="8">
    <w:name w:val="Table Text"/>
    <w:basedOn w:val="1"/>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2447</Words>
  <Characters>2492</Characters>
  <Lines>0</Lines>
  <Paragraphs>0</Paragraphs>
  <TotalTime>0</TotalTime>
  <ScaleCrop>false</ScaleCrop>
  <LinksUpToDate>false</LinksUpToDate>
  <CharactersWithSpaces>2807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2025-12-12T05:26:00Z</dcterms:created>
  <dc:creator>璐包子～</dc:creator>
  <cp:lastModifiedBy>璐包子～</cp:lastModifiedBy>
  <dcterms:modified xsi:type="dcterms:W3CDTF">2025-12-12T07:05:24Z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CAB1A33C8F6A439FB4E070FDC5230AB2_11</vt:lpwstr>
  </property>
  <property fmtid="{D5CDD505-2E9C-101B-9397-08002B2CF9AE}" pid="4" name="KSOTemplateDocerSaveRecord">
    <vt:lpwstr>eyJoZGlkIjoiMjA2NTA2MTg1YTdjNDhlMjM4Yjk4MmViMThhNTY0ZmIiLCJ1c2VySWQiOiIyODcxMzg2MDcifQ==</vt:lpwstr>
  </property>
</Properties>
</file>