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版本号：ZX2025-12-1820251214001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陕西省紧急医学救援基地建设项目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ZX2025-12-18</w:t>
      </w:r>
      <w:r>
        <w:br/>
      </w:r>
      <w:r>
        <w:br/>
      </w:r>
      <w:r>
        <w:br/>
      </w:r>
    </w:p>
    <w:p>
      <w:pPr>
        <w:pStyle w:val="null3"/>
        <w:jc w:val="center"/>
        <w:outlineLvl w:val="2"/>
      </w:pPr>
      <w:r>
        <w:rPr>
          <w:rFonts w:ascii="仿宋_GB2312" w:hAnsi="仿宋_GB2312" w:cs="仿宋_GB2312" w:eastAsia="仿宋_GB2312"/>
          <w:sz w:val="28"/>
          <w:b/>
        </w:rPr>
        <w:t>西北大学第一医院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西北大学第一医院</w:t>
      </w:r>
      <w:r>
        <w:rPr>
          <w:rFonts w:ascii="仿宋_GB2312" w:hAnsi="仿宋_GB2312" w:cs="仿宋_GB2312" w:eastAsia="仿宋_GB2312"/>
        </w:rPr>
        <w:t>委托，拟对</w:t>
      </w:r>
      <w:r>
        <w:rPr>
          <w:rFonts w:ascii="仿宋_GB2312" w:hAnsi="仿宋_GB2312" w:cs="仿宋_GB2312" w:eastAsia="仿宋_GB2312"/>
        </w:rPr>
        <w:t>陕西省紧急医学救援基地建设项目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ZX2025-12-18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陕西省紧急医学救援基地建设项目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陕西省紧急医学救援基地项目设计、采购、施工工程总承包，具体内容详见第三章。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采购包1（陕西省紧急医学救援基地建设项目）：属于专门面向中小企业采购。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2、供应商资质：供应商须同时具备以下两项资质：①设计资质：工程设计综合资质 或 工程设计建筑行业乙级及以上 或 工程设计建筑行业（建筑工程）乙级及以上资质。 ②施工资质：建筑施工总承包三级及以上资质，同时具有建设行政主管部门颁发的有效的安全生产许可证。（供应商以联合体参加投标的，根据联合体协议中的分工，联合体成员应当具备与其分工内容相适应的资质。）</w:t>
      </w:r>
    </w:p>
    <w:p>
      <w:pPr>
        <w:pStyle w:val="null3"/>
      </w:pPr>
      <w:r>
        <w:rPr>
          <w:rFonts w:ascii="仿宋_GB2312" w:hAnsi="仿宋_GB2312" w:cs="仿宋_GB2312" w:eastAsia="仿宋_GB2312"/>
        </w:rPr>
        <w:t>3、项目负责人资质和专业要求：人员资质：①拟派工程总承包项目经理：须具备建筑工程专业二级以上（含二级）注册建造师执业资格及有效的安全生产考核合格证（建安B证），在本单位注册，未担任其它在建工程的工程总承包项目经理、施工负责人（提供承诺）。 ②拟派设计负责人：须具备二级以上（含二级）注册建筑师证书，在本单位注册。 ③拟派施工负责人：须具备建筑工程专业二级以上（含二级）注册建造师执业资格及有效的安全生产考核合格证（建安B证），在本单位注册，未担任其它在建工程的工程总承包项目经理、施工负责人（提供承诺）。 拟派工程总承包项目经理与设计负责人或施工负责人可为同一人，但须同时满足其资格要求。</w:t>
      </w:r>
    </w:p>
    <w:p>
      <w:pPr>
        <w:pStyle w:val="null3"/>
      </w:pPr>
      <w:r>
        <w:rPr>
          <w:rFonts w:ascii="仿宋_GB2312" w:hAnsi="仿宋_GB2312" w:cs="仿宋_GB2312" w:eastAsia="仿宋_GB2312"/>
        </w:rPr>
        <w:t>4、陕西省建筑市场监管与诚信信息发布平台：供应商及供应商拟派工程总承包项目经理、拟派设计负责人、拟派施工负责人均须在“陕西省建筑市场监管与诚信信息发布平台”可查询（附查询结果截图，联合体成员均须满足此要求）。</w:t>
      </w:r>
    </w:p>
    <w:p>
      <w:pPr>
        <w:pStyle w:val="null3"/>
      </w:pPr>
      <w:r>
        <w:rPr>
          <w:rFonts w:ascii="仿宋_GB2312" w:hAnsi="仿宋_GB2312" w:cs="仿宋_GB2312" w:eastAsia="仿宋_GB2312"/>
        </w:rPr>
        <w:t>5、联合体投标：供应商若为联合体投标，须提供联合体协议（联合体各方成员应当共同盖章签署），组成联合体成员不得超过2家，牵头单位为施工单位。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西安市咸宁东路512号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029-82463680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张爽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坐便器、蹲便器、水龙头、小便器</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采购包1保证金金额：21,218.00元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说明：本项目履约保证金为合同金额的5%，项目验收合格后及时退还。交纳形式为银行转账等非现金形式，供应商以银行、保险公司出具保函形式提交履约保证金的，采购单位不得拒收。</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代理服务费收费标准：参照国家计委计价格[2002]1980号及发改办价格[2003]857号通知规定下浮10%，由中标人支付代理服务费。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踏勘时间：2025-12-22 10:00:00</w:t>
            </w:r>
          </w:p>
          <w:p>
            <w:pPr>
              <w:pStyle w:val="null3"/>
              <w:ind w:firstLine="975"/>
            </w:pPr>
            <w:r>
              <w:rPr>
                <w:rFonts w:ascii="仿宋_GB2312" w:hAnsi="仿宋_GB2312" w:cs="仿宋_GB2312" w:eastAsia="仿宋_GB2312"/>
              </w:rPr>
              <w:t>踏勘地点：西北大学第一医院（本项目自行踏勘，不统一组织，供应商应于响应文件递交截止时间前工作日内，联系牛老师，确认踏勘时间。）</w:t>
            </w:r>
          </w:p>
          <w:p>
            <w:pPr>
              <w:pStyle w:val="null3"/>
              <w:ind w:firstLine="975"/>
            </w:pPr>
            <w:r>
              <w:rPr>
                <w:rFonts w:ascii="仿宋_GB2312" w:hAnsi="仿宋_GB2312" w:cs="仿宋_GB2312" w:eastAsia="仿宋_GB2312"/>
              </w:rPr>
              <w:t>联系人：牛老师</w:t>
            </w:r>
          </w:p>
          <w:p>
            <w:pPr>
              <w:pStyle w:val="null3"/>
              <w:ind w:firstLine="975"/>
            </w:pPr>
            <w:r>
              <w:rPr>
                <w:rFonts w:ascii="仿宋_GB2312" w:hAnsi="仿宋_GB2312" w:cs="仿宋_GB2312" w:eastAsia="仿宋_GB2312"/>
              </w:rPr>
              <w:t>联系电话号码：029-89536935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西北大学第一医院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按照磋商文件、响应文件及合同文本约定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联系人：曹婷、祁鑫</w:t>
      </w:r>
    </w:p>
    <w:p>
      <w:pPr>
        <w:pStyle w:val="null3"/>
      </w:pPr>
      <w:r>
        <w:rPr>
          <w:rFonts w:ascii="仿宋_GB2312" w:hAnsi="仿宋_GB2312" w:cs="仿宋_GB2312" w:eastAsia="仿宋_GB2312"/>
        </w:rPr>
        <w:t>联系电话：029-88110800转8032（438904813@qq.com）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1,280,000.00</w:t>
      </w:r>
    </w:p>
    <w:p>
      <w:pPr>
        <w:pStyle w:val="null3"/>
      </w:pPr>
      <w:r>
        <w:rPr>
          <w:rFonts w:ascii="仿宋_GB2312" w:hAnsi="仿宋_GB2312" w:cs="仿宋_GB2312" w:eastAsia="仿宋_GB2312"/>
        </w:rPr>
        <w:t>采购包最高限价（元）: 1,280,000.00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陕西省紧急医学救援基地项目工程总承包</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标的名称：陕西省紧急医学救援基地项目工程总承包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一、招标采购项目的建设规模、建设地点、主要内容、采购范围等</w:t>
            </w:r>
          </w:p>
          <w:p>
            <w:pPr>
              <w:pStyle w:val="null3"/>
            </w:pPr>
            <w:r>
              <w:rPr>
                <w:rFonts w:ascii="仿宋_GB2312" w:hAnsi="仿宋_GB2312" w:cs="仿宋_GB2312" w:eastAsia="仿宋_GB2312"/>
              </w:rPr>
              <w:t>建设规模：陕西省紧急医学救援基地项目设计、采购、施工工程总承包。</w:t>
            </w:r>
          </w:p>
          <w:p>
            <w:pPr>
              <w:pStyle w:val="null3"/>
            </w:pPr>
            <w:r>
              <w:rPr>
                <w:rFonts w:ascii="仿宋_GB2312" w:hAnsi="仿宋_GB2312" w:cs="仿宋_GB2312" w:eastAsia="仿宋_GB2312"/>
              </w:rPr>
              <w:t>建设地点：西北大学第一医院。</w:t>
            </w:r>
          </w:p>
          <w:p>
            <w:pPr>
              <w:pStyle w:val="null3"/>
            </w:pPr>
            <w:r>
              <w:rPr>
                <w:rFonts w:ascii="仿宋_GB2312" w:hAnsi="仿宋_GB2312" w:cs="仿宋_GB2312" w:eastAsia="仿宋_GB2312"/>
              </w:rPr>
              <w:t>主要内容：本项目所涉施工图设计及工程施工。</w:t>
            </w:r>
          </w:p>
          <w:p>
            <w:pPr>
              <w:pStyle w:val="null3"/>
            </w:pPr>
            <w:r>
              <w:rPr>
                <w:rFonts w:ascii="仿宋_GB2312" w:hAnsi="仿宋_GB2312" w:cs="仿宋_GB2312" w:eastAsia="仿宋_GB2312"/>
              </w:rPr>
              <w:t>采购范围：完成施工图内全部工程内容。</w:t>
            </w:r>
          </w:p>
          <w:p>
            <w:pPr>
              <w:pStyle w:val="null3"/>
            </w:pPr>
            <w:r>
              <w:rPr>
                <w:rFonts w:ascii="仿宋_GB2312" w:hAnsi="仿宋_GB2312" w:cs="仿宋_GB2312" w:eastAsia="仿宋_GB2312"/>
              </w:rPr>
              <w:t>二、该项目主要由救援基地和救援物资库房2部分组成，具体功能目标如下：</w:t>
            </w:r>
          </w:p>
          <w:p>
            <w:pPr>
              <w:pStyle w:val="null3"/>
            </w:pPr>
            <w:r>
              <w:rPr>
                <w:rFonts w:ascii="仿宋_GB2312" w:hAnsi="仿宋_GB2312" w:cs="仿宋_GB2312" w:eastAsia="仿宋_GB2312"/>
              </w:rPr>
              <w:t>（1）救援基地</w:t>
            </w:r>
          </w:p>
          <w:p>
            <w:pPr>
              <w:pStyle w:val="null3"/>
            </w:pPr>
            <w:r>
              <w:rPr>
                <w:rFonts w:ascii="仿宋_GB2312" w:hAnsi="仿宋_GB2312" w:cs="仿宋_GB2312" w:eastAsia="仿宋_GB2312"/>
              </w:rPr>
              <w:t>建筑结构：采用箱式钢结构模块化建筑，整体2层。必须提供结构计算书，确保安全。</w:t>
            </w:r>
          </w:p>
          <w:p>
            <w:pPr>
              <w:pStyle w:val="null3"/>
            </w:pPr>
            <w:r>
              <w:rPr>
                <w:rFonts w:ascii="仿宋_GB2312" w:hAnsi="仿宋_GB2312" w:cs="仿宋_GB2312" w:eastAsia="仿宋_GB2312"/>
              </w:rPr>
              <w:t>一层功能与布局：救护车停车区：满足不少于8辆标准救护车停放，车道转弯半径需满足救护车要求。净高不低于3.5米。应急物资库：独立隔间，面积≥90㎡。地面荷载需满足重型物资堆放要求。核心要求： 防水、防潮、防火、通风。 二层功能与布局：办公室：不少于10间，按20人办公标准设计。每间需配备充足电源、网络接口。小会议室：1间，能满足10-15人开会需求。卫生间：满足20人使用需求，配置洁具、给排水、通风。</w:t>
            </w:r>
          </w:p>
          <w:p>
            <w:pPr>
              <w:pStyle w:val="null3"/>
            </w:pPr>
            <w:r>
              <w:rPr>
                <w:rFonts w:ascii="仿宋_GB2312" w:hAnsi="仿宋_GB2312" w:cs="仿宋_GB2312" w:eastAsia="仿宋_GB2312"/>
              </w:rPr>
              <w:t>配套设施：给排水系统：从90米外指定点位接入，包含供水管、排水管、化粪池等全套系统。电力系统：从90米外指定点位接入，容量需满足照明、办公、插座、分体空调等全部用电需求。照明系统：停车区照度≥75lux，办公室≥300lux。</w:t>
            </w:r>
          </w:p>
          <w:p>
            <w:pPr>
              <w:pStyle w:val="null3"/>
            </w:pPr>
            <w:r>
              <w:rPr>
                <w:rFonts w:ascii="仿宋_GB2312" w:hAnsi="仿宋_GB2312" w:cs="仿宋_GB2312" w:eastAsia="仿宋_GB2312"/>
              </w:rPr>
              <w:t>2.救援物资库房</w:t>
            </w:r>
          </w:p>
          <w:p>
            <w:pPr>
              <w:pStyle w:val="null3"/>
            </w:pPr>
            <w:r>
              <w:rPr>
                <w:rFonts w:ascii="仿宋_GB2312" w:hAnsi="仿宋_GB2312" w:cs="仿宋_GB2312" w:eastAsia="仿宋_GB2312"/>
              </w:rPr>
              <w:t>建筑结构：采用箱式钢结构模块化建筑，整体2层。单层建筑面积≥300㎡。功能与核心要求：防水防潮：地面和墙身必须做专业的防潮处理。防火：墙体填充物必须是 A级防火岩棉。环境控制：需考虑防霉、防蛀、通风、温湿度控制（应预留空调或除湿设备接口）。配套设施：电力系统：从指定点位接入，满足照明、插座及未来档案设备用电。</w:t>
            </w:r>
          </w:p>
          <w:p>
            <w:pPr>
              <w:pStyle w:val="null3"/>
            </w:pPr>
            <w:r>
              <w:rPr>
                <w:rFonts w:ascii="仿宋_GB2312" w:hAnsi="仿宋_GB2312" w:cs="仿宋_GB2312" w:eastAsia="仿宋_GB2312"/>
              </w:rPr>
              <w:t>3.通用及附属工程要求</w:t>
            </w:r>
          </w:p>
          <w:p>
            <w:pPr>
              <w:pStyle w:val="null3"/>
            </w:pPr>
            <w:r>
              <w:rPr>
                <w:rFonts w:ascii="仿宋_GB2312" w:hAnsi="仿宋_GB2312" w:cs="仿宋_GB2312" w:eastAsia="仿宋_GB2312"/>
              </w:rPr>
              <w:t>室外工程：两个库房之间的连廊或道路、场地平整、排水沟（重点考虑防积水倒灌，场地标高须高于周边）、场地与市政道路坡道修筑等。标识标牌：包含车位划线、交通指示、房间门牌、安全疏散指示、仓库分区标识等全套标识系统的制作与安装。抗震与防风：结构设计需满足当地基本抗震设防烈度和50年一遇的基本风压值。需满足的要求:符合国家现行工程施工质量验收规范标准，并一次性验收 “合格”。</w:t>
            </w:r>
          </w:p>
          <w:p>
            <w:pPr>
              <w:pStyle w:val="null3"/>
            </w:pPr>
            <w:r>
              <w:rPr>
                <w:rFonts w:ascii="仿宋_GB2312" w:hAnsi="仿宋_GB2312" w:cs="仿宋_GB2312" w:eastAsia="仿宋_GB2312"/>
              </w:rPr>
              <w:t>三、其他</w:t>
            </w:r>
          </w:p>
          <w:p>
            <w:pPr>
              <w:pStyle w:val="null3"/>
            </w:pPr>
            <w:r>
              <w:rPr>
                <w:rFonts w:ascii="仿宋_GB2312" w:hAnsi="仿宋_GB2312" w:cs="仿宋_GB2312" w:eastAsia="仿宋_GB2312"/>
              </w:rPr>
              <w:t>1.安全要求：不发生任何安全生产事故。</w:t>
            </w:r>
          </w:p>
          <w:p>
            <w:pPr>
              <w:pStyle w:val="null3"/>
            </w:pPr>
            <w:r>
              <w:rPr>
                <w:rFonts w:ascii="仿宋_GB2312" w:hAnsi="仿宋_GB2312" w:cs="仿宋_GB2312" w:eastAsia="仿宋_GB2312"/>
              </w:rPr>
              <w:t>2.服务内容：完成本工程施工图范围内所有内容并出具竣工图。</w:t>
            </w:r>
          </w:p>
          <w:p>
            <w:pPr>
              <w:pStyle w:val="null3"/>
            </w:pPr>
            <w:r>
              <w:rPr>
                <w:rFonts w:ascii="仿宋_GB2312" w:hAnsi="仿宋_GB2312" w:cs="仿宋_GB2312" w:eastAsia="仿宋_GB2312"/>
              </w:rPr>
              <w:t>3.标准：国家相关工程质量标准。</w:t>
            </w:r>
          </w:p>
          <w:p>
            <w:pPr>
              <w:pStyle w:val="null3"/>
            </w:pPr>
            <w:r>
              <w:rPr>
                <w:rFonts w:ascii="仿宋_GB2312" w:hAnsi="仿宋_GB2312" w:cs="仿宋_GB2312" w:eastAsia="仿宋_GB2312"/>
              </w:rPr>
              <w:t>4.本项目缺陷责任期：1年。</w:t>
            </w:r>
          </w:p>
          <w:p>
            <w:pPr>
              <w:pStyle w:val="null3"/>
            </w:pPr>
            <w:r>
              <w:rPr>
                <w:rFonts w:ascii="仿宋_GB2312" w:hAnsi="仿宋_GB2312" w:cs="仿宋_GB2312" w:eastAsia="仿宋_GB2312"/>
              </w:rPr>
              <w:t>5.主辅材推荐清单：详见附件。</w:t>
            </w:r>
          </w:p>
          <w:p>
            <w:pPr>
              <w:pStyle w:val="null3"/>
            </w:pPr>
            <w:r>
              <w:rPr>
                <w:rFonts w:ascii="仿宋_GB2312" w:hAnsi="仿宋_GB2312" w:cs="仿宋_GB2312" w:eastAsia="仿宋_GB2312"/>
              </w:rPr>
              <w:t>四、实质性商务要求</w:t>
            </w:r>
          </w:p>
          <w:p>
            <w:pPr>
              <w:pStyle w:val="null3"/>
            </w:pPr>
            <w:r>
              <w:rPr>
                <w:rFonts w:ascii="仿宋_GB2312" w:hAnsi="仿宋_GB2312" w:cs="仿宋_GB2312" w:eastAsia="仿宋_GB2312"/>
              </w:rPr>
              <w:t>1.总工期：40日历天。</w:t>
            </w:r>
          </w:p>
          <w:p>
            <w:pPr>
              <w:pStyle w:val="null3"/>
            </w:pPr>
            <w:r>
              <w:rPr>
                <w:rFonts w:ascii="仿宋_GB2312" w:hAnsi="仿宋_GB2312" w:cs="仿宋_GB2312" w:eastAsia="仿宋_GB2312"/>
              </w:rPr>
              <w:t>2.施工地点：西北大学第一医院指定地点。</w:t>
            </w:r>
          </w:p>
          <w:p>
            <w:pPr>
              <w:pStyle w:val="null3"/>
            </w:pPr>
            <w:r>
              <w:rPr>
                <w:rFonts w:ascii="仿宋_GB2312" w:hAnsi="仿宋_GB2312" w:cs="仿宋_GB2312" w:eastAsia="仿宋_GB2312"/>
              </w:rPr>
              <w:t>3.保修期：按照中华人民共和国国务院发布的第２７９号《建设工程质量管理条例》最低保修期限要求。</w:t>
            </w:r>
          </w:p>
          <w:p>
            <w:pPr>
              <w:pStyle w:val="null3"/>
            </w:pPr>
            <w:r>
              <w:rPr>
                <w:rFonts w:ascii="仿宋_GB2312" w:hAnsi="仿宋_GB2312" w:cs="仿宋_GB2312" w:eastAsia="仿宋_GB2312"/>
              </w:rPr>
              <w:t>4.服务要求：按时保质完成本工程图纸及招标工程量清单范围内所有内容并出具竣工图并在保修期内承担工程质量保修责任。</w:t>
            </w:r>
          </w:p>
          <w:p>
            <w:pPr>
              <w:pStyle w:val="null3"/>
            </w:pPr>
            <w:r>
              <w:rPr>
                <w:rFonts w:ascii="仿宋_GB2312" w:hAnsi="仿宋_GB2312" w:cs="仿宋_GB2312" w:eastAsia="仿宋_GB2312"/>
              </w:rPr>
              <w:t>5.合同签订后十日内，支付合同总价款40%；竣工验收合格后十日内，支付至合同总价款80%；成交供应商报送结算资料，采购人完成结算审计后，支付至结算总价款的97%，工程缺陷责任期满后，支付剩余结算总价款。</w:t>
            </w:r>
          </w:p>
          <w:p>
            <w:pPr>
              <w:pStyle w:val="null3"/>
            </w:pPr>
            <w:r>
              <w:rPr>
                <w:rFonts w:ascii="仿宋_GB2312" w:hAnsi="仿宋_GB2312" w:cs="仿宋_GB2312" w:eastAsia="仿宋_GB2312"/>
              </w:rPr>
              <w:t>6.工程设计质量标准：符合国家有关现行设计标准、规范的要求。工程施工标准：到国家现行工程施工质量验收规范标准“合格”标准。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工程设计质量标准：符合国家有关现行设计标准、规范的要求。工程施工标准：到国家现行工程施工质量验收规范标准“合格”标准。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磋商保证金注意事项：（1）磋商保证金须从供应商户名支付，如从个人户名或非供应商户名支付，将被拒绝，视为自动放弃投标权利（该个人是供应商的情形除外）；以保函形式交纳磋商保证金的，供应商应在磋商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 连带责任； （2）磋商保证金的提交金额、时间不满足磋商文件要求的，响应无效； （3）磋商保证金以采购代理机构到账凭证为准，供应商无需更换交纳凭证，由采购代理机构统一提供。 （4）未按指定账户提交的，我公司将退回，供应商须在文件递交截止时间前按照指定账户再次提交。 3.3.2联合体投标注意事项：（1）联合体投标，应由牵头单位负责投标全过程，包括但不限于获取招标文件、委托人授权、发出答疑质疑等。联合体各方不得再以自己的名义单独或参加其他联合体在同一项目中投标，否则其投标和与此相关的联合体投标将被拒绝。 （2）联合体各方成员应当共同盖章签署《联合体协议》（明确约定各方拟承担的工作和职责）。 （3）联合体中有同类资质的投标人按照联合体分工承担相同工作的，应当按照资质等级较低的投标人确定资质等级。 （4）两个以上的自然人、法人或者其他组织组成一个联合体，以一个投标人的身份共同参加政府采购活动的，应当对所有联合体成员进行信用记录查询，联合体成员存在不良信用记录的，视同联合体存在不良信用记录。 3.3.3因电子化制式限制，磋商文件与此处表述不一致的，以此处为准：本项目无工程量清单。 3.3.4 供应商应根据本项目实际情况，进行真实性报价，否则由此产生的后果由供应商自行承担。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此项资格，若联合体投标，联合体成员均应提供相应证明材料】 ②税收缴纳证明：法人提供自2024年12月1日以来至少一个月的（时间以税款所属时期为准）纳税证明或完税证明，纳税证明或完税证明上应有代收机构或税务机关的公章或业务专用章；其他组织和自然人提供自2024年12月1日以来至少一个月（时间以税款所属时期为准）缴纳税收的凭据；依法免税的或者依法不需缴税的供应商应提供相关文件证明；【此项资格，若联合体投标，联合体成员均应提供相应证明材料】 ③社会保障资金缴纳证明：提供自2024年12月1日以来至少一个月已缴纳的社会保障资金的证明（社会保障资金缴存单据或社保机构开具 的社会保险参保缴费情况证明等）；依法不需要缴纳社会保障资金的供应商应提供相关文件证明；【此项资格，若联合体投标，联合体成员均应提供相应证明材料】 ④提供具有履行本合同所必需的设备和专业技术能力的声明；【此项资格，若联合体投标，联合体成员均应提供相应证明材料】 ⑤参加本次政府采购活动前3年内在经营活动中没有重大违纪，以及未被列入失信被执行人、重大税收违法案件当事人名单、政府采购严重违法失信行为记录名单的书面声明；【此项资格，若联合体投标，联合体成员均应提供相应证明材料】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6月1日以来银行出具的资信证明，或信用担保机构出具的投标担保函（以上三种形式的资料提供任何一种即可）；其他组织和自然人提供银行出具 的资信证明或财务报表；【此项资格，若联合体投标，联合体成员均应提供相应证明材料】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此项资格，若联合体投标，联合体成员均应提供相应证明材料】</w:t>
            </w:r>
          </w:p>
        </w:tc>
        <w:tc>
          <w:tcPr>
            <w:tcW w:type="dxa" w:w="1661"/>
          </w:tcPr>
          <w:p>
            <w:pPr>
              <w:pStyle w:val="null3"/>
            </w:pPr>
            <w:r>
              <w:rPr>
                <w:rFonts w:ascii="仿宋_GB2312" w:hAnsi="仿宋_GB2312" w:cs="仿宋_GB2312" w:eastAsia="仿宋_GB2312"/>
              </w:rPr>
              <w:t>响应函 2供应商资格证明文件.docx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供应商须同时具备以下两项资质：①设计资质：工程设计综合资质 或 工程设计建筑行业乙级及以上 或 工程设计建筑行业（建筑工程）乙级及以上资质。 ②施工资质：建筑施工总承包三级及以上资质，同时具有建设行政主管部门颁发的有效的安全生产许可证。（供应商以联合体参加投标的，根据联合体协议中的分工，联合体成员应当具备与其分工内容相适应的资质。）</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项目负责人资质和专业要求</w:t>
            </w:r>
          </w:p>
        </w:tc>
        <w:tc>
          <w:tcPr>
            <w:tcW w:type="dxa" w:w="3322"/>
          </w:tcPr>
          <w:p>
            <w:pPr>
              <w:pStyle w:val="null3"/>
            </w:pPr>
            <w:r>
              <w:rPr>
                <w:rFonts w:ascii="仿宋_GB2312" w:hAnsi="仿宋_GB2312" w:cs="仿宋_GB2312" w:eastAsia="仿宋_GB2312"/>
              </w:rPr>
              <w:t>人员资质：①拟派工程总承包项目经理：须具备建筑工程专业二级以上（含二级）注册建造师执业资格及有效的安全生产考核合格证（建安B证），在本单位注册，未担任其它在建工程的工程总承包项目经理、施工负责人（提供承诺）。 ②拟派设计负责人：须具备二级以上（含二级）注册建筑师证书，在本单位注册。 ③拟派施工负责人：须具备建筑工程专业二级以上（含二级）注册建造师执业资格及有效的安全生产考核合格证（建安B证），在本单位注册，未担任其它在建工程的工程总承包项目经理、施工负责人（提供承诺）。 拟派工程总承包项目经理与设计负责人或施工负责人可为同一人，但须同时满足其资格要求。</w:t>
            </w:r>
          </w:p>
        </w:tc>
        <w:tc>
          <w:tcPr>
            <w:tcW w:type="dxa" w:w="1661"/>
          </w:tcPr>
          <w:p>
            <w:pPr>
              <w:pStyle w:val="null3"/>
            </w:pPr>
            <w:r>
              <w:rPr>
                <w:rFonts w:ascii="仿宋_GB2312" w:hAnsi="仿宋_GB2312" w:cs="仿宋_GB2312" w:eastAsia="仿宋_GB2312"/>
              </w:rPr>
              <w:t>项目管理机构组成表 2供应商资格证明文件.docx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陕西省建筑市场监管与诚信信息发布平台</w:t>
            </w:r>
          </w:p>
        </w:tc>
        <w:tc>
          <w:tcPr>
            <w:tcW w:type="dxa" w:w="3322"/>
          </w:tcPr>
          <w:p>
            <w:pPr>
              <w:pStyle w:val="null3"/>
            </w:pPr>
            <w:r>
              <w:rPr>
                <w:rFonts w:ascii="仿宋_GB2312" w:hAnsi="仿宋_GB2312" w:cs="仿宋_GB2312" w:eastAsia="仿宋_GB2312"/>
              </w:rPr>
              <w:t>供应商及供应商拟派工程总承包项目经理、拟派设计负责人、拟派施工负责人均须在“陕西省建筑市场监管与诚信信息发布平台”可查询（附查询结果截图，联合体成员均须满足此要求）。</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供应商若为联合体投标，须提供联合体协议（联合体各方成员应当共同盖章签署），组成联合体成员不得超过2家，牵头单位为施工单位。</w:t>
            </w:r>
          </w:p>
        </w:tc>
        <w:tc>
          <w:tcPr>
            <w:tcW w:type="dxa" w:w="1661"/>
          </w:tcPr>
          <w:p>
            <w:pPr>
              <w:pStyle w:val="null3"/>
            </w:pPr>
            <w:r>
              <w:rPr>
                <w:rFonts w:ascii="仿宋_GB2312" w:hAnsi="仿宋_GB2312" w:cs="仿宋_GB2312" w:eastAsia="仿宋_GB2312"/>
              </w:rPr>
              <w:t>2供应商资格证明文件.docx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总报价未超过磋商文件中规定的最高限价的</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满足本磋商文件中规定的“实质性商务要求”的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5技术响应偏离表.docx 强制、优先采购产品承诺函 3承诺书.docx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项目管理组织方案</w:t>
            </w:r>
          </w:p>
        </w:tc>
        <w:tc>
          <w:tcPr>
            <w:tcW w:type="dxa" w:w="2492"/>
          </w:tcPr>
          <w:p>
            <w:pPr>
              <w:pStyle w:val="null3"/>
            </w:pPr>
            <w:r>
              <w:rPr>
                <w:rFonts w:ascii="仿宋_GB2312" w:hAnsi="仿宋_GB2312" w:cs="仿宋_GB2312" w:eastAsia="仿宋_GB2312"/>
              </w:rPr>
              <w:t>供应商提供针对本项目的项目管理组织方案，包括但不限于①工程总承包管理体系②设计、施工与采购的协调联动方案③进度计划与保证措施（突出关键节点）④质量安全保障体系（施工现场安全与院内感染防控）等方面。 每提供一项内容无缺陷的得2分，满分8分，每项内容每有一处缺陷的扣0.5分。未提供不计分。 注：“内容有缺陷”是指：项目名称不符、方案内容与项目需求不一致、涉及的技术规范标准等与国家或行业或磋商文件要求不一致，方案内容存在凭空想象与编造，工作组织无条理性、计划方法或实施步骤安排混乱、语义表述存在歧义、混乱、前后不一致等。（下述评分标准针对“内容有缺陷”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6项目管理组织方案.docx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提供针对本项目的设计方案，包括但不限于①对项目功能目标的理解②总体规划布局以及医疗流程的考量（尤其是应急救治流程方面的设计思路）③设计技术的可靠性，符合有关国家、行业及省市规范和标准④设计创新、先进技术应用⑤绿色建筑与节能设计⑥施工图设计质量控制措施⑦设计重点、难点及控制措施。 每提供一项内容无缺陷的得2分，满分14分，每项内容每有一处缺陷的扣0.5分。未提供不计分。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7设计方案.docx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供应商提供针对本项目施工组织设计，包括①施工资源投入计划（劳动力、机械设备和主要材料的投入计划）②安全文明施工保障措施③雨雪季施工方案④新技术、新产品、新工艺、新材料的应用⑤工程竣工验收、结算、移交的组织和配合措施⑥质保期内的保修方案。 每提供一项内容无缺陷的得2分，满分12分，每项内容每有一处缺陷的扣0.5分。未提供不计分。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8施工组织设计.docx</w:t>
            </w:r>
          </w:p>
        </w:tc>
      </w:tr>
      <w:tr>
        <w:tc>
          <w:tcPr>
            <w:tcW w:type="dxa" w:w="831"/>
            <w:vMerge/>
          </w:tcPr>
          <w:p/>
        </w:tc>
        <w:tc>
          <w:tcPr>
            <w:tcW w:type="dxa" w:w="1661"/>
          </w:tcPr>
          <w:p>
            <w:pPr>
              <w:pStyle w:val="null3"/>
            </w:pPr>
            <w:r>
              <w:rPr>
                <w:rFonts w:ascii="仿宋_GB2312" w:hAnsi="仿宋_GB2312" w:cs="仿宋_GB2312" w:eastAsia="仿宋_GB2312"/>
              </w:rPr>
              <w:t>采购管理方案</w:t>
            </w:r>
          </w:p>
        </w:tc>
        <w:tc>
          <w:tcPr>
            <w:tcW w:type="dxa" w:w="2492"/>
          </w:tcPr>
          <w:p>
            <w:pPr>
              <w:pStyle w:val="null3"/>
            </w:pPr>
            <w:r>
              <w:rPr>
                <w:rFonts w:ascii="仿宋_GB2312" w:hAnsi="仿宋_GB2312" w:cs="仿宋_GB2312" w:eastAsia="仿宋_GB2312"/>
              </w:rPr>
              <w:t>供应商提供针对本项目的采购管理方案，包括但不限于①物资采购程序、采购执行计划②采购进度、运输与检验交付③采购变更管理④仓储管理及质量控制措施⑤廉洁承诺。 每提供一项内容无缺陷的得2分，满分10分，每项内容每有一处缺陷的扣0.5分。未提供不计分。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9采购管理方案.docx</w:t>
            </w:r>
          </w:p>
        </w:tc>
      </w:tr>
      <w:tr>
        <w:tc>
          <w:tcPr>
            <w:tcW w:type="dxa" w:w="831"/>
            <w:vMerge/>
          </w:tcPr>
          <w:p/>
        </w:tc>
        <w:tc>
          <w:tcPr>
            <w:tcW w:type="dxa" w:w="1661"/>
          </w:tcPr>
          <w:p>
            <w:pPr>
              <w:pStyle w:val="null3"/>
            </w:pPr>
            <w:r>
              <w:rPr>
                <w:rFonts w:ascii="仿宋_GB2312" w:hAnsi="仿宋_GB2312" w:cs="仿宋_GB2312" w:eastAsia="仿宋_GB2312"/>
              </w:rPr>
              <w:t>应急与风险管理预案</w:t>
            </w:r>
          </w:p>
        </w:tc>
        <w:tc>
          <w:tcPr>
            <w:tcW w:type="dxa" w:w="2492"/>
          </w:tcPr>
          <w:p>
            <w:pPr>
              <w:pStyle w:val="null3"/>
            </w:pPr>
            <w:r>
              <w:rPr>
                <w:rFonts w:ascii="仿宋_GB2312" w:hAnsi="仿宋_GB2312" w:cs="仿宋_GB2312" w:eastAsia="仿宋_GB2312"/>
              </w:rPr>
              <w:t>供应商提供针对本项目的应急与风险管理预案，包括但不限于①设计缺陷、设计变更②突发公共卫生事件③施工安全事故等方面。 每提供一项内容无缺陷的得2分，满分6分，每项内容每有一处缺陷的扣0.5分。未提供不计分。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10应急与风险管理预案.docx</w:t>
            </w:r>
          </w:p>
        </w:tc>
      </w:tr>
      <w:tr>
        <w:tc>
          <w:tcPr>
            <w:tcW w:type="dxa" w:w="831"/>
            <w:vMerge/>
          </w:tcPr>
          <w:p/>
        </w:tc>
        <w:tc>
          <w:tcPr>
            <w:tcW w:type="dxa" w:w="1661"/>
          </w:tcPr>
          <w:p>
            <w:pPr>
              <w:pStyle w:val="null3"/>
            </w:pPr>
            <w:r>
              <w:rPr>
                <w:rFonts w:ascii="仿宋_GB2312" w:hAnsi="仿宋_GB2312" w:cs="仿宋_GB2312" w:eastAsia="仿宋_GB2312"/>
              </w:rPr>
              <w:t>投资控制措施</w:t>
            </w:r>
          </w:p>
        </w:tc>
        <w:tc>
          <w:tcPr>
            <w:tcW w:type="dxa" w:w="2492"/>
          </w:tcPr>
          <w:p>
            <w:pPr>
              <w:pStyle w:val="null3"/>
            </w:pPr>
            <w:r>
              <w:rPr>
                <w:rFonts w:ascii="仿宋_GB2312" w:hAnsi="仿宋_GB2312" w:cs="仿宋_GB2312" w:eastAsia="仿宋_GB2312"/>
              </w:rPr>
              <w:t>供应商提供针对本项目的投资控制措施，包括但不限于①设计阶段控制②采购阶段控制③施工阶段控制等方面。 每提供一项内容无缺陷的得2分，满分6分，每项内容每有一处缺陷的扣0.5分。未提供不计分。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11投资控制措施.docx</w:t>
            </w:r>
          </w:p>
        </w:tc>
      </w:tr>
      <w:tr>
        <w:tc>
          <w:tcPr>
            <w:tcW w:type="dxa" w:w="831"/>
            <w:vMerge/>
          </w:tcPr>
          <w:p/>
        </w:tc>
        <w:tc>
          <w:tcPr>
            <w:tcW w:type="dxa" w:w="1661"/>
          </w:tcPr>
          <w:p>
            <w:pPr>
              <w:pStyle w:val="null3"/>
            </w:pPr>
            <w:r>
              <w:rPr>
                <w:rFonts w:ascii="仿宋_GB2312" w:hAnsi="仿宋_GB2312" w:cs="仿宋_GB2312" w:eastAsia="仿宋_GB2312"/>
              </w:rPr>
              <w:t>拟派项目部成员</w:t>
            </w:r>
          </w:p>
        </w:tc>
        <w:tc>
          <w:tcPr>
            <w:tcW w:type="dxa" w:w="2492"/>
          </w:tcPr>
          <w:p>
            <w:pPr>
              <w:pStyle w:val="null3"/>
            </w:pPr>
            <w:r>
              <w:rPr>
                <w:rFonts w:ascii="仿宋_GB2312" w:hAnsi="仿宋_GB2312" w:cs="仿宋_GB2312" w:eastAsia="仿宋_GB2312"/>
              </w:rPr>
              <w:t>供应商提供针对本项目除拟派总承包项目经理、施工设计负责人以外的项目组人员构成，从①人员数量、专业搭配②工作分配配置、人员管理制度进行评审。 每提供一项内容无缺陷的得2.5分，满分5分，每项内容每有一处缺陷的扣0.5分。未提供不计分。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12拟派项目部成员.docx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供应商提供2022年1月1日（以合同签订日期为准）至今承担过的同类项目的业绩合同，每提供一份计2分，满分8分。 注：同类业绩是指建筑工程施工总承包或工程总承包项目业绩；响应文件须提供合同（至少涵盖合同内容关键页、双方签字盖章页）并加盖供应商公章。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13供应商业绩.docx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磋商产品中每有一项为节能产品经国家认证的得0.5分，每有一项为环境标志产品经国家认证的得0.5分，最多得1分。（以经国家确定的认证机构出具的、处于有效期内的节能产品、环境标志产品认证证书为准。） 注：强制节能产品，不参与本项评分。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14优先节能环保.docx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1分项报价表.docx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详见附件：2供应商资格证明文件.docx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详见附件：5技术响应偏离表.docx</w:t>
      </w:r>
    </w:p>
    <w:p>
      <w:pPr>
        <w:pStyle w:val="null3"/>
        <w:ind w:firstLine="960"/>
      </w:pPr>
      <w:r>
        <w:rPr>
          <w:rFonts w:ascii="仿宋_GB2312" w:hAnsi="仿宋_GB2312" w:cs="仿宋_GB2312" w:eastAsia="仿宋_GB2312"/>
        </w:rPr>
        <w:t>详见附件：6项目管理组织方案.docx</w:t>
      </w:r>
    </w:p>
    <w:p>
      <w:pPr>
        <w:pStyle w:val="null3"/>
        <w:ind w:firstLine="960"/>
      </w:pPr>
      <w:r>
        <w:rPr>
          <w:rFonts w:ascii="仿宋_GB2312" w:hAnsi="仿宋_GB2312" w:cs="仿宋_GB2312" w:eastAsia="仿宋_GB2312"/>
        </w:rPr>
        <w:t>详见附件：7设计方案.docx</w:t>
      </w:r>
    </w:p>
    <w:p>
      <w:pPr>
        <w:pStyle w:val="null3"/>
        <w:ind w:firstLine="960"/>
      </w:pPr>
      <w:r>
        <w:rPr>
          <w:rFonts w:ascii="仿宋_GB2312" w:hAnsi="仿宋_GB2312" w:cs="仿宋_GB2312" w:eastAsia="仿宋_GB2312"/>
        </w:rPr>
        <w:t>详见附件：8施工组织设计.docx</w:t>
      </w:r>
    </w:p>
    <w:p>
      <w:pPr>
        <w:pStyle w:val="null3"/>
        <w:ind w:firstLine="960"/>
      </w:pPr>
      <w:r>
        <w:rPr>
          <w:rFonts w:ascii="仿宋_GB2312" w:hAnsi="仿宋_GB2312" w:cs="仿宋_GB2312" w:eastAsia="仿宋_GB2312"/>
        </w:rPr>
        <w:t>详见附件：9采购管理方案.docx</w:t>
      </w:r>
    </w:p>
    <w:p>
      <w:pPr>
        <w:pStyle w:val="null3"/>
        <w:ind w:firstLine="960"/>
      </w:pPr>
      <w:r>
        <w:rPr>
          <w:rFonts w:ascii="仿宋_GB2312" w:hAnsi="仿宋_GB2312" w:cs="仿宋_GB2312" w:eastAsia="仿宋_GB2312"/>
        </w:rPr>
        <w:t>详见附件：10应急与风险管理预案.docx</w:t>
      </w:r>
    </w:p>
    <w:p>
      <w:pPr>
        <w:pStyle w:val="null3"/>
        <w:ind w:firstLine="960"/>
      </w:pPr>
      <w:r>
        <w:rPr>
          <w:rFonts w:ascii="仿宋_GB2312" w:hAnsi="仿宋_GB2312" w:cs="仿宋_GB2312" w:eastAsia="仿宋_GB2312"/>
        </w:rPr>
        <w:t>详见附件：11投资控制措施.docx</w:t>
      </w:r>
    </w:p>
    <w:p>
      <w:pPr>
        <w:pStyle w:val="null3"/>
        <w:ind w:firstLine="960"/>
      </w:pPr>
      <w:r>
        <w:rPr>
          <w:rFonts w:ascii="仿宋_GB2312" w:hAnsi="仿宋_GB2312" w:cs="仿宋_GB2312" w:eastAsia="仿宋_GB2312"/>
        </w:rPr>
        <w:t>详见附件：12拟派项目部成员.docx</w:t>
      </w:r>
    </w:p>
    <w:p>
      <w:pPr>
        <w:pStyle w:val="null3"/>
        <w:ind w:firstLine="960"/>
      </w:pPr>
      <w:r>
        <w:rPr>
          <w:rFonts w:ascii="仿宋_GB2312" w:hAnsi="仿宋_GB2312" w:cs="仿宋_GB2312" w:eastAsia="仿宋_GB2312"/>
        </w:rPr>
        <w:t>详见附件：13供应商业绩.docx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详见附件：14优先节能环保.docx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