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4215A66E">
      <w:pPr>
        <w:adjustRightInd w:val="0"/>
        <w:snapToGrid w:val="0"/>
        <w:spacing w:after="156" w:afterLines="50" w:line="440" w:lineRule="exac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b/>
          <w:bCs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none"/>
          <w:lang w:val="en-US" w:eastAsia="zh-CN"/>
        </w:rPr>
        <w:t xml:space="preserve">                                       项目编号：SNJZ-2025-163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5526"/>
        <w:gridCol w:w="957"/>
        <w:gridCol w:w="1218"/>
        <w:gridCol w:w="2107"/>
        <w:gridCol w:w="1806"/>
        <w:gridCol w:w="1629"/>
      </w:tblGrid>
      <w:tr w14:paraId="59FF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96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服务内容</w:t>
            </w:r>
          </w:p>
        </w:tc>
        <w:tc>
          <w:tcPr>
            <w:tcW w:w="34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单价（元）</w:t>
            </w:r>
          </w:p>
        </w:tc>
        <w:tc>
          <w:tcPr>
            <w:tcW w:w="64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小计金额（元）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77B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9"/>
                <w:szCs w:val="19"/>
                <w:lang w:val="en-US" w:eastAsia="zh-CN"/>
              </w:rPr>
              <w:t>电子政务外网运维服务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9BD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A9AE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9"/>
                <w:szCs w:val="19"/>
                <w:lang w:val="en-US" w:eastAsia="zh-CN"/>
              </w:rPr>
              <w:t>省政府园区网络运维服务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76D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175F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9"/>
                <w:szCs w:val="19"/>
                <w:lang w:val="en-US" w:eastAsia="zh-CN"/>
              </w:rPr>
              <w:t>省政务云西咸节点1（电信）运维服务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43A2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1F6317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1EAEC8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9"/>
                <w:szCs w:val="19"/>
              </w:rPr>
              <w:t>秦岭视频综合监管服务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AA52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FBD91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B2744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3CB7C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9A6B2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07A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784097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5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BC69C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9"/>
                <w:szCs w:val="19"/>
                <w:lang w:val="en-US" w:eastAsia="zh-CN" w:bidi="ar-SA"/>
              </w:rPr>
              <w:t>陕西RA密码认证服务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98016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1D0AB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B13F2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46D7F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045FB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665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292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97EDBE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1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FA0189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9"/>
                <w:szCs w:val="19"/>
                <w:lang w:val="en-US" w:eastAsia="zh-CN" w:bidi="ar-SA"/>
              </w:rPr>
              <w:t>备品备件服务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7B6F8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439AD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61455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C84D67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F9184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92F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778" w:type="pct"/>
            <w:gridSpan w:val="5"/>
            <w:tcBorders>
              <w:top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CCB13">
            <w:pPr>
              <w:adjustRightInd w:val="0"/>
              <w:snapToGrid w:val="0"/>
              <w:jc w:val="right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0"/>
                <w:szCs w:val="21"/>
              </w:rPr>
              <w:t>总计（元）</w:t>
            </w:r>
          </w:p>
        </w:tc>
        <w:tc>
          <w:tcPr>
            <w:tcW w:w="1221" w:type="pct"/>
            <w:gridSpan w:val="2"/>
            <w:tcBorders>
              <w:top w:val="single" w:color="auto" w:sz="4" w:space="0"/>
              <w:lef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3721D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￥：</w:t>
            </w:r>
          </w:p>
        </w:tc>
      </w:tr>
    </w:tbl>
    <w:p w14:paraId="5B1B02C5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注：所有与执行本项目有关的费用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（招标代理服务费除外）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均包含在报价中；本表“总计”应与《开标一览表》金额一致。</w:t>
      </w:r>
    </w:p>
    <w:p w14:paraId="14AE9E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1B96AD36">
      <w:pP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</w:p>
    <w:p w14:paraId="218CCE02">
      <w:pPr>
        <w:ind w:firstLine="723" w:firstLineChars="300"/>
        <w:rPr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投标人（加盖公章）：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日期：</w:t>
      </w:r>
      <w:bookmarkEnd w:id="0"/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01BE77BC"/>
    <w:rsid w:val="01BE77BC"/>
    <w:rsid w:val="030066BE"/>
    <w:rsid w:val="05A90122"/>
    <w:rsid w:val="0D960809"/>
    <w:rsid w:val="0F5159C4"/>
    <w:rsid w:val="10D60057"/>
    <w:rsid w:val="15142EFF"/>
    <w:rsid w:val="17B62B1E"/>
    <w:rsid w:val="18DA2C65"/>
    <w:rsid w:val="213840EC"/>
    <w:rsid w:val="21543D4C"/>
    <w:rsid w:val="223D1BDB"/>
    <w:rsid w:val="33527747"/>
    <w:rsid w:val="382A00C3"/>
    <w:rsid w:val="565B635E"/>
    <w:rsid w:val="570028F5"/>
    <w:rsid w:val="5A3C04A5"/>
    <w:rsid w:val="61017ED4"/>
    <w:rsid w:val="6ECD58F9"/>
    <w:rsid w:val="73897023"/>
    <w:rsid w:val="7971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197</Characters>
  <Lines>0</Lines>
  <Paragraphs>0</Paragraphs>
  <TotalTime>1</TotalTime>
  <ScaleCrop>false</ScaleCrop>
  <LinksUpToDate>false</LinksUpToDate>
  <CharactersWithSpaces>404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JYZB</cp:lastModifiedBy>
  <dcterms:modified xsi:type="dcterms:W3CDTF">2025-12-09T06:57:52Z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